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677C" w:rsidP="00B4677C">
      <w:pPr>
        <w:pStyle w:val="Title"/>
      </w:pPr>
      <w:r>
        <w:fldChar w:fldCharType="begin"/>
      </w:r>
      <w:r>
        <w:instrText xml:space="preserve"> TITLE   \* MERGEFORMAT </w:instrText>
      </w:r>
      <w:r>
        <w:fldChar w:fldCharType="separate"/>
      </w:r>
      <w:r>
        <w:t>MSS407005A Undertake a qualitative review of a process change</w:t>
      </w:r>
      <w:r>
        <w:fldChar w:fldCharType="end"/>
      </w:r>
    </w:p>
    <w:p w:rsidR="00B4677C" w:rsidP="00B4677C">
      <w:pPr>
        <w:pStyle w:val="Version"/>
        <w:sectPr w:rsidSect="00F81D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1D50" w:rsidP="00F81D50">
      <w:pPr>
        <w:pStyle w:val="SuperHeading"/>
      </w:pPr>
      <w:r w:rsidRPr="00F81D50">
        <w:t>MSS407005A Undertake a qualitative review of a process change</w:t>
      </w:r>
    </w:p>
    <w:p w:rsidR="00000000" w:rsidRPr="00F81D50" w:rsidP="00F81D50">
      <w:pPr>
        <w:pStyle w:val="Heading1"/>
      </w:pPr>
      <w:bookmarkStart w:id="1" w:name="O_467854"/>
      <w:bookmarkEnd w:id="1"/>
      <w:r w:rsidRPr="00F81D50">
        <w:t>Modification History</w:t>
      </w:r>
    </w:p>
    <w:p w:rsidR="00000000" w:rsidRPr="00F81D50" w:rsidP="00F81D50">
      <w:pPr>
        <w:pStyle w:val="BodyText"/>
      </w:pPr>
      <w:r w:rsidRPr="00F81D50">
        <w:t>New unit, superseding MSACMG705A Undertake a qualitative review of a process change - Equivalent</w:t>
      </w:r>
    </w:p>
    <w:p w:rsidR="00000000" w:rsidRPr="00F81D50" w:rsidP="00F81D50">
      <w:pPr>
        <w:pStyle w:val="AllowPageBreak"/>
      </w:pPr>
    </w:p>
    <w:p w:rsidR="00000000" w:rsidRPr="00F81D50" w:rsidP="00F81D50">
      <w:pPr>
        <w:pStyle w:val="Heading1"/>
      </w:pPr>
      <w:bookmarkStart w:id="2" w:name="O_467855"/>
      <w:bookmarkEnd w:id="2"/>
      <w:r w:rsidRPr="00F81D50">
        <w:t>Unit Descriptor</w:t>
      </w:r>
    </w:p>
    <w:p w:rsidR="00B4677C" w:rsidP="00F81D50">
      <w:pPr>
        <w:pStyle w:val="BodyText"/>
      </w:pPr>
      <w:r w:rsidRPr="00F81D50">
        <w:t>This unit of competency</w:t>
      </w:r>
      <w:r w:rsidRPr="00F81D50">
        <w:t xml:space="preserve"> covers the skills and knowledge required to review changes made in the operations systems, process or environment to ensure they result in improvement, that gains are maintained and that gains are used as a basis for further gains. The unit includes conse</w:t>
      </w:r>
      <w:r w:rsidRPr="00F81D50">
        <w:t>nsus decision-making and methods for capturing information on implemented changes, including quantitative and qualitative reports and informal talking to people to make sure gains are maintained and ways are found to build on them.</w:t>
      </w:r>
    </w:p>
    <w:p w:rsidR="00B4677C" w:rsidP="00F81D50">
      <w:pPr>
        <w:pStyle w:val="BodyText"/>
      </w:pPr>
    </w:p>
    <w:p w:rsidR="00000000" w:rsidRPr="00F81D50" w:rsidP="00F81D50">
      <w:pPr>
        <w:pStyle w:val="Heading1"/>
      </w:pPr>
      <w:bookmarkStart w:id="3" w:name="O_467856"/>
      <w:bookmarkEnd w:id="3"/>
      <w:r w:rsidRPr="00F81D50">
        <w:t>Applic</w:t>
      </w:r>
      <w:r w:rsidRPr="00F81D50">
        <w:t>ation of the Unit</w:t>
      </w:r>
    </w:p>
    <w:p w:rsidR="00000000" w:rsidRPr="00F81D50" w:rsidP="00F81D50">
      <w:pPr>
        <w:pStyle w:val="BodyText"/>
      </w:pPr>
      <w:r w:rsidRPr="00F81D50">
        <w:t>This unit applies intended for team leaders and people with a similar sphere of influence and scope of authority and responsibility and who have knowledge of competitive systems and practices, continuous improvement and locking in improve</w:t>
      </w:r>
      <w:r w:rsidRPr="00F81D50">
        <w:t>ments. Where this is not the case the following units can be completed to supply the necessary skills:</w:t>
      </w:r>
    </w:p>
    <w:p w:rsidR="00000000" w:rsidRPr="00F81D50" w:rsidP="00F81D50">
      <w:pPr>
        <w:pStyle w:val="ListBullet"/>
      </w:pPr>
      <w:r w:rsidRPr="00F81D50">
        <w:rPr>
          <w:rStyle w:val="Emphasis"/>
        </w:rPr>
        <w:t>MSS403001A Implement competitive systems and practices</w:t>
      </w:r>
    </w:p>
    <w:p w:rsidR="00000000" w:rsidRPr="00F81D50" w:rsidP="00F81D50">
      <w:pPr>
        <w:pStyle w:val="ListBullet"/>
      </w:pPr>
      <w:r w:rsidRPr="00F81D50">
        <w:rPr>
          <w:rStyle w:val="Emphasis"/>
        </w:rPr>
        <w:t xml:space="preserve">MSS403002A Ensure process improvements are sustained </w:t>
      </w:r>
    </w:p>
    <w:p w:rsidR="00000000" w:rsidRPr="00F81D50" w:rsidP="00F81D50">
      <w:pPr>
        <w:pStyle w:val="ListBullet"/>
      </w:pPr>
      <w:r w:rsidRPr="00F81D50">
        <w:rPr>
          <w:rStyle w:val="Emphasis"/>
        </w:rPr>
        <w:t>MSS403041A Facilitate breakthrough improvements</w:t>
      </w:r>
    </w:p>
    <w:p w:rsidR="00000000" w:rsidRPr="00F81D50" w:rsidP="00F81D50">
      <w:pPr>
        <w:pStyle w:val="ListBullet"/>
      </w:pPr>
      <w:r w:rsidRPr="00F81D50">
        <w:rPr>
          <w:rStyle w:val="Emphasis"/>
        </w:rPr>
        <w:t>MSS403051A Mistake proof a production process.</w:t>
      </w:r>
    </w:p>
    <w:p w:rsidR="00000000" w:rsidRPr="00F81D50" w:rsidP="00F81D50">
      <w:pPr>
        <w:pStyle w:val="BodyText"/>
      </w:pPr>
      <w:r w:rsidRPr="00F81D50">
        <w:t>This unit covers the skills required for a qualitative approach to the review of a process change. This unit reviews both intended and unintended consequences of</w:t>
      </w:r>
      <w:r w:rsidRPr="00F81D50">
        <w:t xml:space="preserve"> change and the effectiveness of the implementation of the change. For a more quantitative review of a process change refer to </w:t>
      </w:r>
      <w:r w:rsidRPr="00F81D50">
        <w:rPr>
          <w:rStyle w:val="Emphasis"/>
        </w:rPr>
        <w:t>MSS407003A Analyse process changes</w:t>
      </w:r>
      <w:r w:rsidRPr="00F81D50">
        <w:t>.</w:t>
      </w:r>
    </w:p>
    <w:p w:rsidR="00000000" w:rsidRPr="00F81D50" w:rsidP="00F81D50">
      <w:pPr>
        <w:pStyle w:val="BodyText"/>
      </w:pPr>
      <w:r w:rsidRPr="00F81D50">
        <w:t>This unit is not intended to be applied to a technical or engineering review of a major capital expenditure or similar review.</w:t>
      </w:r>
    </w:p>
    <w:p w:rsidR="00000000" w:rsidRPr="00F81D50" w:rsidP="00F81D50">
      <w:pPr>
        <w:pStyle w:val="BodyText"/>
      </w:pPr>
      <w:r w:rsidRPr="00F81D50">
        <w:t>While this unit covers a qualitative review, some basic mathematics may be required although not sophisticated statistical or mat</w:t>
      </w:r>
      <w:r w:rsidRPr="00F81D50">
        <w:t>hematical analysis.</w:t>
      </w:r>
    </w:p>
    <w:p w:rsidR="00B4677C" w:rsidP="00F81D50">
      <w:pPr>
        <w:pStyle w:val="BodyText"/>
      </w:pPr>
      <w:r w:rsidRPr="00F81D50">
        <w:t>This unit may also be applied to service organisations applying competitive systems and practices principles.</w:t>
      </w:r>
    </w:p>
    <w:p w:rsidR="00B4677C" w:rsidP="00F81D50">
      <w:pPr>
        <w:pStyle w:val="BodyText"/>
      </w:pPr>
    </w:p>
    <w:p w:rsidR="00000000" w:rsidRPr="00F81D50" w:rsidP="00F81D50">
      <w:pPr>
        <w:pStyle w:val="Heading1"/>
      </w:pPr>
      <w:bookmarkStart w:id="4" w:name="O_467857"/>
      <w:bookmarkEnd w:id="4"/>
      <w:r w:rsidRPr="00F81D50">
        <w:t>Licensing/Regulatory Information</w:t>
      </w:r>
    </w:p>
    <w:p w:rsidR="00000000" w:rsidRPr="00F81D50" w:rsidP="00F81D50">
      <w:pPr>
        <w:pStyle w:val="BodyText"/>
      </w:pPr>
      <w:r w:rsidRPr="00F81D50">
        <w:t>Not applicable.</w:t>
      </w:r>
    </w:p>
    <w:p w:rsidR="00000000" w:rsidRPr="00F81D50" w:rsidP="00F81D50">
      <w:pPr>
        <w:pStyle w:val="AllowPageBreak"/>
      </w:pPr>
    </w:p>
    <w:p w:rsidR="00000000" w:rsidRPr="00F81D50" w:rsidP="00F81D50">
      <w:pPr>
        <w:pStyle w:val="Heading1"/>
      </w:pPr>
      <w:bookmarkStart w:id="5" w:name="O_467858"/>
      <w:bookmarkEnd w:id="5"/>
      <w:r w:rsidRPr="00F81D50">
        <w:t>Pre-Requisites</w:t>
      </w:r>
    </w:p>
    <w:p w:rsidR="00000000" w:rsidRPr="00F81D50" w:rsidP="00F81D50">
      <w:pPr>
        <w:pStyle w:val="BodyText"/>
      </w:pPr>
      <w:r w:rsidRPr="00F81D50">
        <w:t>Not applicable.</w:t>
      </w:r>
    </w:p>
    <w:p w:rsidR="00000000" w:rsidRPr="00F81D50" w:rsidP="00F81D50">
      <w:pPr>
        <w:pStyle w:val="AllowPageBreak"/>
      </w:pPr>
    </w:p>
    <w:p w:rsidR="00000000" w:rsidRPr="00F81D50" w:rsidP="00F81D50">
      <w:pPr>
        <w:pStyle w:val="Heading1"/>
      </w:pPr>
      <w:bookmarkStart w:id="6" w:name="O_467859"/>
      <w:bookmarkEnd w:id="6"/>
      <w:r w:rsidRPr="00F81D50">
        <w:t>Employability Skills Information</w:t>
      </w:r>
    </w:p>
    <w:p w:rsidR="00B4677C" w:rsidP="00F81D50">
      <w:pPr>
        <w:pStyle w:val="BodyText"/>
      </w:pPr>
      <w:r w:rsidRPr="00F81D50">
        <w:t>This unit contains employability skills.</w:t>
      </w:r>
    </w:p>
    <w:p w:rsidR="00B4677C" w:rsidP="00F81D50">
      <w:pPr>
        <w:pStyle w:val="BodyText"/>
      </w:pPr>
    </w:p>
    <w:p w:rsidR="00000000" w:rsidRPr="00F81D50" w:rsidP="00F81D50">
      <w:pPr>
        <w:pStyle w:val="Heading1"/>
      </w:pPr>
      <w:bookmarkStart w:id="7" w:name="O_467860"/>
      <w:bookmarkEnd w:id="7"/>
      <w:r w:rsidRPr="00F81D50">
        <w:t>Elements and Performance Criteria Pre-Content</w:t>
      </w:r>
    </w:p>
    <w:tbl>
      <w:tblPr>
        <w:tblW w:w="0" w:type="auto"/>
        <w:tblLayout w:type="fixed"/>
        <w:tblCellMar>
          <w:left w:w="62" w:type="dxa"/>
          <w:right w:w="62" w:type="dxa"/>
        </w:tblCellMar>
        <w:tblLook w:val="0000"/>
      </w:tblPr>
      <w:tblGrid>
        <w:gridCol w:w="2640"/>
        <w:gridCol w:w="6380"/>
      </w:tblGrid>
      <w:tr w:rsidTr="00F81D50">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F81D50">
            <w:pPr>
              <w:pStyle w:val="BodyText"/>
              <w:rPr>
                <w:lang w:val="en-NZ"/>
              </w:rPr>
            </w:pPr>
            <w:r w:rsidRPr="00F81D50">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F81D50" w:rsidP="00F81D50">
            <w:pPr>
              <w:pStyle w:val="BodyText"/>
            </w:pPr>
            <w:r w:rsidRPr="00F81D50">
              <w:t>Performance criteria describe the performance needed to demonstrate achievement of the element. Where bold italicised text is used, further information is detailed in the required skills and knowledge section and the range statement. Assessment of performa</w:t>
            </w:r>
            <w:r w:rsidRPr="00F81D50">
              <w:t>nce is to be consistent with the evidence guide.</w:t>
            </w:r>
          </w:p>
        </w:tc>
      </w:tr>
    </w:tbl>
    <w:p w:rsidR="00000000" w:rsidRPr="00F81D50" w:rsidP="00F81D50">
      <w:pPr>
        <w:pStyle w:val="BodyText"/>
      </w:pPr>
    </w:p>
    <w:p w:rsidR="00000000" w:rsidRPr="00F81D50" w:rsidP="00F81D50">
      <w:pPr>
        <w:pStyle w:val="AllowPageBreak"/>
      </w:pPr>
    </w:p>
    <w:p w:rsidR="00000000" w:rsidRPr="00F81D50" w:rsidP="00F81D50">
      <w:pPr>
        <w:pStyle w:val="Heading1"/>
      </w:pPr>
      <w:bookmarkStart w:id="8" w:name="O_467861"/>
      <w:bookmarkEnd w:id="8"/>
      <w:r w:rsidRPr="00F81D50">
        <w:t>Elements and Performance Criteria</w:t>
      </w:r>
    </w:p>
    <w:p w:rsidR="00000000" w:rsidRPr="00F81D50" w:rsidP="00F81D50">
      <w:pPr>
        <w:pStyle w:val="BodyText"/>
      </w:pPr>
    </w:p>
    <w:tbl>
      <w:tblPr>
        <w:tblW w:w="0" w:type="auto"/>
        <w:tblLayout w:type="fixed"/>
        <w:tblCellMar>
          <w:left w:w="62" w:type="dxa"/>
          <w:right w:w="62" w:type="dxa"/>
        </w:tblCellMar>
        <w:tblLook w:val="0000"/>
      </w:tblPr>
      <w:tblGrid>
        <w:gridCol w:w="678"/>
        <w:gridCol w:w="1962"/>
        <w:gridCol w:w="770"/>
        <w:gridCol w:w="5610"/>
      </w:tblGrid>
      <w:tr w:rsidTr="00F81D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81D50">
            <w:pPr>
              <w:pStyle w:val="BodyText"/>
              <w:rPr>
                <w:lang w:val="en-NZ"/>
              </w:rPr>
            </w:pPr>
            <w:r w:rsidRPr="00F81D50">
              <w:t>1</w:t>
            </w:r>
          </w:p>
        </w:tc>
        <w:tc>
          <w:tcPr>
            <w:tcW w:w="1962" w:type="dxa"/>
            <w:vMerge w:val="restart"/>
            <w:tcBorders>
              <w:top w:val="nil"/>
              <w:left w:val="nil"/>
              <w:bottom w:val="nil"/>
              <w:right w:val="nil"/>
            </w:tcBorders>
            <w:tcMar>
              <w:top w:w="0" w:type="dxa"/>
              <w:left w:w="62" w:type="dxa"/>
              <w:bottom w:w="0" w:type="dxa"/>
              <w:right w:w="62" w:type="dxa"/>
            </w:tcMar>
          </w:tcPr>
          <w:p w:rsidR="00000000" w:rsidP="00F81D50">
            <w:pPr>
              <w:pStyle w:val="BodyText"/>
              <w:rPr>
                <w:lang w:val="en-NZ"/>
              </w:rPr>
            </w:pPr>
            <w:r w:rsidRPr="00F81D50">
              <w:t>Study a change</w:t>
            </w:r>
          </w:p>
        </w:tc>
        <w:tc>
          <w:tcPr>
            <w:tcW w:w="770" w:type="dxa"/>
            <w:tcBorders>
              <w:top w:val="nil"/>
              <w:left w:val="nil"/>
              <w:bottom w:val="nil"/>
              <w:right w:val="nil"/>
            </w:tcBorders>
            <w:tcMar>
              <w:top w:w="0" w:type="dxa"/>
              <w:left w:w="62" w:type="dxa"/>
              <w:bottom w:w="0" w:type="dxa"/>
              <w:right w:w="62" w:type="dxa"/>
            </w:tcMar>
          </w:tcPr>
          <w:p w:rsidR="00000000" w:rsidP="00F81D50">
            <w:pPr>
              <w:pStyle w:val="BodyText"/>
              <w:rPr>
                <w:lang w:val="en-NZ"/>
              </w:rPr>
            </w:pPr>
            <w:r w:rsidRPr="00F81D50">
              <w:t>1.1</w:t>
            </w:r>
          </w:p>
        </w:tc>
        <w:tc>
          <w:tcPr>
            <w:tcW w:w="5610" w:type="dxa"/>
            <w:tcBorders>
              <w:top w:val="nil"/>
              <w:left w:val="nil"/>
              <w:bottom w:val="nil"/>
              <w:right w:val="nil"/>
            </w:tcBorders>
            <w:tcMar>
              <w:top w:w="0" w:type="dxa"/>
              <w:left w:w="62" w:type="dxa"/>
              <w:bottom w:w="0" w:type="dxa"/>
              <w:right w:w="62" w:type="dxa"/>
            </w:tcMar>
          </w:tcPr>
          <w:p w:rsidR="00000000" w:rsidP="00F81D50">
            <w:pPr>
              <w:pStyle w:val="BodyText"/>
              <w:rPr>
                <w:lang w:val="en-NZ"/>
              </w:rPr>
            </w:pPr>
            <w:r w:rsidRPr="00F81D50">
              <w:t>Identify changes which have occurred</w:t>
            </w:r>
          </w:p>
        </w:tc>
      </w:tr>
      <w:tr w:rsidTr="00F81D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1D50">
            <w:pPr>
              <w:pStyle w:val="BodyText"/>
              <w:rPr>
                <w:lang w:val="en-NZ"/>
              </w:rPr>
            </w:pPr>
            <w:r w:rsidRPr="00F81D50">
              <w:t>1.2</w:t>
            </w:r>
          </w:p>
        </w:tc>
        <w:tc>
          <w:tcPr>
            <w:tcW w:w="5610" w:type="dxa"/>
            <w:tcBorders>
              <w:top w:val="nil"/>
              <w:left w:val="nil"/>
              <w:bottom w:val="nil"/>
              <w:right w:val="nil"/>
            </w:tcBorders>
            <w:tcMar>
              <w:top w:w="0" w:type="dxa"/>
              <w:left w:w="62" w:type="dxa"/>
              <w:bottom w:w="0" w:type="dxa"/>
              <w:right w:w="62" w:type="dxa"/>
            </w:tcMar>
          </w:tcPr>
          <w:p w:rsidR="00000000" w:rsidP="00F81D50">
            <w:pPr>
              <w:pStyle w:val="BodyText"/>
              <w:rPr>
                <w:lang w:val="en-NZ"/>
              </w:rPr>
            </w:pPr>
            <w:r w:rsidRPr="00F81D50">
              <w:t>Select a change or group of related changes to analyse</w:t>
            </w:r>
          </w:p>
        </w:tc>
      </w:tr>
      <w:tr w:rsidTr="00F81D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1D50">
            <w:pPr>
              <w:pStyle w:val="BodyText"/>
              <w:rPr>
                <w:lang w:val="en-NZ"/>
              </w:rPr>
            </w:pPr>
            <w:r w:rsidRPr="00F81D50">
              <w:t>1.3</w:t>
            </w:r>
          </w:p>
        </w:tc>
        <w:tc>
          <w:tcPr>
            <w:tcW w:w="5610" w:type="dxa"/>
            <w:tcBorders>
              <w:top w:val="nil"/>
              <w:left w:val="nil"/>
              <w:bottom w:val="nil"/>
              <w:right w:val="nil"/>
            </w:tcBorders>
            <w:tcMar>
              <w:top w:w="0" w:type="dxa"/>
              <w:left w:w="62" w:type="dxa"/>
              <w:bottom w:w="0" w:type="dxa"/>
              <w:right w:w="62" w:type="dxa"/>
            </w:tcMar>
          </w:tcPr>
          <w:p w:rsidR="00000000" w:rsidP="00F81D50">
            <w:pPr>
              <w:pStyle w:val="BodyText"/>
              <w:rPr>
                <w:lang w:val="en-NZ"/>
              </w:rPr>
            </w:pPr>
            <w:r w:rsidRPr="00F81D50">
              <w:t>Determine the initiation of the selected change</w:t>
            </w:r>
          </w:p>
        </w:tc>
      </w:tr>
      <w:tr w:rsidTr="00F81D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1D50">
            <w:pPr>
              <w:pStyle w:val="BodyText"/>
              <w:rPr>
                <w:lang w:val="en-NZ"/>
              </w:rPr>
            </w:pPr>
            <w:r w:rsidRPr="00F81D50">
              <w:t>1.4</w:t>
            </w:r>
          </w:p>
        </w:tc>
        <w:tc>
          <w:tcPr>
            <w:tcW w:w="5610" w:type="dxa"/>
            <w:tcBorders>
              <w:top w:val="nil"/>
              <w:left w:val="nil"/>
              <w:bottom w:val="nil"/>
              <w:right w:val="nil"/>
            </w:tcBorders>
            <w:tcMar>
              <w:top w:w="0" w:type="dxa"/>
              <w:left w:w="62" w:type="dxa"/>
              <w:bottom w:w="0" w:type="dxa"/>
              <w:right w:w="62" w:type="dxa"/>
            </w:tcMar>
          </w:tcPr>
          <w:p w:rsidR="00000000" w:rsidP="00F81D50">
            <w:pPr>
              <w:pStyle w:val="BodyText"/>
              <w:rPr>
                <w:lang w:val="en-NZ"/>
              </w:rPr>
            </w:pPr>
            <w:r w:rsidRPr="00F81D50">
              <w:t>Gather information on the situation within the organisation and along the value stream prior to the change</w:t>
            </w:r>
          </w:p>
        </w:tc>
      </w:tr>
      <w:tr w:rsidTr="00F81D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1D50">
            <w:pPr>
              <w:pStyle w:val="BodyText"/>
              <w:rPr>
                <w:lang w:val="en-NZ"/>
              </w:rPr>
            </w:pPr>
            <w:r w:rsidRPr="00F81D50">
              <w:t>1.5</w:t>
            </w:r>
          </w:p>
        </w:tc>
        <w:tc>
          <w:tcPr>
            <w:tcW w:w="5610" w:type="dxa"/>
            <w:tcBorders>
              <w:top w:val="nil"/>
              <w:left w:val="nil"/>
              <w:bottom w:val="nil"/>
              <w:right w:val="nil"/>
            </w:tcBorders>
            <w:tcMar>
              <w:top w:w="0" w:type="dxa"/>
              <w:left w:w="62" w:type="dxa"/>
              <w:bottom w:w="0" w:type="dxa"/>
              <w:right w:w="62" w:type="dxa"/>
            </w:tcMar>
          </w:tcPr>
          <w:p w:rsidR="00000000" w:rsidP="00F81D50">
            <w:pPr>
              <w:pStyle w:val="BodyText"/>
              <w:rPr>
                <w:lang w:val="en-NZ"/>
              </w:rPr>
            </w:pPr>
            <w:r w:rsidRPr="00F81D50">
              <w:t>Gather information on the implementation of the change</w:t>
            </w:r>
          </w:p>
        </w:tc>
      </w:tr>
      <w:tr w:rsidTr="00F81D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1D50">
            <w:pPr>
              <w:pStyle w:val="BodyText"/>
              <w:rPr>
                <w:lang w:val="en-NZ"/>
              </w:rPr>
            </w:pPr>
            <w:r w:rsidRPr="00F81D50">
              <w:t>1.6</w:t>
            </w:r>
          </w:p>
        </w:tc>
        <w:tc>
          <w:tcPr>
            <w:tcW w:w="5610" w:type="dxa"/>
            <w:tcBorders>
              <w:top w:val="nil"/>
              <w:left w:val="nil"/>
              <w:bottom w:val="nil"/>
              <w:right w:val="nil"/>
            </w:tcBorders>
            <w:tcMar>
              <w:top w:w="0" w:type="dxa"/>
              <w:left w:w="62" w:type="dxa"/>
              <w:bottom w:w="0" w:type="dxa"/>
              <w:right w:w="62" w:type="dxa"/>
            </w:tcMar>
          </w:tcPr>
          <w:p w:rsidR="00000000" w:rsidP="00F81D50">
            <w:pPr>
              <w:pStyle w:val="BodyText"/>
              <w:rPr>
                <w:lang w:val="en-NZ"/>
              </w:rPr>
            </w:pPr>
            <w:r w:rsidRPr="00F81D50">
              <w:t>Gather information on the</w:t>
            </w:r>
            <w:r w:rsidRPr="00F81D50">
              <w:t xml:space="preserve"> intended benefits of the change</w:t>
            </w:r>
          </w:p>
        </w:tc>
      </w:tr>
      <w:tr w:rsidTr="00F81D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1D50">
            <w:pPr>
              <w:pStyle w:val="BodyText"/>
              <w:rPr>
                <w:lang w:val="en-NZ"/>
              </w:rPr>
            </w:pPr>
            <w:r w:rsidRPr="00F81D50">
              <w:t>1.7</w:t>
            </w:r>
          </w:p>
        </w:tc>
        <w:tc>
          <w:tcPr>
            <w:tcW w:w="5610" w:type="dxa"/>
            <w:tcBorders>
              <w:top w:val="nil"/>
              <w:left w:val="nil"/>
              <w:bottom w:val="nil"/>
              <w:right w:val="nil"/>
            </w:tcBorders>
            <w:tcMar>
              <w:top w:w="0" w:type="dxa"/>
              <w:left w:w="62" w:type="dxa"/>
              <w:bottom w:w="0" w:type="dxa"/>
              <w:right w:w="62" w:type="dxa"/>
            </w:tcMar>
          </w:tcPr>
          <w:p w:rsidR="00000000" w:rsidP="00F81D50">
            <w:pPr>
              <w:pStyle w:val="BodyText"/>
              <w:rPr>
                <w:lang w:val="en-NZ"/>
              </w:rPr>
            </w:pPr>
            <w:r w:rsidRPr="00F81D50">
              <w:t xml:space="preserve">Gather information on the situation within the organisation and along the value stream after the change </w:t>
            </w:r>
          </w:p>
        </w:tc>
      </w:tr>
      <w:tr w:rsidTr="00F81D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1D50">
            <w:pPr>
              <w:pStyle w:val="BodyText"/>
              <w:rPr>
                <w:lang w:val="en-NZ"/>
              </w:rPr>
            </w:pPr>
            <w:r w:rsidRPr="00F81D50">
              <w:t>1.8</w:t>
            </w:r>
          </w:p>
        </w:tc>
        <w:tc>
          <w:tcPr>
            <w:tcW w:w="5610" w:type="dxa"/>
            <w:tcBorders>
              <w:top w:val="nil"/>
              <w:left w:val="nil"/>
              <w:bottom w:val="nil"/>
              <w:right w:val="nil"/>
            </w:tcBorders>
            <w:tcMar>
              <w:top w:w="0" w:type="dxa"/>
              <w:left w:w="62" w:type="dxa"/>
              <w:bottom w:w="0" w:type="dxa"/>
              <w:right w:w="62" w:type="dxa"/>
            </w:tcMar>
          </w:tcPr>
          <w:p w:rsidR="00000000" w:rsidP="00F81D50">
            <w:pPr>
              <w:pStyle w:val="BodyText"/>
              <w:rPr>
                <w:lang w:val="en-NZ"/>
              </w:rPr>
            </w:pPr>
            <w:r w:rsidRPr="00F81D50">
              <w:t>Determine whether results of change have been constant or have changed over time</w:t>
            </w:r>
          </w:p>
        </w:tc>
      </w:tr>
      <w:tr w:rsidTr="00F81D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1D50">
            <w:pPr>
              <w:pStyle w:val="BodyText"/>
              <w:rPr>
                <w:lang w:val="en-NZ"/>
              </w:rPr>
            </w:pPr>
            <w:r w:rsidRPr="00F81D50">
              <w:t>1.9</w:t>
            </w:r>
          </w:p>
        </w:tc>
        <w:tc>
          <w:tcPr>
            <w:tcW w:w="5610" w:type="dxa"/>
            <w:tcBorders>
              <w:top w:val="nil"/>
              <w:left w:val="nil"/>
              <w:bottom w:val="nil"/>
              <w:right w:val="nil"/>
            </w:tcBorders>
            <w:tcMar>
              <w:top w:w="0" w:type="dxa"/>
              <w:left w:w="62" w:type="dxa"/>
              <w:bottom w:w="0" w:type="dxa"/>
              <w:right w:w="62" w:type="dxa"/>
            </w:tcMar>
          </w:tcPr>
          <w:p w:rsidR="00000000" w:rsidRPr="00F81D50" w:rsidP="00F81D50">
            <w:pPr>
              <w:pStyle w:val="BodyText"/>
            </w:pPr>
            <w:r w:rsidRPr="00F81D50">
              <w:t>Collate and prepare gathered information for distribution</w:t>
            </w:r>
          </w:p>
        </w:tc>
      </w:tr>
    </w:tbl>
    <w:p w:rsidR="00000000" w:rsidRPr="00F81D50" w:rsidP="00F81D50">
      <w:pPr>
        <w:pStyle w:val="BodyText"/>
      </w:pPr>
    </w:p>
    <w:tbl>
      <w:tblPr>
        <w:tblW w:w="0" w:type="auto"/>
        <w:tblLayout w:type="fixed"/>
        <w:tblCellMar>
          <w:left w:w="62" w:type="dxa"/>
          <w:right w:w="62" w:type="dxa"/>
        </w:tblCellMar>
        <w:tblLook w:val="0000"/>
      </w:tblPr>
      <w:tblGrid>
        <w:gridCol w:w="678"/>
        <w:gridCol w:w="1962"/>
        <w:gridCol w:w="770"/>
        <w:gridCol w:w="5610"/>
      </w:tblGrid>
      <w:tr w:rsidTr="00F81D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81D50">
            <w:pPr>
              <w:pStyle w:val="BodyText"/>
              <w:rPr>
                <w:lang w:val="en-NZ"/>
              </w:rPr>
            </w:pPr>
            <w:r w:rsidRPr="00F81D50">
              <w:t>2</w:t>
            </w:r>
          </w:p>
        </w:tc>
        <w:tc>
          <w:tcPr>
            <w:tcW w:w="1962" w:type="dxa"/>
            <w:vMerge w:val="restart"/>
            <w:tcBorders>
              <w:top w:val="nil"/>
              <w:left w:val="nil"/>
              <w:bottom w:val="nil"/>
              <w:right w:val="nil"/>
            </w:tcBorders>
            <w:tcMar>
              <w:top w:w="0" w:type="dxa"/>
              <w:left w:w="62" w:type="dxa"/>
              <w:bottom w:w="0" w:type="dxa"/>
              <w:right w:w="62" w:type="dxa"/>
            </w:tcMar>
          </w:tcPr>
          <w:p w:rsidR="00000000" w:rsidP="00F81D50">
            <w:pPr>
              <w:pStyle w:val="BodyText"/>
              <w:rPr>
                <w:lang w:val="en-NZ"/>
              </w:rPr>
            </w:pPr>
            <w:r w:rsidRPr="00F81D50">
              <w:t>Agree results of change with stakeholders</w:t>
            </w:r>
          </w:p>
        </w:tc>
        <w:tc>
          <w:tcPr>
            <w:tcW w:w="770" w:type="dxa"/>
            <w:tcBorders>
              <w:top w:val="nil"/>
              <w:left w:val="nil"/>
              <w:bottom w:val="nil"/>
              <w:right w:val="nil"/>
            </w:tcBorders>
            <w:tcMar>
              <w:top w:w="0" w:type="dxa"/>
              <w:left w:w="62" w:type="dxa"/>
              <w:bottom w:w="0" w:type="dxa"/>
              <w:right w:w="62" w:type="dxa"/>
            </w:tcMar>
          </w:tcPr>
          <w:p w:rsidR="00000000" w:rsidP="00F81D50">
            <w:pPr>
              <w:pStyle w:val="BodyText"/>
              <w:rPr>
                <w:lang w:val="en-NZ"/>
              </w:rPr>
            </w:pPr>
            <w:r w:rsidRPr="00F81D50">
              <w:t>2.1</w:t>
            </w:r>
          </w:p>
        </w:tc>
        <w:tc>
          <w:tcPr>
            <w:tcW w:w="5610" w:type="dxa"/>
            <w:tcBorders>
              <w:top w:val="nil"/>
              <w:left w:val="nil"/>
              <w:bottom w:val="nil"/>
              <w:right w:val="nil"/>
            </w:tcBorders>
            <w:tcMar>
              <w:top w:w="0" w:type="dxa"/>
              <w:left w:w="62" w:type="dxa"/>
              <w:bottom w:w="0" w:type="dxa"/>
              <w:right w:w="62" w:type="dxa"/>
            </w:tcMar>
          </w:tcPr>
          <w:p w:rsidR="00000000" w:rsidP="00F81D50">
            <w:pPr>
              <w:pStyle w:val="BodyText"/>
              <w:rPr>
                <w:lang w:val="en-NZ"/>
              </w:rPr>
            </w:pPr>
            <w:r w:rsidRPr="00F81D50">
              <w:t>Present and discuss collected information with relevant stakeholders</w:t>
            </w:r>
          </w:p>
        </w:tc>
      </w:tr>
      <w:tr w:rsidTr="00F81D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1D50">
            <w:pPr>
              <w:pStyle w:val="BodyText"/>
              <w:rPr>
                <w:lang w:val="en-NZ"/>
              </w:rPr>
            </w:pPr>
            <w:r w:rsidRPr="00F81D50">
              <w:t>2.2</w:t>
            </w:r>
          </w:p>
        </w:tc>
        <w:tc>
          <w:tcPr>
            <w:tcW w:w="5610" w:type="dxa"/>
            <w:tcBorders>
              <w:top w:val="nil"/>
              <w:left w:val="nil"/>
              <w:bottom w:val="nil"/>
              <w:right w:val="nil"/>
            </w:tcBorders>
            <w:tcMar>
              <w:top w:w="0" w:type="dxa"/>
              <w:left w:w="62" w:type="dxa"/>
              <w:bottom w:w="0" w:type="dxa"/>
              <w:right w:w="62" w:type="dxa"/>
            </w:tcMar>
          </w:tcPr>
          <w:p w:rsidR="00000000" w:rsidP="00F81D50">
            <w:pPr>
              <w:pStyle w:val="BodyText"/>
              <w:rPr>
                <w:lang w:val="en-NZ"/>
              </w:rPr>
            </w:pPr>
            <w:r w:rsidRPr="00F81D50">
              <w:t xml:space="preserve">Modify collected information, as required, based on stakeholder input </w:t>
            </w:r>
          </w:p>
        </w:tc>
      </w:tr>
      <w:tr w:rsidTr="00F81D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1D50">
            <w:pPr>
              <w:pStyle w:val="BodyText"/>
              <w:rPr>
                <w:lang w:val="en-NZ"/>
              </w:rPr>
            </w:pPr>
            <w:r w:rsidRPr="00F81D50">
              <w:t>2.3</w:t>
            </w:r>
          </w:p>
        </w:tc>
        <w:tc>
          <w:tcPr>
            <w:tcW w:w="5610" w:type="dxa"/>
            <w:tcBorders>
              <w:top w:val="nil"/>
              <w:left w:val="nil"/>
              <w:bottom w:val="nil"/>
              <w:right w:val="nil"/>
            </w:tcBorders>
            <w:tcMar>
              <w:top w:w="0" w:type="dxa"/>
              <w:left w:w="62" w:type="dxa"/>
              <w:bottom w:w="0" w:type="dxa"/>
              <w:right w:w="62" w:type="dxa"/>
            </w:tcMar>
          </w:tcPr>
          <w:p w:rsidR="00000000" w:rsidP="00F81D50">
            <w:pPr>
              <w:pStyle w:val="BodyText"/>
              <w:rPr>
                <w:lang w:val="en-NZ"/>
              </w:rPr>
            </w:pPr>
            <w:r w:rsidRPr="00F81D50">
              <w:t>Develop a consensus view of the result of the change which is supported by the information available</w:t>
            </w:r>
          </w:p>
        </w:tc>
      </w:tr>
      <w:tr w:rsidTr="00F81D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1D50">
            <w:pPr>
              <w:pStyle w:val="BodyText"/>
              <w:rPr>
                <w:lang w:val="en-NZ"/>
              </w:rPr>
            </w:pPr>
            <w:r w:rsidRPr="00F81D50">
              <w:t>2.4</w:t>
            </w:r>
          </w:p>
        </w:tc>
        <w:tc>
          <w:tcPr>
            <w:tcW w:w="5610" w:type="dxa"/>
            <w:tcBorders>
              <w:top w:val="nil"/>
              <w:left w:val="nil"/>
              <w:bottom w:val="nil"/>
              <w:right w:val="nil"/>
            </w:tcBorders>
            <w:tcMar>
              <w:top w:w="0" w:type="dxa"/>
              <w:left w:w="62" w:type="dxa"/>
              <w:bottom w:w="0" w:type="dxa"/>
              <w:right w:w="62" w:type="dxa"/>
            </w:tcMar>
          </w:tcPr>
          <w:p w:rsidR="00000000" w:rsidRPr="00F81D50" w:rsidP="00F81D50">
            <w:pPr>
              <w:pStyle w:val="BodyText"/>
            </w:pPr>
            <w:r w:rsidRPr="00F81D50">
              <w:t>Validate the consensus view with stakeholders</w:t>
            </w:r>
          </w:p>
        </w:tc>
      </w:tr>
    </w:tbl>
    <w:p w:rsidR="00000000" w:rsidRPr="00F81D50" w:rsidP="00F81D50">
      <w:pPr>
        <w:pStyle w:val="BodyText"/>
      </w:pPr>
    </w:p>
    <w:tbl>
      <w:tblPr>
        <w:tblW w:w="0" w:type="auto"/>
        <w:tblLayout w:type="fixed"/>
        <w:tblCellMar>
          <w:left w:w="62" w:type="dxa"/>
          <w:right w:w="62" w:type="dxa"/>
        </w:tblCellMar>
        <w:tblLook w:val="0000"/>
      </w:tblPr>
      <w:tblGrid>
        <w:gridCol w:w="678"/>
        <w:gridCol w:w="1962"/>
        <w:gridCol w:w="770"/>
        <w:gridCol w:w="5610"/>
      </w:tblGrid>
      <w:tr w:rsidTr="00F81D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81D50">
            <w:pPr>
              <w:pStyle w:val="BodyText"/>
              <w:rPr>
                <w:lang w:val="en-NZ"/>
              </w:rPr>
            </w:pPr>
            <w:r w:rsidRPr="00F81D50">
              <w:t>3</w:t>
            </w:r>
          </w:p>
        </w:tc>
        <w:tc>
          <w:tcPr>
            <w:tcW w:w="1962" w:type="dxa"/>
            <w:vMerge w:val="restart"/>
            <w:tcBorders>
              <w:top w:val="nil"/>
              <w:left w:val="nil"/>
              <w:bottom w:val="nil"/>
              <w:right w:val="nil"/>
            </w:tcBorders>
            <w:tcMar>
              <w:top w:w="0" w:type="dxa"/>
              <w:left w:w="62" w:type="dxa"/>
              <w:bottom w:w="0" w:type="dxa"/>
              <w:right w:w="62" w:type="dxa"/>
            </w:tcMar>
          </w:tcPr>
          <w:p w:rsidR="00000000" w:rsidP="00F81D50">
            <w:pPr>
              <w:pStyle w:val="BodyText"/>
              <w:rPr>
                <w:lang w:val="en-NZ"/>
              </w:rPr>
            </w:pPr>
            <w:r w:rsidRPr="00F81D50">
              <w:t>Identify future improvements</w:t>
            </w:r>
          </w:p>
        </w:tc>
        <w:tc>
          <w:tcPr>
            <w:tcW w:w="770" w:type="dxa"/>
            <w:tcBorders>
              <w:top w:val="nil"/>
              <w:left w:val="nil"/>
              <w:bottom w:val="nil"/>
              <w:right w:val="nil"/>
            </w:tcBorders>
            <w:tcMar>
              <w:top w:w="0" w:type="dxa"/>
              <w:left w:w="62" w:type="dxa"/>
              <w:bottom w:w="0" w:type="dxa"/>
              <w:right w:w="62" w:type="dxa"/>
            </w:tcMar>
          </w:tcPr>
          <w:p w:rsidR="00000000" w:rsidP="00F81D50">
            <w:pPr>
              <w:pStyle w:val="BodyText"/>
              <w:rPr>
                <w:lang w:val="en-NZ"/>
              </w:rPr>
            </w:pPr>
            <w:r w:rsidRPr="00F81D50">
              <w:t>3.1</w:t>
            </w:r>
          </w:p>
        </w:tc>
        <w:tc>
          <w:tcPr>
            <w:tcW w:w="5610" w:type="dxa"/>
            <w:tcBorders>
              <w:top w:val="nil"/>
              <w:left w:val="nil"/>
              <w:bottom w:val="nil"/>
              <w:right w:val="nil"/>
            </w:tcBorders>
            <w:tcMar>
              <w:top w:w="0" w:type="dxa"/>
              <w:left w:w="62" w:type="dxa"/>
              <w:bottom w:w="0" w:type="dxa"/>
              <w:right w:w="62" w:type="dxa"/>
            </w:tcMar>
          </w:tcPr>
          <w:p w:rsidR="00000000" w:rsidP="00F81D50">
            <w:pPr>
              <w:pStyle w:val="BodyText"/>
              <w:rPr>
                <w:lang w:val="en-NZ"/>
              </w:rPr>
            </w:pPr>
            <w:r w:rsidRPr="00F81D50">
              <w:t>Discuss lessons learned from the reviewed change with stakeholders</w:t>
            </w:r>
          </w:p>
        </w:tc>
      </w:tr>
      <w:tr w:rsidTr="00F81D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1D50">
            <w:pPr>
              <w:pStyle w:val="BodyText"/>
              <w:rPr>
                <w:lang w:val="en-NZ"/>
              </w:rPr>
            </w:pPr>
            <w:r w:rsidRPr="00F81D50">
              <w:t>3.2</w:t>
            </w:r>
          </w:p>
        </w:tc>
        <w:tc>
          <w:tcPr>
            <w:tcW w:w="5610" w:type="dxa"/>
            <w:tcBorders>
              <w:top w:val="nil"/>
              <w:left w:val="nil"/>
              <w:bottom w:val="nil"/>
              <w:right w:val="nil"/>
            </w:tcBorders>
            <w:tcMar>
              <w:top w:w="0" w:type="dxa"/>
              <w:left w:w="62" w:type="dxa"/>
              <w:bottom w:w="0" w:type="dxa"/>
              <w:right w:w="62" w:type="dxa"/>
            </w:tcMar>
          </w:tcPr>
          <w:p w:rsidR="00000000" w:rsidP="00F81D50">
            <w:pPr>
              <w:pStyle w:val="BodyText"/>
              <w:rPr>
                <w:lang w:val="en-NZ"/>
              </w:rPr>
            </w:pPr>
            <w:r w:rsidRPr="00F81D50">
              <w:t>Capture key knowledge from the review of the change in accordance with systems and procedures</w:t>
            </w:r>
          </w:p>
        </w:tc>
      </w:tr>
      <w:tr w:rsidTr="00F81D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1D50">
            <w:pPr>
              <w:pStyle w:val="BodyText"/>
              <w:rPr>
                <w:lang w:val="en-NZ"/>
              </w:rPr>
            </w:pPr>
            <w:r w:rsidRPr="00F81D50">
              <w:t>3.3</w:t>
            </w:r>
          </w:p>
        </w:tc>
        <w:tc>
          <w:tcPr>
            <w:tcW w:w="5610" w:type="dxa"/>
            <w:tcBorders>
              <w:top w:val="nil"/>
              <w:left w:val="nil"/>
              <w:bottom w:val="nil"/>
              <w:right w:val="nil"/>
            </w:tcBorders>
            <w:tcMar>
              <w:top w:w="0" w:type="dxa"/>
              <w:left w:w="62" w:type="dxa"/>
              <w:bottom w:w="0" w:type="dxa"/>
              <w:right w:w="62" w:type="dxa"/>
            </w:tcMar>
          </w:tcPr>
          <w:p w:rsidR="00000000" w:rsidP="00F81D50">
            <w:pPr>
              <w:pStyle w:val="BodyText"/>
              <w:rPr>
                <w:lang w:val="en-NZ"/>
              </w:rPr>
            </w:pPr>
            <w:r w:rsidRPr="00F81D50">
              <w:t>Identify future improvements in collaboration with team members</w:t>
            </w:r>
          </w:p>
        </w:tc>
      </w:tr>
      <w:tr w:rsidTr="00F81D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1D50">
            <w:pPr>
              <w:pStyle w:val="BodyText"/>
              <w:rPr>
                <w:lang w:val="en-NZ"/>
              </w:rPr>
            </w:pPr>
            <w:r w:rsidRPr="00F81D50">
              <w:t>3.4</w:t>
            </w:r>
          </w:p>
        </w:tc>
        <w:tc>
          <w:tcPr>
            <w:tcW w:w="5610" w:type="dxa"/>
            <w:tcBorders>
              <w:top w:val="nil"/>
              <w:left w:val="nil"/>
              <w:bottom w:val="nil"/>
              <w:right w:val="nil"/>
            </w:tcBorders>
            <w:tcMar>
              <w:top w:w="0" w:type="dxa"/>
              <w:left w:w="62" w:type="dxa"/>
              <w:bottom w:w="0" w:type="dxa"/>
              <w:right w:w="62" w:type="dxa"/>
            </w:tcMar>
          </w:tcPr>
          <w:p w:rsidR="00000000" w:rsidP="00F81D50">
            <w:pPr>
              <w:pStyle w:val="BodyText"/>
              <w:rPr>
                <w:lang w:val="en-NZ"/>
              </w:rPr>
            </w:pPr>
            <w:r w:rsidRPr="00F81D50">
              <w:t>Validate identified future improvements with stakeholders</w:t>
            </w:r>
          </w:p>
        </w:tc>
      </w:tr>
      <w:tr w:rsidTr="00F81D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1D50">
            <w:pPr>
              <w:pStyle w:val="BodyText"/>
              <w:rPr>
                <w:lang w:val="en-NZ"/>
              </w:rPr>
            </w:pPr>
            <w:r w:rsidRPr="00F81D50">
              <w:t>3.5</w:t>
            </w:r>
          </w:p>
        </w:tc>
        <w:tc>
          <w:tcPr>
            <w:tcW w:w="5610" w:type="dxa"/>
            <w:tcBorders>
              <w:top w:val="nil"/>
              <w:left w:val="nil"/>
              <w:bottom w:val="nil"/>
              <w:right w:val="nil"/>
            </w:tcBorders>
            <w:tcMar>
              <w:top w:w="0" w:type="dxa"/>
              <w:left w:w="62" w:type="dxa"/>
              <w:bottom w:w="0" w:type="dxa"/>
              <w:right w:w="62" w:type="dxa"/>
            </w:tcMar>
          </w:tcPr>
          <w:p w:rsidR="00000000" w:rsidP="00F81D50">
            <w:pPr>
              <w:pStyle w:val="BodyText"/>
              <w:rPr>
                <w:lang w:val="en-NZ"/>
              </w:rPr>
            </w:pPr>
            <w:r w:rsidRPr="00F81D50">
              <w:t>Obtain sign-off from process/system owner</w:t>
            </w:r>
          </w:p>
        </w:tc>
      </w:tr>
      <w:tr w:rsidTr="00F81D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1D50">
            <w:pPr>
              <w:pStyle w:val="BodyText"/>
              <w:rPr>
                <w:lang w:val="en-NZ"/>
              </w:rPr>
            </w:pPr>
            <w:r w:rsidRPr="00F81D50">
              <w:t>3.6</w:t>
            </w:r>
          </w:p>
        </w:tc>
        <w:tc>
          <w:tcPr>
            <w:tcW w:w="5610" w:type="dxa"/>
            <w:tcBorders>
              <w:top w:val="nil"/>
              <w:left w:val="nil"/>
              <w:bottom w:val="nil"/>
              <w:right w:val="nil"/>
            </w:tcBorders>
            <w:tcMar>
              <w:top w:w="0" w:type="dxa"/>
              <w:left w:w="62" w:type="dxa"/>
              <w:bottom w:w="0" w:type="dxa"/>
              <w:right w:w="62" w:type="dxa"/>
            </w:tcMar>
          </w:tcPr>
          <w:p w:rsidR="00000000" w:rsidP="00F81D50">
            <w:pPr>
              <w:pStyle w:val="BodyText"/>
              <w:rPr>
                <w:lang w:val="en-NZ"/>
              </w:rPr>
            </w:pPr>
            <w:r w:rsidRPr="00F81D50">
              <w:t>Start the process for implementing future improvements</w:t>
            </w:r>
          </w:p>
        </w:tc>
      </w:tr>
      <w:tr w:rsidTr="00F81D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1D50">
            <w:pPr>
              <w:pStyle w:val="BodyText"/>
              <w:rPr>
                <w:lang w:val="en-NZ"/>
              </w:rPr>
            </w:pPr>
            <w:r w:rsidRPr="00F81D50">
              <w:t>3.7</w:t>
            </w:r>
          </w:p>
        </w:tc>
        <w:tc>
          <w:tcPr>
            <w:tcW w:w="5610" w:type="dxa"/>
            <w:tcBorders>
              <w:top w:val="nil"/>
              <w:left w:val="nil"/>
              <w:bottom w:val="nil"/>
              <w:right w:val="nil"/>
            </w:tcBorders>
            <w:tcMar>
              <w:top w:w="0" w:type="dxa"/>
              <w:left w:w="62" w:type="dxa"/>
              <w:bottom w:w="0" w:type="dxa"/>
              <w:right w:w="62" w:type="dxa"/>
            </w:tcMar>
          </w:tcPr>
          <w:p w:rsidR="00000000" w:rsidP="00F81D50">
            <w:pPr>
              <w:pStyle w:val="BodyText"/>
              <w:rPr>
                <w:lang w:val="en-NZ"/>
              </w:rPr>
            </w:pPr>
            <w:r w:rsidRPr="00F81D50">
              <w:t>Check that planned improvements have occurred</w:t>
            </w:r>
          </w:p>
        </w:tc>
      </w:tr>
      <w:tr w:rsidTr="00F81D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1D50">
            <w:pPr>
              <w:pStyle w:val="BodyText"/>
              <w:rPr>
                <w:lang w:val="en-NZ"/>
              </w:rPr>
            </w:pPr>
            <w:r w:rsidRPr="00F81D50">
              <w:t>3.8</w:t>
            </w:r>
          </w:p>
        </w:tc>
        <w:tc>
          <w:tcPr>
            <w:tcW w:w="5610" w:type="dxa"/>
            <w:tcBorders>
              <w:top w:val="nil"/>
              <w:left w:val="nil"/>
              <w:bottom w:val="nil"/>
              <w:right w:val="nil"/>
            </w:tcBorders>
            <w:tcMar>
              <w:top w:w="0" w:type="dxa"/>
              <w:left w:w="62" w:type="dxa"/>
              <w:bottom w:w="0" w:type="dxa"/>
              <w:right w:w="62" w:type="dxa"/>
            </w:tcMar>
          </w:tcPr>
          <w:p w:rsidR="00000000" w:rsidRPr="00F81D50" w:rsidP="00F81D50">
            <w:pPr>
              <w:pStyle w:val="BodyText"/>
            </w:pPr>
            <w:r w:rsidRPr="00F81D50">
              <w:t>Take action to sustain improvement by standardising</w:t>
            </w:r>
          </w:p>
        </w:tc>
      </w:tr>
    </w:tbl>
    <w:p w:rsidR="00B4677C" w:rsidP="00F81D50">
      <w:pPr>
        <w:pStyle w:val="BodyText"/>
      </w:pPr>
    </w:p>
    <w:p w:rsidR="00B4677C" w:rsidP="00F81D50">
      <w:pPr>
        <w:pStyle w:val="BodyText"/>
      </w:pPr>
    </w:p>
    <w:p w:rsidR="00000000" w:rsidRPr="00F81D50" w:rsidP="00F81D50">
      <w:pPr>
        <w:pStyle w:val="Heading1"/>
      </w:pPr>
      <w:bookmarkStart w:id="9" w:name="O_467862"/>
      <w:bookmarkEnd w:id="9"/>
      <w:r w:rsidRPr="00F81D50">
        <w:t>Required Skills and Knowledge</w:t>
      </w:r>
    </w:p>
    <w:tbl>
      <w:tblPr>
        <w:tblW w:w="9462" w:type="dxa"/>
        <w:tblLayout w:type="fixed"/>
        <w:tblCellMar>
          <w:left w:w="62" w:type="dxa"/>
          <w:right w:w="62" w:type="dxa"/>
        </w:tblCellMar>
        <w:tblLook w:val="0000"/>
      </w:tblPr>
      <w:tblGrid>
        <w:gridCol w:w="9462"/>
      </w:tblGrid>
      <w:tr w:rsidTr="00F81D5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81D50">
            <w:pPr>
              <w:pStyle w:val="BodyText"/>
              <w:rPr>
                <w:lang w:val="en-NZ"/>
              </w:rPr>
            </w:pPr>
            <w:r w:rsidRPr="00F81D50">
              <w:t>This section describes the skills and knowledge required for this unit.</w:t>
            </w:r>
          </w:p>
        </w:tc>
      </w:tr>
      <w:tr w:rsidTr="00F81D5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81D50">
            <w:pPr>
              <w:pStyle w:val="BodyText"/>
              <w:rPr>
                <w:lang w:val="en-NZ"/>
              </w:rPr>
            </w:pPr>
            <w:r w:rsidRPr="00F81D50">
              <w:rPr>
                <w:rStyle w:val="SpecialBold"/>
              </w:rPr>
              <w:t>Required skills</w:t>
            </w:r>
          </w:p>
        </w:tc>
      </w:tr>
      <w:tr w:rsidTr="00F81D5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F81D50" w:rsidP="00F81D50">
            <w:pPr>
              <w:pStyle w:val="BodyText"/>
            </w:pPr>
            <w:r w:rsidRPr="00F81D50">
              <w:t>Required skills include:</w:t>
            </w:r>
          </w:p>
          <w:p w:rsidR="00000000" w:rsidRPr="00F81D50" w:rsidP="00F81D50">
            <w:pPr>
              <w:pStyle w:val="ListBullet"/>
            </w:pPr>
            <w:r w:rsidRPr="00F81D50">
              <w:t>determining and using qualitative rese</w:t>
            </w:r>
            <w:r w:rsidRPr="00F81D50">
              <w:t>arch techniques appropriate for area of responsibility and relevant change process, including:</w:t>
            </w:r>
          </w:p>
          <w:p w:rsidR="00000000" w:rsidRPr="00F81D50" w:rsidP="00F81D50">
            <w:pPr>
              <w:pStyle w:val="ListBullet2"/>
            </w:pPr>
            <w:r w:rsidRPr="00F81D50">
              <w:t>surveys</w:t>
            </w:r>
          </w:p>
          <w:p w:rsidR="00000000" w:rsidRPr="00F81D50" w:rsidP="00F81D50">
            <w:pPr>
              <w:pStyle w:val="ListBullet2"/>
            </w:pPr>
            <w:r w:rsidRPr="00F81D50">
              <w:t>interviews</w:t>
            </w:r>
          </w:p>
          <w:p w:rsidR="00000000" w:rsidRPr="00F81D50" w:rsidP="00F81D50">
            <w:pPr>
              <w:pStyle w:val="ListBullet2"/>
            </w:pPr>
            <w:r w:rsidRPr="00F81D50">
              <w:t>walking around (gemba walk)</w:t>
            </w:r>
          </w:p>
          <w:p w:rsidR="00000000" w:rsidRPr="00F81D50" w:rsidP="00F81D50">
            <w:pPr>
              <w:pStyle w:val="ListBullet2"/>
            </w:pPr>
            <w:r w:rsidRPr="00F81D50">
              <w:t>structured and unstructured interviews</w:t>
            </w:r>
          </w:p>
          <w:p w:rsidR="00000000" w:rsidRPr="00F81D50" w:rsidP="00F81D50">
            <w:pPr>
              <w:pStyle w:val="ListBullet2"/>
            </w:pPr>
            <w:r w:rsidRPr="00F81D50">
              <w:t>formal and informal interviews</w:t>
            </w:r>
          </w:p>
          <w:p w:rsidR="00000000" w:rsidRPr="00F81D50" w:rsidP="00F81D50">
            <w:pPr>
              <w:pStyle w:val="ListBullet2"/>
            </w:pPr>
            <w:r w:rsidRPr="00F81D50">
              <w:t>review of organisation records</w:t>
            </w:r>
          </w:p>
          <w:p w:rsidR="00000000" w:rsidRPr="00F81D50" w:rsidP="00F81D50">
            <w:pPr>
              <w:pStyle w:val="ListBullet2"/>
            </w:pPr>
            <w:r w:rsidRPr="00F81D50">
              <w:t>review of process ‘history’, such as might be obtained from a control panel or other process records</w:t>
            </w:r>
          </w:p>
          <w:p w:rsidR="00000000" w:rsidRPr="00F81D50" w:rsidP="00F81D50">
            <w:pPr>
              <w:pStyle w:val="ListBullet"/>
            </w:pPr>
            <w:r w:rsidRPr="00F81D50">
              <w:t xml:space="preserve">undertaking qualitative research on past performance of plant, operations, products and procedures </w:t>
            </w:r>
          </w:p>
          <w:p w:rsidR="00000000" w:rsidRPr="00F81D50" w:rsidP="00F81D50">
            <w:pPr>
              <w:pStyle w:val="ListBullet"/>
            </w:pPr>
            <w:r w:rsidRPr="00F81D50">
              <w:t>identifying trends and causal relationships and eviden</w:t>
            </w:r>
            <w:r w:rsidRPr="00F81D50">
              <w:t>ce offered by people consulted</w:t>
            </w:r>
          </w:p>
          <w:p w:rsidR="00000000" w:rsidRPr="00F81D50" w:rsidP="00F81D50">
            <w:pPr>
              <w:pStyle w:val="ListBullet"/>
            </w:pPr>
            <w:r w:rsidRPr="00F81D50">
              <w:t>communicating and explaining results of quantitative research with others across a range of numeracy and literacy levels</w:t>
            </w:r>
          </w:p>
          <w:p w:rsidR="00000000" w:rsidRPr="00F81D50" w:rsidP="00F81D50">
            <w:pPr>
              <w:pStyle w:val="ListBullet"/>
            </w:pPr>
            <w:r w:rsidRPr="00F81D50">
              <w:t>analysing views and reasons put forward by others on past performance and relating to evidence</w:t>
            </w:r>
          </w:p>
          <w:p w:rsidR="00000000" w:rsidRPr="00F81D50" w:rsidP="00F81D50">
            <w:pPr>
              <w:pStyle w:val="ListBullet"/>
            </w:pPr>
            <w:r w:rsidRPr="00F81D50">
              <w:t>analysing</w:t>
            </w:r>
            <w:r w:rsidRPr="00F81D50">
              <w:t xml:space="preserve"> views and reasons put forward by others for future changes and improvements and forming recommendations</w:t>
            </w:r>
          </w:p>
          <w:p w:rsidR="00000000" w:rsidRPr="00F81D50" w:rsidP="00F81D50">
            <w:pPr>
              <w:pStyle w:val="ListBullet"/>
            </w:pPr>
            <w:r w:rsidRPr="00F81D50">
              <w:t xml:space="preserve">identifying key HSE strategies and risks for area of responsibility and identifying sources of expert assistance </w:t>
            </w:r>
          </w:p>
          <w:p w:rsidR="00000000" w:rsidP="00F81D50">
            <w:pPr>
              <w:pStyle w:val="ListBullet"/>
              <w:rPr>
                <w:lang w:val="en-NZ"/>
              </w:rPr>
            </w:pPr>
            <w:r w:rsidRPr="00F81D50">
              <w:t>preparing recommendations, submissions and presenting a case for future changes</w:t>
            </w:r>
          </w:p>
        </w:tc>
      </w:tr>
      <w:tr w:rsidTr="00F81D5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81D50">
            <w:pPr>
              <w:pStyle w:val="BodyText"/>
              <w:rPr>
                <w:lang w:val="en-NZ"/>
              </w:rPr>
            </w:pPr>
          </w:p>
        </w:tc>
      </w:tr>
      <w:tr w:rsidTr="00F81D5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81D50">
            <w:pPr>
              <w:pStyle w:val="BodyText"/>
              <w:rPr>
                <w:lang w:val="en-NZ"/>
              </w:rPr>
            </w:pPr>
            <w:r w:rsidRPr="00F81D50">
              <w:rPr>
                <w:rStyle w:val="SpecialBold"/>
              </w:rPr>
              <w:t>Required knowledge</w:t>
            </w:r>
          </w:p>
        </w:tc>
      </w:tr>
      <w:tr w:rsidTr="00F81D5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F81D50" w:rsidP="00F81D50">
            <w:pPr>
              <w:pStyle w:val="BodyText"/>
            </w:pPr>
            <w:r w:rsidRPr="00F81D50">
              <w:t>Required knowledge includes:</w:t>
            </w:r>
          </w:p>
          <w:p w:rsidR="00000000" w:rsidRPr="00F81D50" w:rsidP="00F81D50">
            <w:pPr>
              <w:pStyle w:val="ListBullet"/>
            </w:pPr>
            <w:r w:rsidRPr="00F81D50">
              <w:t>competitive systems and practices principles, processes and techniques</w:t>
            </w:r>
          </w:p>
          <w:p w:rsidR="00000000" w:rsidRPr="00F81D50" w:rsidP="00F81D50">
            <w:pPr>
              <w:pStyle w:val="ListBullet"/>
            </w:pPr>
            <w:r w:rsidRPr="00F81D50">
              <w:t xml:space="preserve">organisational goals, products and processes </w:t>
            </w:r>
          </w:p>
          <w:p w:rsidR="00000000" w:rsidRPr="00F81D50" w:rsidP="00F81D50">
            <w:pPr>
              <w:pStyle w:val="ListBullet"/>
            </w:pPr>
            <w:r w:rsidRPr="00F81D50">
              <w:t>qualit</w:t>
            </w:r>
            <w:r w:rsidRPr="00F81D50">
              <w:t>ative research techniques, including:</w:t>
            </w:r>
          </w:p>
          <w:p w:rsidR="00000000" w:rsidRPr="00F81D50" w:rsidP="00F81D50">
            <w:pPr>
              <w:pStyle w:val="ListBullet2"/>
            </w:pPr>
            <w:r w:rsidRPr="00F81D50">
              <w:t>surveys</w:t>
            </w:r>
          </w:p>
          <w:p w:rsidR="00000000" w:rsidRPr="00F81D50" w:rsidP="00F81D50">
            <w:pPr>
              <w:pStyle w:val="ListBullet2"/>
            </w:pPr>
            <w:r w:rsidRPr="00F81D50">
              <w:t>interviews</w:t>
            </w:r>
          </w:p>
          <w:p w:rsidR="00000000" w:rsidRPr="00F81D50" w:rsidP="00F81D50">
            <w:pPr>
              <w:pStyle w:val="ListBullet2"/>
            </w:pPr>
            <w:r w:rsidRPr="00F81D50">
              <w:t>walking around (gemba walk)</w:t>
            </w:r>
          </w:p>
          <w:p w:rsidR="00000000" w:rsidRPr="00F81D50" w:rsidP="00F81D50">
            <w:pPr>
              <w:pStyle w:val="ListBullet2"/>
            </w:pPr>
            <w:r w:rsidRPr="00F81D50">
              <w:t>structured and unstructured interviews</w:t>
            </w:r>
          </w:p>
          <w:p w:rsidR="00000000" w:rsidRPr="00F81D50" w:rsidP="00F81D50">
            <w:pPr>
              <w:pStyle w:val="ListBullet2"/>
            </w:pPr>
            <w:r w:rsidRPr="00F81D50">
              <w:t>formal and informal interviews</w:t>
            </w:r>
          </w:p>
          <w:p w:rsidR="00000000" w:rsidRPr="00F81D50" w:rsidP="00F81D50">
            <w:pPr>
              <w:pStyle w:val="ListBullet2"/>
            </w:pPr>
            <w:r w:rsidRPr="00F81D50">
              <w:t>review of organisation records</w:t>
            </w:r>
          </w:p>
          <w:p w:rsidR="00000000" w:rsidRPr="00F81D50" w:rsidP="00F81D50">
            <w:pPr>
              <w:pStyle w:val="ListBullet2"/>
            </w:pPr>
            <w:r w:rsidRPr="00F81D50">
              <w:t>review of process ‘history’</w:t>
            </w:r>
            <w:r w:rsidRPr="00F81D50">
              <w:t xml:space="preserve"> such as might be obtained from a control panel or other process records</w:t>
            </w:r>
          </w:p>
          <w:p w:rsidR="00000000" w:rsidRPr="00F81D50" w:rsidP="00F81D50">
            <w:pPr>
              <w:pStyle w:val="ListBullet"/>
            </w:pPr>
            <w:r w:rsidRPr="00F81D50">
              <w:t>workplace continuous improvement processes and procedures</w:t>
            </w:r>
          </w:p>
          <w:p w:rsidR="00000000" w:rsidRPr="00F81D50" w:rsidP="00F81D50">
            <w:pPr>
              <w:pStyle w:val="ListBullet"/>
            </w:pPr>
            <w:r w:rsidRPr="00F81D50">
              <w:t>variety of communication techniques, including:</w:t>
            </w:r>
          </w:p>
          <w:p w:rsidR="00000000" w:rsidRPr="00F81D50" w:rsidP="00F81D50">
            <w:pPr>
              <w:pStyle w:val="ListBullet2"/>
            </w:pPr>
            <w:r w:rsidRPr="00F81D50">
              <w:rPr>
                <w:rStyle w:val="SpecialBold"/>
              </w:rPr>
              <w:t>f</w:t>
            </w:r>
            <w:r w:rsidRPr="00F81D50">
              <w:t>ace-to-face formal and informal interviews</w:t>
            </w:r>
          </w:p>
          <w:p w:rsidR="00000000" w:rsidRPr="00F81D50" w:rsidP="00F81D50">
            <w:pPr>
              <w:pStyle w:val="ListBullet2"/>
            </w:pPr>
            <w:r w:rsidRPr="00F81D50">
              <w:t>surveys</w:t>
            </w:r>
          </w:p>
          <w:p w:rsidR="00000000" w:rsidRPr="00F81D50" w:rsidP="00F81D50">
            <w:pPr>
              <w:pStyle w:val="ListBullet2"/>
            </w:pPr>
            <w:r w:rsidRPr="00F81D50">
              <w:t>telephone interviews</w:t>
            </w:r>
          </w:p>
          <w:p w:rsidR="00000000" w:rsidRPr="00F81D50" w:rsidP="00F81D50">
            <w:pPr>
              <w:pStyle w:val="ListBullet2"/>
            </w:pPr>
            <w:r w:rsidRPr="00F81D50">
              <w:t>fo</w:t>
            </w:r>
            <w:r w:rsidRPr="00F81D50">
              <w:t>rmal reports</w:t>
            </w:r>
          </w:p>
          <w:p w:rsidR="00000000" w:rsidRPr="00F81D50" w:rsidP="00F81D50">
            <w:pPr>
              <w:pStyle w:val="ListBullet2"/>
            </w:pPr>
            <w:r w:rsidRPr="00F81D50">
              <w:t xml:space="preserve">presentations </w:t>
            </w:r>
          </w:p>
        </w:tc>
      </w:tr>
    </w:tbl>
    <w:p w:rsidR="00B4677C" w:rsidP="00F81D50">
      <w:pPr>
        <w:pStyle w:val="BodyText"/>
      </w:pPr>
    </w:p>
    <w:p w:rsidR="00B4677C" w:rsidP="00F81D50">
      <w:pPr>
        <w:pStyle w:val="BodyText"/>
      </w:pPr>
    </w:p>
    <w:p w:rsidR="00000000" w:rsidRPr="00F81D50" w:rsidP="00F81D50">
      <w:pPr>
        <w:pStyle w:val="Heading1"/>
      </w:pPr>
      <w:bookmarkStart w:id="10" w:name="O_467863"/>
      <w:bookmarkEnd w:id="10"/>
      <w:r w:rsidRPr="00F81D50">
        <w:t>Evidence Guide</w:t>
      </w:r>
    </w:p>
    <w:tbl>
      <w:tblPr>
        <w:tblW w:w="9462" w:type="dxa"/>
        <w:tblLayout w:type="fixed"/>
        <w:tblCellMar>
          <w:left w:w="62" w:type="dxa"/>
          <w:right w:w="62" w:type="dxa"/>
        </w:tblCellMar>
        <w:tblLook w:val="0000"/>
      </w:tblPr>
      <w:tblGrid>
        <w:gridCol w:w="3800"/>
        <w:gridCol w:w="5662"/>
      </w:tblGrid>
      <w:tr w:rsidTr="00F81D50">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F81D50">
            <w:pPr>
              <w:pStyle w:val="BodyText"/>
              <w:rPr>
                <w:lang w:val="en-NZ"/>
              </w:rPr>
            </w:pPr>
            <w:r w:rsidRPr="00F81D50">
              <w:t xml:space="preserve">The evidence guide provides advice on assessment and must be read in conjunction with the performance criteria, required skills and knowledge, </w:t>
            </w:r>
            <w:r w:rsidRPr="00F81D50">
              <w:t>range statement and the Assessment Guidelines for the Training Package.</w:t>
            </w:r>
          </w:p>
        </w:tc>
      </w:tr>
      <w:tr w:rsidTr="00F81D5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50">
            <w:pPr>
              <w:pStyle w:val="BodyText"/>
              <w:rPr>
                <w:lang w:val="en-NZ"/>
              </w:rPr>
            </w:pPr>
            <w:r w:rsidRPr="00F81D50">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D50" w:rsidP="00F81D50">
            <w:pPr>
              <w:pStyle w:val="BodyText"/>
            </w:pPr>
            <w:r w:rsidRPr="00F81D50">
              <w:t>A person who demonstrates competency in this unit must be able to provide evidence of the ability to:</w:t>
            </w:r>
          </w:p>
          <w:p w:rsidR="00000000" w:rsidRPr="00F81D50" w:rsidP="00F81D50">
            <w:pPr>
              <w:pStyle w:val="ListBullet"/>
            </w:pPr>
            <w:r w:rsidRPr="00F81D50">
              <w:t>determine and use appropriate qualitative research techniques</w:t>
            </w:r>
          </w:p>
          <w:p w:rsidR="00000000" w:rsidRPr="00F81D50" w:rsidP="00F81D50">
            <w:pPr>
              <w:pStyle w:val="ListBullet"/>
            </w:pPr>
            <w:r w:rsidRPr="00F81D50">
              <w:t xml:space="preserve">identify changes appropriate for qualitative research </w:t>
            </w:r>
          </w:p>
          <w:p w:rsidR="00000000" w:rsidRPr="00F81D50" w:rsidP="00F81D50">
            <w:pPr>
              <w:pStyle w:val="ListBullet"/>
            </w:pPr>
            <w:r w:rsidRPr="00F81D50">
              <w:t xml:space="preserve">undertake a qualitative review of a </w:t>
            </w:r>
            <w:r w:rsidRPr="00F81D50">
              <w:t xml:space="preserve">process change </w:t>
            </w:r>
          </w:p>
          <w:p w:rsidR="00000000" w:rsidRPr="00F81D50" w:rsidP="00F81D50">
            <w:pPr>
              <w:pStyle w:val="ListBullet"/>
            </w:pPr>
            <w:r w:rsidRPr="00F81D50">
              <w:t>gather information and undertake analyses over appropriate periods and ranges that will provide a valid basis for conclusions and recommendations</w:t>
            </w:r>
          </w:p>
          <w:p w:rsidR="00000000" w:rsidRPr="00F81D50" w:rsidP="00F81D50">
            <w:pPr>
              <w:pStyle w:val="ListBullet"/>
            </w:pPr>
            <w:r w:rsidRPr="00F81D50">
              <w:t>obtain a consensus view of the results of the change</w:t>
            </w:r>
          </w:p>
          <w:p w:rsidR="00000000" w:rsidP="00F81D50">
            <w:pPr>
              <w:pStyle w:val="ListBullet"/>
              <w:rPr>
                <w:lang w:val="en-NZ"/>
              </w:rPr>
            </w:pPr>
            <w:r w:rsidRPr="00F81D50">
              <w:t>determine the lessons to be learned and f</w:t>
            </w:r>
            <w:r w:rsidRPr="00F81D50">
              <w:t>uture improvements to be undertaken.</w:t>
            </w:r>
          </w:p>
        </w:tc>
      </w:tr>
      <w:tr w:rsidTr="00F81D5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50">
            <w:pPr>
              <w:pStyle w:val="BodyText"/>
              <w:rPr>
                <w:lang w:val="en-NZ"/>
              </w:rPr>
            </w:pPr>
            <w:r w:rsidRPr="00F81D50">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D50" w:rsidP="00F81D50">
            <w:pPr>
              <w:pStyle w:val="BodyText"/>
            </w:pPr>
            <w:r w:rsidRPr="00F81D50">
              <w:t xml:space="preserve">Assessment of performance must be undertaken in a workplace using or implementing one or more competitive systems and practices. </w:t>
            </w:r>
          </w:p>
          <w:p w:rsidR="00000000" w:rsidRPr="00F81D50" w:rsidP="00F81D50">
            <w:pPr>
              <w:pStyle w:val="BodyText"/>
            </w:pPr>
            <w:r w:rsidRPr="00F81D50">
              <w:t>Access may be required to:</w:t>
            </w:r>
          </w:p>
          <w:p w:rsidR="00000000" w:rsidRPr="00F81D50" w:rsidP="00F81D50">
            <w:pPr>
              <w:pStyle w:val="ListBullet"/>
            </w:pPr>
            <w:r w:rsidRPr="00F81D50">
              <w:t>workplace procedures and plans relevant to work area</w:t>
            </w:r>
          </w:p>
          <w:p w:rsidR="00000000" w:rsidRPr="00F81D50" w:rsidP="00F81D50">
            <w:pPr>
              <w:pStyle w:val="ListBullet"/>
            </w:pPr>
            <w:r w:rsidRPr="00F81D50">
              <w:t>specifications and documentation relating to planned, currently being implemented, or implemented changes to work processes and procedures relevant to the assessee</w:t>
            </w:r>
          </w:p>
          <w:p w:rsidR="00000000" w:rsidRPr="00F81D50" w:rsidP="00F81D50">
            <w:pPr>
              <w:pStyle w:val="ListBullet"/>
            </w:pPr>
            <w:r w:rsidRPr="00F81D50">
              <w:t>documentation and information in relati</w:t>
            </w:r>
            <w:r w:rsidRPr="00F81D50">
              <w:t>on to production, waste, overheads and hazard control/management</w:t>
            </w:r>
          </w:p>
          <w:p w:rsidR="00000000" w:rsidRPr="00F81D50" w:rsidP="00F81D50">
            <w:pPr>
              <w:pStyle w:val="ListBullet"/>
            </w:pPr>
            <w:r w:rsidRPr="00F81D50">
              <w:t>reports from supervisors/managers</w:t>
            </w:r>
          </w:p>
          <w:p w:rsidR="00000000" w:rsidP="00F81D50">
            <w:pPr>
              <w:pStyle w:val="ListBullet"/>
              <w:rPr>
                <w:lang w:val="en-NZ"/>
              </w:rPr>
            </w:pPr>
            <w:r w:rsidRPr="00F81D50">
              <w:t>case studies and scenarios to assess responses to contingencies.</w:t>
            </w:r>
          </w:p>
        </w:tc>
      </w:tr>
      <w:tr w:rsidTr="00F81D5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50">
            <w:pPr>
              <w:pStyle w:val="BodyText"/>
              <w:rPr>
                <w:lang w:val="en-NZ"/>
              </w:rPr>
            </w:pPr>
            <w:r w:rsidRPr="00F81D50">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D50" w:rsidP="00F81D50">
            <w:pPr>
              <w:pStyle w:val="BodyText"/>
            </w:pPr>
            <w:r w:rsidRPr="00F81D50">
              <w:t>A holistic approach should be taken to the assessment.</w:t>
            </w:r>
          </w:p>
          <w:p w:rsidR="00000000" w:rsidRPr="00F81D50" w:rsidP="00F81D50">
            <w:pPr>
              <w:pStyle w:val="BodyText"/>
            </w:pPr>
            <w:r w:rsidRPr="00F81D50">
              <w:t>Competence in t</w:t>
            </w:r>
            <w:r w:rsidRPr="00F81D50">
              <w:t>his unit may be assessed by using a combination of the following to generate evidence:</w:t>
            </w:r>
          </w:p>
          <w:p w:rsidR="00000000" w:rsidRPr="00F81D50" w:rsidP="00F81D50">
            <w:pPr>
              <w:pStyle w:val="ListBullet"/>
            </w:pPr>
            <w:r w:rsidRPr="00F81D50">
              <w:t>demonstration in the workplace</w:t>
            </w:r>
          </w:p>
          <w:p w:rsidR="00000000" w:rsidRPr="00F81D50" w:rsidP="00F81D50">
            <w:pPr>
              <w:pStyle w:val="ListBullet"/>
            </w:pPr>
            <w:r w:rsidRPr="00F81D50">
              <w:t>workplace projects</w:t>
            </w:r>
          </w:p>
          <w:p w:rsidR="00000000" w:rsidRPr="00F81D50" w:rsidP="00F81D50">
            <w:pPr>
              <w:pStyle w:val="ListBullet"/>
            </w:pPr>
            <w:r w:rsidRPr="00F81D50">
              <w:t>suitable simulation</w:t>
            </w:r>
          </w:p>
          <w:p w:rsidR="00000000" w:rsidRPr="00F81D50" w:rsidP="00F81D50">
            <w:pPr>
              <w:pStyle w:val="ListBullet"/>
            </w:pPr>
            <w:r w:rsidRPr="00F81D50">
              <w:t>case studies/scenarios (particularly for assessment of contingencies, improvement scenarios, and so on)</w:t>
            </w:r>
          </w:p>
          <w:p w:rsidR="00000000" w:rsidRPr="00F81D50" w:rsidP="00F81D50">
            <w:pPr>
              <w:pStyle w:val="ListBullet"/>
            </w:pPr>
            <w:r w:rsidRPr="00F81D50">
              <w:t xml:space="preserve">targeted questioning </w:t>
            </w:r>
          </w:p>
          <w:p w:rsidR="00000000" w:rsidRPr="00F81D50" w:rsidP="00F81D50">
            <w:pPr>
              <w:pStyle w:val="ListBullet"/>
            </w:pPr>
            <w:r w:rsidRPr="00F81D50">
              <w:t>reports from supervisors, peers and colleagues (third-party reports)</w:t>
            </w:r>
          </w:p>
          <w:p w:rsidR="00000000" w:rsidRPr="00F81D50" w:rsidP="00F81D50">
            <w:pPr>
              <w:pStyle w:val="ListBullet"/>
            </w:pPr>
            <w:r w:rsidRPr="00F81D50">
              <w:t>portfolio of evidence.</w:t>
            </w:r>
          </w:p>
          <w:p w:rsidR="00000000" w:rsidRPr="00F81D50" w:rsidP="00F81D50">
            <w:pPr>
              <w:pStyle w:val="BodyText"/>
            </w:pPr>
            <w:r w:rsidRPr="00F81D50">
              <w:t>In all cases it is expected that pract</w:t>
            </w:r>
            <w:r w:rsidRPr="00F81D50">
              <w:t>ical assessment will be combined with targeted questioning to assess underpinning knowledge.</w:t>
            </w:r>
          </w:p>
          <w:p w:rsidR="00000000" w:rsidP="00F81D50">
            <w:pPr>
              <w:pStyle w:val="BodyText"/>
              <w:rPr>
                <w:lang w:val="en-NZ"/>
              </w:rPr>
            </w:pPr>
            <w:r w:rsidRPr="00F81D50">
              <w:t>Where applicable, reasonable adjustment must be made to work environments and training situations to accommodate ethnicity, age, gender, demographics and disabilit</w:t>
            </w:r>
            <w:r w:rsidRPr="00F81D50">
              <w:t>y.</w:t>
            </w:r>
          </w:p>
        </w:tc>
      </w:tr>
      <w:tr w:rsidTr="00F81D5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50">
            <w:pPr>
              <w:pStyle w:val="BodyText"/>
              <w:rPr>
                <w:lang w:val="en-NZ"/>
              </w:rPr>
            </w:pPr>
            <w:r w:rsidRPr="00F81D50">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D50" w:rsidP="00F81D50">
            <w:pPr>
              <w:pStyle w:val="BodyText"/>
            </w:pPr>
            <w:r w:rsidRPr="00F81D50">
              <w:t>Assessment processes and techniques must be culturally appropriate and appropriate to the language and literacy capacity of the candidate and the work being performed.</w:t>
            </w:r>
          </w:p>
        </w:tc>
      </w:tr>
    </w:tbl>
    <w:p w:rsidR="00B4677C" w:rsidP="00F81D50">
      <w:pPr>
        <w:pStyle w:val="BodyText"/>
      </w:pPr>
    </w:p>
    <w:p w:rsidR="00B4677C" w:rsidP="00F81D50">
      <w:pPr>
        <w:pStyle w:val="BodyText"/>
      </w:pPr>
    </w:p>
    <w:p w:rsidR="00000000" w:rsidRPr="00F81D50" w:rsidP="00F81D50">
      <w:pPr>
        <w:pStyle w:val="Heading1"/>
      </w:pPr>
      <w:bookmarkStart w:id="11" w:name="O_467864"/>
      <w:bookmarkEnd w:id="11"/>
      <w:r w:rsidRPr="00F81D50">
        <w:t>Range Statement</w:t>
      </w:r>
    </w:p>
    <w:tbl>
      <w:tblPr>
        <w:tblW w:w="9462" w:type="dxa"/>
        <w:tblLayout w:type="fixed"/>
        <w:tblCellMar>
          <w:left w:w="62" w:type="dxa"/>
          <w:right w:w="62" w:type="dxa"/>
        </w:tblCellMar>
        <w:tblLook w:val="0000"/>
      </w:tblPr>
      <w:tblGrid>
        <w:gridCol w:w="3800"/>
        <w:gridCol w:w="5662"/>
      </w:tblGrid>
      <w:tr w:rsidTr="00F81D50">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F81D50">
            <w:pPr>
              <w:pStyle w:val="BodyText"/>
              <w:rPr>
                <w:lang w:val="en-NZ"/>
              </w:rPr>
            </w:pPr>
            <w:r w:rsidRPr="00F81D50">
              <w:t>The range statement relates to the unit of competency as a whole. It allows for different work environments and situations that may affect performance. Bold italicised wording, if used in the performance criteria, is detailed below. Essential operating con</w:t>
            </w:r>
            <w:r w:rsidRPr="00F81D50">
              <w:t>ditions that may be present with training and assessment (depending on the work situation, needs of the candidate, accessibility of the item, and local industry and regional contexts) may also be included.</w:t>
            </w:r>
          </w:p>
        </w:tc>
      </w:tr>
      <w:tr w:rsidTr="00F81D5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D50" w:rsidP="00F81D50">
            <w:pPr>
              <w:pStyle w:val="BodyText"/>
            </w:pPr>
            <w:r w:rsidRPr="00F81D50">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D50" w:rsidP="00F81D50">
            <w:pPr>
              <w:pStyle w:val="BodyText"/>
            </w:pPr>
            <w:r w:rsidRPr="00F81D50">
              <w:t>Competitive s</w:t>
            </w:r>
            <w:r w:rsidRPr="00F81D50">
              <w:t>ystems and practices may include, but are not limited to:</w:t>
            </w:r>
          </w:p>
          <w:p w:rsidR="00000000" w:rsidRPr="00F81D50" w:rsidP="00F81D50">
            <w:pPr>
              <w:pStyle w:val="ListBullet"/>
            </w:pPr>
            <w:r w:rsidRPr="00F81D50">
              <w:t>lean operations</w:t>
            </w:r>
          </w:p>
          <w:p w:rsidR="00000000" w:rsidRPr="00F81D50" w:rsidP="00F81D50">
            <w:pPr>
              <w:pStyle w:val="ListBullet"/>
            </w:pPr>
            <w:r w:rsidRPr="00F81D50">
              <w:t>agile operations</w:t>
            </w:r>
          </w:p>
          <w:p w:rsidR="00000000" w:rsidRPr="00F81D50" w:rsidP="00F81D50">
            <w:pPr>
              <w:pStyle w:val="ListBullet"/>
            </w:pPr>
            <w:r w:rsidRPr="00F81D50">
              <w:t>preventative and predictive maintenance approaches</w:t>
            </w:r>
          </w:p>
          <w:p w:rsidR="00000000" w:rsidRPr="00F81D50" w:rsidP="00F81D50">
            <w:pPr>
              <w:pStyle w:val="ListBullet"/>
            </w:pPr>
            <w:r w:rsidRPr="00F81D50">
              <w:t xml:space="preserve">monitoring and data gathering systems, such as Systems Control and Data Acquisition (SCADA) software, Enterprise </w:t>
            </w:r>
            <w:r w:rsidRPr="00F81D50">
              <w:t xml:space="preserve">Resource Planning (ERP) systems, Materials Resource Planning (MRP) and proprietary systems </w:t>
            </w:r>
          </w:p>
          <w:p w:rsidR="00000000" w:rsidRPr="00F81D50" w:rsidP="00F81D50">
            <w:pPr>
              <w:pStyle w:val="ListBullet"/>
            </w:pPr>
            <w:r w:rsidRPr="00F81D50">
              <w:t>statistical process control systems, including six sigma and three sigma</w:t>
            </w:r>
          </w:p>
          <w:p w:rsidR="00000000" w:rsidRPr="00F81D50" w:rsidP="00F81D50">
            <w:pPr>
              <w:pStyle w:val="ListBullet"/>
            </w:pPr>
            <w:r w:rsidRPr="00F81D50">
              <w:t>Just in Time (JIT), kanban and other pull-related operations control systems</w:t>
            </w:r>
          </w:p>
          <w:p w:rsidR="00000000" w:rsidRPr="00F81D50" w:rsidP="00F81D50">
            <w:pPr>
              <w:pStyle w:val="ListBullet"/>
            </w:pPr>
            <w:r w:rsidRPr="00F81D50">
              <w:t>supply, value,</w:t>
            </w:r>
            <w:r w:rsidRPr="00F81D50">
              <w:t xml:space="preserve"> and demand chain monitoring and analysis</w:t>
            </w:r>
          </w:p>
          <w:p w:rsidR="00000000" w:rsidRPr="00F81D50" w:rsidP="00F81D50">
            <w:pPr>
              <w:pStyle w:val="ListBullet"/>
            </w:pPr>
            <w:r w:rsidRPr="00F81D50">
              <w:t xml:space="preserve">5S </w:t>
            </w:r>
          </w:p>
          <w:p w:rsidR="00000000" w:rsidRPr="00F81D50" w:rsidP="00F81D50">
            <w:pPr>
              <w:pStyle w:val="ListBullet"/>
            </w:pPr>
            <w:r w:rsidRPr="00F81D50">
              <w:t>continuous improvement (kaizen)</w:t>
            </w:r>
          </w:p>
          <w:p w:rsidR="00000000" w:rsidRPr="00F81D50" w:rsidP="00F81D50">
            <w:pPr>
              <w:pStyle w:val="ListBullet"/>
            </w:pPr>
            <w:r w:rsidRPr="00F81D50">
              <w:t>breakthrough improvement (kaizen blitz)</w:t>
            </w:r>
          </w:p>
          <w:p w:rsidR="00000000" w:rsidRPr="00F81D50" w:rsidP="00F81D50">
            <w:pPr>
              <w:pStyle w:val="ListBullet"/>
            </w:pPr>
            <w:r w:rsidRPr="00F81D50">
              <w:t>cause/effect diagrams</w:t>
            </w:r>
          </w:p>
          <w:p w:rsidR="00000000" w:rsidRPr="00F81D50" w:rsidP="00F81D50">
            <w:pPr>
              <w:pStyle w:val="ListBullet"/>
            </w:pPr>
            <w:r w:rsidRPr="00F81D50">
              <w:t>overall equipment effectiveness (OEE)</w:t>
            </w:r>
          </w:p>
          <w:p w:rsidR="00000000" w:rsidRPr="00F81D50" w:rsidP="00F81D50">
            <w:pPr>
              <w:pStyle w:val="ListBullet"/>
            </w:pPr>
            <w:r w:rsidRPr="00F81D50">
              <w:t>takt time</w:t>
            </w:r>
          </w:p>
          <w:p w:rsidR="00000000" w:rsidRPr="00F81D50" w:rsidP="00F81D50">
            <w:pPr>
              <w:pStyle w:val="ListBullet"/>
            </w:pPr>
            <w:r w:rsidRPr="00F81D50">
              <w:t>process mapping</w:t>
            </w:r>
          </w:p>
          <w:p w:rsidR="00000000" w:rsidRPr="00F81D50" w:rsidP="00F81D50">
            <w:pPr>
              <w:pStyle w:val="ListBullet"/>
            </w:pPr>
            <w:r w:rsidRPr="00F81D50">
              <w:t xml:space="preserve">problem solving </w:t>
            </w:r>
          </w:p>
          <w:p w:rsidR="00000000" w:rsidRPr="00F81D50" w:rsidP="00F81D50">
            <w:pPr>
              <w:pStyle w:val="ListBullet"/>
            </w:pPr>
            <w:r w:rsidRPr="00F81D50">
              <w:t>run charts</w:t>
            </w:r>
          </w:p>
          <w:p w:rsidR="00000000" w:rsidRPr="00F81D50" w:rsidP="00F81D50">
            <w:pPr>
              <w:pStyle w:val="ListBullet"/>
            </w:pPr>
            <w:r w:rsidRPr="00F81D50">
              <w:t>standard procedures</w:t>
            </w:r>
          </w:p>
          <w:p w:rsidR="00000000" w:rsidRPr="00F81D50" w:rsidP="00F81D50">
            <w:pPr>
              <w:pStyle w:val="ListBullet"/>
            </w:pPr>
            <w:r w:rsidRPr="00F81D50">
              <w:t>current reality tree</w:t>
            </w:r>
          </w:p>
          <w:p w:rsidR="00000000" w:rsidRPr="00F81D50" w:rsidP="00F81D50">
            <w:pPr>
              <w:pStyle w:val="BodyText"/>
            </w:pPr>
            <w:r w:rsidRPr="00F81D50">
              <w:t>Competitive systems and practices should be interpreted so as to take into account:</w:t>
            </w:r>
          </w:p>
          <w:p w:rsidR="00000000" w:rsidRPr="00F81D50" w:rsidP="00F81D50">
            <w:pPr>
              <w:pStyle w:val="ListBullet"/>
            </w:pPr>
            <w:r w:rsidRPr="00F81D50">
              <w:t>the stage of implementation of competitive systems and practices</w:t>
            </w:r>
          </w:p>
          <w:p w:rsidR="00000000" w:rsidRPr="00F81D50" w:rsidP="00F81D50">
            <w:pPr>
              <w:pStyle w:val="ListBullet"/>
            </w:pPr>
            <w:r w:rsidRPr="00F81D50">
              <w:t>the size of the enterprise</w:t>
            </w:r>
          </w:p>
          <w:p w:rsidR="00000000" w:rsidP="00F81D50">
            <w:pPr>
              <w:pStyle w:val="ListBullet"/>
              <w:rPr>
                <w:lang w:val="en-NZ"/>
              </w:rPr>
            </w:pPr>
            <w:r w:rsidRPr="00F81D50">
              <w:t>the work organisation, culture, regulatory environment and</w:t>
            </w:r>
            <w:r w:rsidRPr="00F81D50">
              <w:t xml:space="preserve"> the industry sector</w:t>
            </w:r>
          </w:p>
        </w:tc>
      </w:tr>
      <w:tr w:rsidTr="00F81D5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50">
            <w:pPr>
              <w:pStyle w:val="BodyText"/>
              <w:rPr>
                <w:lang w:val="en-NZ"/>
              </w:rPr>
            </w:pPr>
            <w:r w:rsidRPr="00F81D50">
              <w:rPr>
                <w:rStyle w:val="SpecialBold"/>
              </w:rPr>
              <w:t>Codes of practice/standards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50">
            <w:pPr>
              <w:pStyle w:val="BodyText"/>
              <w:rPr>
                <w:lang w:val="en-NZ"/>
              </w:rPr>
            </w:pPr>
            <w:r w:rsidRPr="00F81D50">
              <w:t>Where changes include areas covered by industry codes of practice, and/or Australian/international standards, the latest version must be used</w:t>
            </w:r>
          </w:p>
        </w:tc>
      </w:tr>
      <w:tr w:rsidTr="00F81D5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50">
            <w:pPr>
              <w:pStyle w:val="BodyText"/>
              <w:rPr>
                <w:lang w:val="en-NZ"/>
              </w:rPr>
            </w:pPr>
            <w:r w:rsidRPr="00F81D50">
              <w:rPr>
                <w:rStyle w:val="SpecialBold"/>
              </w:rPr>
              <w:t>HSE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50">
            <w:pPr>
              <w:pStyle w:val="BodyText"/>
              <w:rPr>
                <w:lang w:val="en-NZ"/>
              </w:rPr>
            </w:pPr>
            <w:r w:rsidRPr="00F81D50">
              <w:t>All changes implemented are expected to be at least neutral, or preferably beneficial, in their impact on HSE</w:t>
            </w:r>
          </w:p>
        </w:tc>
      </w:tr>
      <w:tr w:rsidTr="00F81D5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50">
            <w:pPr>
              <w:pStyle w:val="BodyText"/>
              <w:rPr>
                <w:lang w:val="en-NZ"/>
              </w:rPr>
            </w:pPr>
            <w:r w:rsidRPr="00F81D50">
              <w:t>Change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D50" w:rsidP="00F81D50">
            <w:pPr>
              <w:pStyle w:val="BodyText"/>
            </w:pPr>
            <w:r w:rsidRPr="00F81D50">
              <w:t>Changes may:</w:t>
            </w:r>
          </w:p>
          <w:p w:rsidR="00000000" w:rsidRPr="00F81D50" w:rsidP="00F81D50">
            <w:pPr>
              <w:pStyle w:val="ListBullet"/>
            </w:pPr>
            <w:r w:rsidRPr="00F81D50">
              <w:t>be to equipment, operations, procedures or practice</w:t>
            </w:r>
          </w:p>
          <w:p w:rsidR="00000000" w:rsidRPr="00F81D50" w:rsidP="00F81D50">
            <w:pPr>
              <w:pStyle w:val="ListBullet"/>
            </w:pPr>
            <w:r w:rsidRPr="00F81D50">
              <w:t>arise from continuous improvement (or an improvement event or project)</w:t>
            </w:r>
          </w:p>
          <w:p w:rsidR="00000000" w:rsidRPr="00F81D50" w:rsidP="00F81D50">
            <w:pPr>
              <w:pStyle w:val="ListBullet"/>
            </w:pPr>
            <w:r w:rsidRPr="00F81D50">
              <w:t>m</w:t>
            </w:r>
            <w:r w:rsidRPr="00F81D50">
              <w:t>ay have been intended to make an improvement or to implement new products, technology or systems</w:t>
            </w:r>
          </w:p>
          <w:p w:rsidR="00000000" w:rsidRPr="00F81D50" w:rsidP="00F81D50">
            <w:pPr>
              <w:pStyle w:val="ListBullet"/>
            </w:pPr>
            <w:r w:rsidRPr="00F81D50">
              <w:t>include the implementation of a change</w:t>
            </w:r>
          </w:p>
          <w:p w:rsidR="00000000" w:rsidP="00F81D50">
            <w:pPr>
              <w:pStyle w:val="BodyText"/>
              <w:rPr>
                <w:lang w:val="en-NZ"/>
              </w:rPr>
            </w:pPr>
            <w:r w:rsidRPr="00F81D50">
              <w:t>Changes do not include an engineering or technical review of a major capital expenditure or similar review</w:t>
            </w:r>
          </w:p>
        </w:tc>
      </w:tr>
      <w:tr w:rsidTr="00F81D5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50">
            <w:pPr>
              <w:pStyle w:val="BodyText"/>
              <w:rPr>
                <w:lang w:val="en-NZ"/>
              </w:rPr>
            </w:pPr>
            <w:r w:rsidRPr="00F81D50">
              <w:rPr>
                <w:rStyle w:val="SpecialBold"/>
              </w:rPr>
              <w:t>Initiation o</w:t>
            </w:r>
            <w:r w:rsidRPr="00F81D50">
              <w:rPr>
                <w:rStyle w:val="SpecialBold"/>
              </w:rPr>
              <w:t>f change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D50" w:rsidP="00F81D50">
            <w:pPr>
              <w:pStyle w:val="BodyText"/>
            </w:pPr>
            <w:r w:rsidRPr="00F81D50">
              <w:t>A change may have been deliberately initiated to improve capability, deal with a problem, or a similar intended change. Where a change was not deliberately initiated then the causal factors for the change need to be identified and may include:</w:t>
            </w:r>
          </w:p>
          <w:p w:rsidR="00000000" w:rsidRPr="00F81D50" w:rsidP="00F81D50">
            <w:pPr>
              <w:pStyle w:val="ListBullet"/>
            </w:pPr>
            <w:r w:rsidRPr="00F81D50">
              <w:t xml:space="preserve">a drift in efficiency or quality </w:t>
            </w:r>
          </w:p>
          <w:p w:rsidR="00000000" w:rsidRPr="00F81D50" w:rsidP="00F81D50">
            <w:pPr>
              <w:pStyle w:val="ListBullet"/>
            </w:pPr>
            <w:r w:rsidRPr="00F81D50">
              <w:t>a change in materials, rate of supply, quality of supply, or, components which was being compensated for</w:t>
            </w:r>
          </w:p>
          <w:p w:rsidR="00000000" w:rsidP="00F81D50">
            <w:pPr>
              <w:pStyle w:val="ListBullet"/>
              <w:rPr>
                <w:lang w:val="en-NZ"/>
              </w:rPr>
            </w:pPr>
            <w:r w:rsidRPr="00F81D50">
              <w:t>a change in personnel which brought different practices</w:t>
            </w:r>
          </w:p>
        </w:tc>
      </w:tr>
      <w:tr w:rsidTr="00F81D5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50">
            <w:pPr>
              <w:pStyle w:val="BodyText"/>
              <w:rPr>
                <w:lang w:val="en-NZ"/>
              </w:rPr>
            </w:pPr>
            <w:r w:rsidRPr="00F81D50">
              <w:rPr>
                <w:rStyle w:val="SpecialBold"/>
              </w:rPr>
              <w:t>Stakeholders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D50" w:rsidP="00F81D50">
            <w:pPr>
              <w:pStyle w:val="BodyText"/>
            </w:pPr>
            <w:r w:rsidRPr="00F81D50">
              <w:t>Stakeholders may include:</w:t>
            </w:r>
          </w:p>
          <w:p w:rsidR="00000000" w:rsidRPr="00F81D50" w:rsidP="00F81D50">
            <w:pPr>
              <w:pStyle w:val="ListBullet"/>
            </w:pPr>
            <w:r w:rsidRPr="00F81D50">
              <w:t>work team members</w:t>
            </w:r>
          </w:p>
          <w:p w:rsidR="00000000" w:rsidP="00F81D50">
            <w:pPr>
              <w:pStyle w:val="ListBullet"/>
              <w:rPr>
                <w:lang w:val="en-NZ"/>
              </w:rPr>
            </w:pPr>
            <w:r w:rsidRPr="00F81D50">
              <w:t xml:space="preserve">value stream members </w:t>
            </w:r>
          </w:p>
        </w:tc>
      </w:tr>
      <w:tr w:rsidTr="00F81D5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50">
            <w:pPr>
              <w:pStyle w:val="BodyText"/>
              <w:rPr>
                <w:lang w:val="en-NZ"/>
              </w:rPr>
            </w:pPr>
            <w:r w:rsidRPr="00F81D50">
              <w:rPr>
                <w:rStyle w:val="SpecialBold"/>
              </w:rPr>
              <w:t>Qualitative research</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D50" w:rsidP="00F81D50">
            <w:pPr>
              <w:pStyle w:val="BodyText"/>
            </w:pPr>
            <w:r w:rsidRPr="00F81D50">
              <w:t xml:space="preserve">Qualitative research aims to gather information that may not be apparent from quantitative analysis techniques including the why and how of events relating to the change process. Examples of information gathered </w:t>
            </w:r>
            <w:r w:rsidRPr="00F81D50">
              <w:t>include:</w:t>
            </w:r>
          </w:p>
          <w:p w:rsidR="00000000" w:rsidRPr="00F81D50" w:rsidP="00F81D50">
            <w:pPr>
              <w:pStyle w:val="ListBullet"/>
            </w:pPr>
            <w:r w:rsidRPr="00F81D50">
              <w:t>employee support for a change before and after the change</w:t>
            </w:r>
          </w:p>
          <w:p w:rsidR="00000000" w:rsidRPr="00F81D50" w:rsidP="00F81D50">
            <w:pPr>
              <w:pStyle w:val="ListBullet"/>
            </w:pPr>
            <w:r w:rsidRPr="00F81D50">
              <w:t>other stakeholder support</w:t>
            </w:r>
          </w:p>
          <w:p w:rsidR="00000000" w:rsidRPr="00F81D50" w:rsidP="00F81D50">
            <w:pPr>
              <w:pStyle w:val="ListBullet"/>
            </w:pPr>
            <w:r w:rsidRPr="00F81D50">
              <w:t>understanding of employees of the intended benefits and the situation after the change</w:t>
            </w:r>
          </w:p>
          <w:p w:rsidR="00000000" w:rsidRPr="00F81D50" w:rsidP="00F81D50">
            <w:pPr>
              <w:pStyle w:val="ListBullet"/>
            </w:pPr>
            <w:r w:rsidRPr="00F81D50">
              <w:t>customer support for change</w:t>
            </w:r>
          </w:p>
          <w:p w:rsidR="00000000" w:rsidP="00F81D50">
            <w:pPr>
              <w:pStyle w:val="ListBullet"/>
              <w:rPr>
                <w:lang w:val="en-NZ"/>
              </w:rPr>
            </w:pPr>
            <w:r w:rsidRPr="00F81D50">
              <w:t xml:space="preserve">testing of possible contingencies and scenarios in the change process, including non-conformances (e.g. impact of breakdowns and absences) </w:t>
            </w:r>
          </w:p>
        </w:tc>
      </w:tr>
      <w:tr w:rsidTr="00F81D5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50">
            <w:pPr>
              <w:pStyle w:val="BodyText"/>
              <w:rPr>
                <w:lang w:val="en-NZ"/>
              </w:rPr>
            </w:pPr>
            <w:r w:rsidRPr="00F81D50">
              <w:rPr>
                <w:rStyle w:val="SpecialBold"/>
              </w:rPr>
              <w:t>Prior situation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D50" w:rsidP="00F81D50">
            <w:pPr>
              <w:pStyle w:val="BodyText"/>
            </w:pPr>
            <w:r w:rsidRPr="00F81D50">
              <w:t>The prior situation would include an analysis of culture and value alignment between:</w:t>
            </w:r>
          </w:p>
          <w:p w:rsidR="00000000" w:rsidRPr="00F81D50" w:rsidP="00F81D50">
            <w:pPr>
              <w:pStyle w:val="ListBullet"/>
            </w:pPr>
            <w:r w:rsidRPr="00F81D50">
              <w:t>downstream a</w:t>
            </w:r>
            <w:r w:rsidRPr="00F81D50">
              <w:t>nd upstream members of the value stream and the organisation</w:t>
            </w:r>
          </w:p>
          <w:p w:rsidR="00000000" w:rsidRPr="00F81D50" w:rsidP="00F81D50">
            <w:pPr>
              <w:pStyle w:val="ListBullet"/>
            </w:pPr>
            <w:r w:rsidRPr="00F81D50">
              <w:t>management and employees</w:t>
            </w:r>
          </w:p>
          <w:p w:rsidR="00000000" w:rsidRPr="00F81D50" w:rsidP="00F81D50">
            <w:pPr>
              <w:pStyle w:val="ListBullet"/>
            </w:pPr>
            <w:r w:rsidRPr="00F81D50">
              <w:t>skills required versus skills possessed</w:t>
            </w:r>
          </w:p>
          <w:p w:rsidR="00000000" w:rsidRPr="00F81D50" w:rsidP="00F81D50">
            <w:pPr>
              <w:pStyle w:val="ListBullet"/>
            </w:pPr>
            <w:r w:rsidRPr="00F81D50">
              <w:t>process capability</w:t>
            </w:r>
          </w:p>
          <w:p w:rsidR="00000000" w:rsidP="00F81D50">
            <w:pPr>
              <w:pStyle w:val="ListBullet"/>
              <w:rPr>
                <w:lang w:val="en-NZ"/>
              </w:rPr>
            </w:pPr>
            <w:r w:rsidRPr="00F81D50">
              <w:t>process and plant/equipment performance</w:t>
            </w:r>
          </w:p>
        </w:tc>
      </w:tr>
      <w:tr w:rsidTr="00F81D5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50">
            <w:pPr>
              <w:pStyle w:val="BodyText"/>
              <w:rPr>
                <w:lang w:val="en-NZ"/>
              </w:rPr>
            </w:pPr>
            <w:r w:rsidRPr="00F81D50">
              <w:rPr>
                <w:rStyle w:val="SpecialBold"/>
              </w:rPr>
              <w:t>Intended benefits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D50" w:rsidP="00F81D50">
            <w:pPr>
              <w:pStyle w:val="BodyText"/>
            </w:pPr>
            <w:r w:rsidRPr="00F81D50">
              <w:t>Intended benefits include impacts on:</w:t>
            </w:r>
          </w:p>
          <w:p w:rsidR="00000000" w:rsidRPr="00F81D50" w:rsidP="00F81D50">
            <w:pPr>
              <w:pStyle w:val="ListBullet"/>
            </w:pPr>
            <w:r w:rsidRPr="00F81D50">
              <w:t>customer perc</w:t>
            </w:r>
            <w:r w:rsidRPr="00F81D50">
              <w:t>eived value</w:t>
            </w:r>
          </w:p>
          <w:p w:rsidR="00000000" w:rsidRPr="00F81D50" w:rsidP="00F81D50">
            <w:pPr>
              <w:pStyle w:val="ListBullet"/>
            </w:pPr>
            <w:r w:rsidRPr="00F81D50">
              <w:t>stakeholders upstream and downstream</w:t>
            </w:r>
          </w:p>
          <w:p w:rsidR="00000000" w:rsidRPr="00F81D50" w:rsidP="00F81D50">
            <w:pPr>
              <w:pStyle w:val="ListBullet"/>
            </w:pPr>
            <w:r w:rsidRPr="00F81D50">
              <w:t>organisation personnel</w:t>
            </w:r>
          </w:p>
          <w:p w:rsidR="00000000" w:rsidRPr="00F81D50" w:rsidP="00F81D50">
            <w:pPr>
              <w:pStyle w:val="ListBullet"/>
            </w:pPr>
            <w:r w:rsidRPr="00F81D50">
              <w:t>process capability</w:t>
            </w:r>
          </w:p>
          <w:p w:rsidR="00000000" w:rsidP="00F81D50">
            <w:pPr>
              <w:pStyle w:val="ListBullet"/>
              <w:rPr>
                <w:lang w:val="en-NZ"/>
              </w:rPr>
            </w:pPr>
            <w:r w:rsidRPr="00F81D50">
              <w:t>plant/equipment reliability/performance</w:t>
            </w:r>
          </w:p>
        </w:tc>
      </w:tr>
      <w:tr w:rsidTr="00F81D5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50">
            <w:pPr>
              <w:pStyle w:val="BodyText"/>
              <w:rPr>
                <w:lang w:val="en-NZ"/>
              </w:rPr>
            </w:pPr>
            <w:r w:rsidRPr="00F81D50">
              <w:rPr>
                <w:rStyle w:val="SpecialBold"/>
              </w:rPr>
              <w:t>Results of change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D50" w:rsidP="00F81D50">
            <w:pPr>
              <w:pStyle w:val="BodyText"/>
            </w:pPr>
            <w:r w:rsidRPr="00F81D50">
              <w:t>The change may have resulted in:</w:t>
            </w:r>
          </w:p>
          <w:p w:rsidR="00000000" w:rsidRPr="00F81D50" w:rsidP="00F81D50">
            <w:pPr>
              <w:pStyle w:val="ListBullet"/>
            </w:pPr>
            <w:r w:rsidRPr="00F81D50">
              <w:t>an initial improvement followed by a return to previous performance</w:t>
            </w:r>
          </w:p>
          <w:p w:rsidR="00000000" w:rsidRPr="00F81D50" w:rsidP="00F81D50">
            <w:pPr>
              <w:pStyle w:val="ListBullet"/>
            </w:pPr>
            <w:r w:rsidRPr="00F81D50">
              <w:t>a change which has resulted in continued improvement</w:t>
            </w:r>
          </w:p>
          <w:p w:rsidR="00000000" w:rsidRPr="00F81D50" w:rsidP="00F81D50">
            <w:pPr>
              <w:pStyle w:val="ListBullet"/>
            </w:pPr>
            <w:r w:rsidRPr="00F81D50">
              <w:t>continued detriment or other variations over time</w:t>
            </w:r>
          </w:p>
          <w:p w:rsidR="00000000" w:rsidP="00F81D50">
            <w:pPr>
              <w:pStyle w:val="BodyText"/>
              <w:rPr>
                <w:lang w:val="en-NZ"/>
              </w:rPr>
            </w:pPr>
            <w:r w:rsidRPr="00F81D50">
              <w:t>Results of change should include HSE changes</w:t>
            </w:r>
          </w:p>
        </w:tc>
      </w:tr>
      <w:tr w:rsidTr="00F81D5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50">
            <w:pPr>
              <w:pStyle w:val="BodyText"/>
              <w:rPr>
                <w:lang w:val="en-NZ"/>
              </w:rPr>
            </w:pPr>
            <w:r w:rsidRPr="00F81D50">
              <w:rPr>
                <w:rStyle w:val="SpecialBold"/>
              </w:rPr>
              <w:t>Improvements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D50" w:rsidP="00F81D50">
            <w:pPr>
              <w:pStyle w:val="BodyText"/>
            </w:pPr>
            <w:r w:rsidRPr="00F81D50">
              <w:t>Improvements may:</w:t>
            </w:r>
          </w:p>
          <w:p w:rsidR="00000000" w:rsidRPr="00F81D50" w:rsidP="00F81D50">
            <w:pPr>
              <w:pStyle w:val="ListBullet"/>
            </w:pPr>
            <w:r w:rsidRPr="00F81D50">
              <w:t>be to process, plant, procedures or practice</w:t>
            </w:r>
          </w:p>
          <w:p w:rsidR="00000000" w:rsidP="00F81D50">
            <w:pPr>
              <w:pStyle w:val="ListBullet"/>
              <w:rPr>
                <w:lang w:val="en-NZ"/>
              </w:rPr>
            </w:pPr>
            <w:r w:rsidRPr="00F81D50">
              <w:t>include changes to ensure posi</w:t>
            </w:r>
            <w:r w:rsidRPr="00F81D50">
              <w:t>tive benefits are maintained</w:t>
            </w:r>
          </w:p>
        </w:tc>
      </w:tr>
      <w:tr w:rsidTr="00F81D5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D50">
            <w:pPr>
              <w:pStyle w:val="BodyText"/>
              <w:rPr>
                <w:lang w:val="en-NZ"/>
              </w:rPr>
            </w:pPr>
            <w:r w:rsidRPr="00F81D50">
              <w:rPr>
                <w:rStyle w:val="SpecialBold"/>
              </w:rPr>
              <w:t>Sustaining improvement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D50" w:rsidP="00F81D50">
            <w:pPr>
              <w:pStyle w:val="BodyText"/>
            </w:pPr>
            <w:r w:rsidRPr="00F81D50">
              <w:t>Improvement may be sustained by including it in:</w:t>
            </w:r>
          </w:p>
          <w:p w:rsidR="00000000" w:rsidRPr="00F81D50" w:rsidP="00F81D50">
            <w:pPr>
              <w:pStyle w:val="ListBullet"/>
            </w:pPr>
            <w:r w:rsidRPr="00F81D50">
              <w:t>standard procedures and work instructions</w:t>
            </w:r>
          </w:p>
          <w:p w:rsidR="00000000" w:rsidRPr="00F81D50" w:rsidP="00F81D50">
            <w:pPr>
              <w:pStyle w:val="ListBullet"/>
            </w:pPr>
            <w:r w:rsidRPr="00F81D50">
              <w:t>standard practice</w:t>
            </w:r>
          </w:p>
          <w:p w:rsidR="00000000" w:rsidP="00F81D50">
            <w:pPr>
              <w:pStyle w:val="ListBullet"/>
              <w:rPr>
                <w:lang w:val="en-NZ"/>
              </w:rPr>
            </w:pPr>
            <w:r w:rsidRPr="00F81D50">
              <w:t>other relevant documents and practices</w:t>
            </w:r>
          </w:p>
        </w:tc>
      </w:tr>
      <w:tr w:rsidTr="00F81D5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D50" w:rsidP="00F81D50">
            <w:pPr>
              <w:pStyle w:val="ListBullet"/>
            </w:pPr>
          </w:p>
          <w:p w:rsidR="00000000" w:rsidP="00F81D50">
            <w:pPr>
              <w:pStyle w:val="BodyText"/>
              <w:rPr>
                <w:lang w:val="en-NZ"/>
              </w:rPr>
            </w:pPr>
            <w:r w:rsidRPr="00F81D50">
              <w:rPr>
                <w:rStyle w:val="SpecialBold"/>
              </w:rPr>
              <w:t>Team leader</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D50" w:rsidP="00F81D50">
            <w:pPr>
              <w:pStyle w:val="BodyText"/>
            </w:pPr>
            <w:r w:rsidRPr="00F81D50">
              <w:t>Team leader may include:</w:t>
            </w:r>
          </w:p>
          <w:p w:rsidR="00000000" w:rsidRPr="00F81D50" w:rsidP="00F81D50">
            <w:pPr>
              <w:pStyle w:val="ListBullet"/>
            </w:pPr>
            <w:r w:rsidRPr="00F81D50">
              <w:t>any person who may have either a permanent or an ad hoc role in facilitating the function of a team in a workplace</w:t>
            </w:r>
          </w:p>
        </w:tc>
      </w:tr>
    </w:tbl>
    <w:p w:rsidR="00B4677C" w:rsidP="00F81D50">
      <w:pPr>
        <w:pStyle w:val="BodyText"/>
      </w:pPr>
    </w:p>
    <w:p w:rsidR="00B4677C" w:rsidP="00F81D50">
      <w:pPr>
        <w:pStyle w:val="BodyText"/>
      </w:pPr>
    </w:p>
    <w:p w:rsidR="00000000" w:rsidRPr="00F81D50" w:rsidP="00F81D50">
      <w:pPr>
        <w:pStyle w:val="Heading1"/>
      </w:pPr>
      <w:bookmarkStart w:id="12" w:name="O_467865"/>
      <w:bookmarkEnd w:id="12"/>
      <w:r w:rsidRPr="00F81D50">
        <w:t>Unit Sector(s)</w:t>
      </w:r>
    </w:p>
    <w:tbl>
      <w:tblPr>
        <w:tblW w:w="9354" w:type="dxa"/>
        <w:tblLayout w:type="fixed"/>
        <w:tblCellMar>
          <w:left w:w="62" w:type="dxa"/>
          <w:right w:w="62" w:type="dxa"/>
        </w:tblCellMar>
        <w:tblLook w:val="0000"/>
      </w:tblPr>
      <w:tblGrid>
        <w:gridCol w:w="2592"/>
        <w:gridCol w:w="6762"/>
      </w:tblGrid>
      <w:tr w:rsidTr="00F81D50">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F81D50">
            <w:pPr>
              <w:pStyle w:val="BodyText"/>
              <w:rPr>
                <w:lang w:val="en-NZ"/>
              </w:rPr>
            </w:pPr>
            <w:r w:rsidRPr="00F81D50">
              <w:t>Unit sector</w:t>
            </w:r>
          </w:p>
        </w:tc>
        <w:tc>
          <w:tcPr>
            <w:tcW w:w="6762" w:type="dxa"/>
            <w:tcBorders>
              <w:top w:val="nil"/>
              <w:left w:val="nil"/>
              <w:bottom w:val="nil"/>
              <w:right w:val="nil"/>
            </w:tcBorders>
            <w:tcMar>
              <w:top w:w="0" w:type="dxa"/>
              <w:left w:w="62" w:type="dxa"/>
              <w:bottom w:w="0" w:type="dxa"/>
              <w:right w:w="62" w:type="dxa"/>
            </w:tcMar>
          </w:tcPr>
          <w:p w:rsidR="00000000" w:rsidRPr="00F81D50" w:rsidP="00F81D50">
            <w:pPr>
              <w:pStyle w:val="BodyText"/>
            </w:pPr>
            <w:r w:rsidRPr="00F81D50">
              <w:t>Competitive systems and practices</w:t>
            </w:r>
          </w:p>
        </w:tc>
      </w:tr>
    </w:tbl>
    <w:p w:rsidR="00000000" w:rsidRPr="00F81D50" w:rsidP="00F81D50">
      <w:pPr>
        <w:pStyle w:val="BodyText"/>
      </w:pPr>
    </w:p>
    <w:p w:rsidR="00000000" w:rsidRPr="00F81D50" w:rsidP="00F81D50">
      <w:pPr>
        <w:pStyle w:val="AllowPageBreak"/>
      </w:pPr>
    </w:p>
    <w:p w:rsidR="00000000" w:rsidRPr="00F81D50" w:rsidP="00F81D50">
      <w:pPr>
        <w:pStyle w:val="Heading1"/>
      </w:pPr>
      <w:bookmarkStart w:id="13" w:name="O_467866"/>
      <w:bookmarkEnd w:id="13"/>
      <w:r w:rsidRPr="00F81D50">
        <w:t>Custom Content Section</w:t>
      </w:r>
    </w:p>
    <w:p w:rsidR="00000000" w:rsidRPr="00F81D50" w:rsidP="00F81D50">
      <w:pPr>
        <w:pStyle w:val="BodyText"/>
      </w:pPr>
      <w:r w:rsidRPr="00F81D50">
        <w:t>Not applicable.</w:t>
      </w:r>
    </w:p>
    <w:p w:rsidR="00000000" w:rsidRPr="00F81D50" w:rsidP="00F81D50"/>
    <w:sectPr w:rsidSect="00F81D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D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677C" w:rsidP="00B467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D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77C" w:rsidP="00F81D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4677C" w:rsidP="00F81D5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4677C" w:rsidP="00F81D5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D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677C" w:rsidP="00B4677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D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77C" w:rsidP="00F81D50">
    <w:pPr>
      <w:pStyle w:val="Header"/>
      <w:framePr w:wrap="around"/>
    </w:pPr>
    <w:r>
      <w:fldChar w:fldCharType="begin"/>
    </w:r>
    <w:r>
      <w:instrText xml:space="preserve"> TITLE   \* MERGEFORMAT </w:instrText>
    </w:r>
    <w:r>
      <w:fldChar w:fldCharType="separate"/>
    </w:r>
    <w:r>
      <w:t>MSS407005A Undertake a qualitative review of a process change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4677C" w:rsidP="00F81D5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741F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68AB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B245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1D5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81D50"/>
    <w:pPr>
      <w:spacing w:before="360" w:after="60"/>
      <w:outlineLvl w:val="0"/>
    </w:pPr>
    <w:rPr>
      <w:sz w:val="32"/>
    </w:rPr>
  </w:style>
  <w:style w:type="paragraph" w:styleId="Heading2">
    <w:name w:val="heading 2"/>
    <w:basedOn w:val="HeadingBase"/>
    <w:next w:val="BodyText"/>
    <w:link w:val="Heading2Char"/>
    <w:qFormat/>
    <w:rsid w:val="00F81D50"/>
    <w:pPr>
      <w:keepLines/>
      <w:spacing w:before="240" w:after="120"/>
      <w:outlineLvl w:val="1"/>
    </w:pPr>
    <w:rPr>
      <w:sz w:val="28"/>
      <w:szCs w:val="40"/>
    </w:rPr>
  </w:style>
  <w:style w:type="paragraph" w:styleId="Heading3">
    <w:name w:val="heading 3"/>
    <w:basedOn w:val="HeadingBase"/>
    <w:next w:val="BodyText"/>
    <w:link w:val="Heading3Char"/>
    <w:qFormat/>
    <w:rsid w:val="00F81D50"/>
    <w:pPr>
      <w:spacing w:before="180" w:after="120"/>
      <w:outlineLvl w:val="2"/>
    </w:pPr>
    <w:rPr>
      <w:spacing w:val="-10"/>
      <w:kern w:val="32"/>
    </w:rPr>
  </w:style>
  <w:style w:type="paragraph" w:styleId="Heading4">
    <w:name w:val="heading 4"/>
    <w:basedOn w:val="HeadingBase"/>
    <w:next w:val="BodyText"/>
    <w:link w:val="Heading4Char"/>
    <w:qFormat/>
    <w:rsid w:val="00F81D50"/>
    <w:pPr>
      <w:spacing w:before="160" w:after="120"/>
      <w:outlineLvl w:val="3"/>
    </w:pPr>
    <w:rPr>
      <w:sz w:val="22"/>
    </w:rPr>
  </w:style>
  <w:style w:type="paragraph" w:styleId="Heading5">
    <w:name w:val="heading 5"/>
    <w:basedOn w:val="HeadingBase"/>
    <w:next w:val="Normal"/>
    <w:link w:val="Heading5Char"/>
    <w:qFormat/>
    <w:rsid w:val="00F81D50"/>
    <w:pPr>
      <w:spacing w:before="80"/>
      <w:outlineLvl w:val="4"/>
    </w:pPr>
    <w:rPr>
      <w:color w:val="918585"/>
      <w:sz w:val="20"/>
    </w:rPr>
  </w:style>
  <w:style w:type="paragraph" w:styleId="Heading6">
    <w:name w:val="heading 6"/>
    <w:basedOn w:val="HeadingBase"/>
    <w:next w:val="Normal"/>
    <w:link w:val="Heading6Char"/>
    <w:qFormat/>
    <w:rsid w:val="00F81D50"/>
    <w:pPr>
      <w:spacing w:before="60"/>
      <w:outlineLvl w:val="5"/>
    </w:pPr>
    <w:rPr>
      <w:color w:val="918585"/>
      <w:sz w:val="20"/>
    </w:rPr>
  </w:style>
  <w:style w:type="paragraph" w:styleId="Heading7">
    <w:name w:val="heading 7"/>
    <w:basedOn w:val="Normal"/>
    <w:next w:val="Normal"/>
    <w:link w:val="Heading7Char"/>
    <w:qFormat/>
    <w:rsid w:val="00F81D50"/>
    <w:pPr>
      <w:ind w:left="720"/>
      <w:outlineLvl w:val="6"/>
    </w:pPr>
    <w:rPr>
      <w:i/>
    </w:rPr>
  </w:style>
  <w:style w:type="paragraph" w:styleId="Heading8">
    <w:name w:val="heading 8"/>
    <w:basedOn w:val="Normal"/>
    <w:next w:val="Normal"/>
    <w:link w:val="Heading8Char"/>
    <w:qFormat/>
    <w:rsid w:val="00F81D50"/>
    <w:pPr>
      <w:ind w:left="720"/>
      <w:outlineLvl w:val="7"/>
    </w:pPr>
    <w:rPr>
      <w:i/>
    </w:rPr>
  </w:style>
  <w:style w:type="paragraph" w:styleId="Heading9">
    <w:name w:val="heading 9"/>
    <w:basedOn w:val="Normal"/>
    <w:next w:val="Normal"/>
    <w:link w:val="Heading9Char"/>
    <w:qFormat/>
    <w:rsid w:val="00F81D50"/>
    <w:pPr>
      <w:ind w:left="720"/>
      <w:outlineLvl w:val="8"/>
    </w:pPr>
    <w:rPr>
      <w:i/>
    </w:rPr>
  </w:style>
  <w:style w:type="character" w:default="1" w:styleId="DefaultParagraphFont">
    <w:name w:val="Default Paragraph Font"/>
    <w:uiPriority w:val="1"/>
    <w:unhideWhenUsed/>
    <w:rsid w:val="00F81D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1D50"/>
  </w:style>
  <w:style w:type="character" w:customStyle="1" w:styleId="Heading1Char">
    <w:name w:val="Heading 1 Char"/>
    <w:basedOn w:val="DefaultParagraphFont"/>
    <w:link w:val="Heading1"/>
    <w:rsid w:val="00F81D50"/>
    <w:rPr>
      <w:rFonts w:ascii="Times New Roman" w:eastAsia="Times New Roman" w:hAnsi="Times New Roman" w:cs="Times New Roman"/>
      <w:b/>
      <w:sz w:val="32"/>
      <w:szCs w:val="20"/>
      <w:lang w:eastAsia="en-US"/>
    </w:rPr>
  </w:style>
  <w:style w:type="paragraph" w:styleId="BodyText">
    <w:name w:val="Body Text"/>
    <w:basedOn w:val="Normal"/>
    <w:link w:val="BodyTextChar"/>
    <w:rsid w:val="00F81D5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1D50"/>
    <w:rPr>
      <w:rFonts w:ascii="Times New Roman" w:eastAsia="Times New Roman" w:hAnsi="Times New Roman" w:cs="Times New Roman"/>
      <w:sz w:val="24"/>
      <w:lang w:val="en-US" w:eastAsia="en-US"/>
    </w:rPr>
  </w:style>
  <w:style w:type="paragraph" w:styleId="Footer">
    <w:name w:val="footer"/>
    <w:basedOn w:val="Normal"/>
    <w:link w:val="FooterChar"/>
    <w:rsid w:val="00F81D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1D50"/>
    <w:rPr>
      <w:rFonts w:ascii="Times New Roman" w:eastAsia="Times New Roman" w:hAnsi="Times New Roman" w:cs="Times New Roman"/>
      <w:sz w:val="16"/>
      <w:lang w:val="en-US" w:eastAsia="en-US"/>
    </w:rPr>
  </w:style>
  <w:style w:type="paragraph" w:styleId="ListBullet">
    <w:name w:val="List Bullet"/>
    <w:basedOn w:val="List"/>
    <w:rsid w:val="00F81D50"/>
    <w:pPr>
      <w:numPr>
        <w:numId w:val="13"/>
      </w:numPr>
      <w:tabs>
        <w:tab w:val="clear" w:pos="340"/>
      </w:tabs>
      <w:spacing w:before="40" w:after="40"/>
    </w:pPr>
  </w:style>
  <w:style w:type="character" w:customStyle="1" w:styleId="SpecialBold">
    <w:name w:val="Special Bold"/>
    <w:basedOn w:val="DefaultParagraphFont"/>
    <w:rsid w:val="00F81D50"/>
    <w:rPr>
      <w:b/>
      <w:spacing w:val="0"/>
    </w:rPr>
  </w:style>
  <w:style w:type="paragraph" w:styleId="ListBullet2">
    <w:name w:val="List Bullet 2"/>
    <w:basedOn w:val="List2"/>
    <w:rsid w:val="00F81D50"/>
    <w:pPr>
      <w:numPr>
        <w:numId w:val="14"/>
      </w:numPr>
      <w:tabs>
        <w:tab w:val="clear" w:pos="680"/>
      </w:tabs>
    </w:pPr>
  </w:style>
  <w:style w:type="paragraph" w:styleId="Header">
    <w:name w:val="header"/>
    <w:basedOn w:val="Normal"/>
    <w:link w:val="HeaderChar"/>
    <w:rsid w:val="00F81D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1D5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81D50"/>
    <w:rPr>
      <w:i/>
    </w:rPr>
  </w:style>
  <w:style w:type="paragraph" w:customStyle="1" w:styleId="SuperHeading">
    <w:name w:val="SuperHeading"/>
    <w:basedOn w:val="Normal"/>
    <w:rsid w:val="00F81D50"/>
    <w:pPr>
      <w:spacing w:before="240" w:after="120"/>
      <w:outlineLvl w:val="0"/>
    </w:pPr>
    <w:rPr>
      <w:rFonts w:ascii="Times New Roman" w:hAnsi="Times New Roman"/>
      <w:b/>
      <w:sz w:val="28"/>
    </w:rPr>
  </w:style>
  <w:style w:type="paragraph" w:customStyle="1" w:styleId="AllowPageBreak">
    <w:name w:val="AllowPageBreak"/>
    <w:rsid w:val="00F81D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1D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1D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1D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1D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1D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1D5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81D5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81D50"/>
    <w:rPr>
      <w:rFonts w:ascii="Courier New" w:eastAsia="Times New Roman" w:hAnsi="Courier New" w:cs="Times New Roman"/>
      <w:i/>
      <w:szCs w:val="20"/>
      <w:lang w:val="en-US" w:eastAsia="en-US"/>
    </w:rPr>
  </w:style>
  <w:style w:type="paragraph" w:customStyle="1" w:styleId="HeadingBase">
    <w:name w:val="Heading Base"/>
    <w:rsid w:val="00F81D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1D50"/>
    <w:pPr>
      <w:tabs>
        <w:tab w:val="right" w:leader="dot" w:pos="9072"/>
      </w:tabs>
      <w:ind w:left="567"/>
    </w:pPr>
    <w:rPr>
      <w:szCs w:val="22"/>
    </w:rPr>
  </w:style>
  <w:style w:type="paragraph" w:customStyle="1" w:styleId="TOCBase">
    <w:name w:val="TOC Base"/>
    <w:rsid w:val="00F81D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1D50"/>
    <w:pPr>
      <w:tabs>
        <w:tab w:val="right" w:leader="dot" w:pos="9072"/>
      </w:tabs>
      <w:spacing w:before="40" w:after="40"/>
      <w:ind w:left="284"/>
    </w:pPr>
    <w:rPr>
      <w:rFonts w:ascii="Times New Roman" w:hAnsi="Times New Roman"/>
    </w:rPr>
  </w:style>
  <w:style w:type="paragraph" w:styleId="TOC1">
    <w:name w:val="toc 1"/>
    <w:basedOn w:val="TOCBase"/>
    <w:next w:val="Normal"/>
    <w:rsid w:val="00F81D5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81D50"/>
    <w:pPr>
      <w:spacing w:before="5040"/>
      <w:jc w:val="center"/>
    </w:pPr>
    <w:rPr>
      <w:sz w:val="48"/>
      <w:szCs w:val="72"/>
      <w:lang w:val="en-US"/>
    </w:rPr>
  </w:style>
  <w:style w:type="character" w:customStyle="1" w:styleId="TitleChar">
    <w:name w:val="Title Char"/>
    <w:basedOn w:val="DefaultParagraphFont"/>
    <w:link w:val="Title"/>
    <w:rsid w:val="00F81D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1D50"/>
    <w:pPr>
      <w:tabs>
        <w:tab w:val="left" w:pos="3600"/>
        <w:tab w:val="left" w:pos="3958"/>
      </w:tabs>
    </w:pPr>
  </w:style>
  <w:style w:type="paragraph" w:styleId="List">
    <w:name w:val="List"/>
    <w:basedOn w:val="BodyText"/>
    <w:next w:val="BodyText"/>
    <w:rsid w:val="00F81D50"/>
    <w:pPr>
      <w:tabs>
        <w:tab w:val="left" w:pos="340"/>
      </w:tabs>
      <w:spacing w:before="60" w:after="60"/>
      <w:ind w:left="340" w:hanging="340"/>
    </w:pPr>
  </w:style>
  <w:style w:type="paragraph" w:customStyle="1" w:styleId="Note">
    <w:name w:val="Note"/>
    <w:basedOn w:val="BodyText"/>
    <w:rsid w:val="00F81D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1D50"/>
    <w:pPr>
      <w:framePr w:wrap="auto" w:hAnchor="text" w:y="6049"/>
    </w:pPr>
    <w:rPr>
      <w:color w:val="000000"/>
      <w:sz w:val="40"/>
    </w:rPr>
  </w:style>
  <w:style w:type="paragraph" w:customStyle="1" w:styleId="TOCTitle">
    <w:name w:val="TOCTitle"/>
    <w:basedOn w:val="Heading1"/>
    <w:rsid w:val="00F81D50"/>
    <w:pPr>
      <w:spacing w:after="240"/>
      <w:jc w:val="center"/>
      <w:outlineLvl w:val="9"/>
    </w:pPr>
    <w:rPr>
      <w:caps/>
    </w:rPr>
  </w:style>
  <w:style w:type="paragraph" w:customStyle="1" w:styleId="Version">
    <w:name w:val="Version"/>
    <w:rsid w:val="00F81D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1D50"/>
    <w:pPr>
      <w:keepNext w:val="0"/>
      <w:tabs>
        <w:tab w:val="right" w:pos="4176"/>
      </w:tabs>
      <w:ind w:left="198" w:hanging="198"/>
    </w:pPr>
    <w:rPr>
      <w:rFonts w:ascii="Garamond" w:hAnsi="Garamond"/>
    </w:rPr>
  </w:style>
  <w:style w:type="paragraph" w:styleId="IndexHeading">
    <w:name w:val="index heading"/>
    <w:basedOn w:val="Normal"/>
    <w:next w:val="Index1"/>
    <w:semiHidden/>
    <w:rsid w:val="00F81D50"/>
    <w:pPr>
      <w:spacing w:before="120" w:after="120"/>
    </w:pPr>
    <w:rPr>
      <w:rFonts w:ascii="Arial" w:hAnsi="Arial"/>
      <w:b/>
      <w:color w:val="918585"/>
      <w:sz w:val="24"/>
    </w:rPr>
  </w:style>
  <w:style w:type="paragraph" w:customStyle="1" w:styleId="Chapter">
    <w:name w:val="Chapter"/>
    <w:basedOn w:val="Normal"/>
    <w:rsid w:val="00F81D50"/>
    <w:pPr>
      <w:spacing w:before="240"/>
    </w:pPr>
    <w:rPr>
      <w:rFonts w:ascii="Times New Roman" w:hAnsi="Times New Roman"/>
      <w:smallCaps/>
      <w:spacing w:val="80"/>
      <w:sz w:val="28"/>
    </w:rPr>
  </w:style>
  <w:style w:type="paragraph" w:customStyle="1" w:styleId="InChapter">
    <w:name w:val="InChapter"/>
    <w:basedOn w:val="Heading3"/>
    <w:rsid w:val="00F81D50"/>
    <w:pPr>
      <w:spacing w:after="240"/>
      <w:outlineLvl w:val="9"/>
    </w:pPr>
    <w:rPr>
      <w:noProof/>
    </w:rPr>
  </w:style>
  <w:style w:type="paragraph" w:styleId="Index2">
    <w:name w:val="index 2"/>
    <w:basedOn w:val="Normal"/>
    <w:next w:val="Normal"/>
    <w:semiHidden/>
    <w:rsid w:val="00F81D50"/>
    <w:pPr>
      <w:tabs>
        <w:tab w:val="right" w:pos="4176"/>
      </w:tabs>
      <w:ind w:left="568" w:hanging="284"/>
    </w:pPr>
    <w:rPr>
      <w:rFonts w:ascii="Garamond" w:hAnsi="Garamond"/>
    </w:rPr>
  </w:style>
  <w:style w:type="paragraph" w:customStyle="1" w:styleId="Byline">
    <w:name w:val="Byline"/>
    <w:rsid w:val="00F81D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1D50"/>
    <w:pPr>
      <w:tabs>
        <w:tab w:val="clear" w:pos="3600"/>
        <w:tab w:val="clear" w:pos="3958"/>
      </w:tabs>
      <w:jc w:val="right"/>
    </w:pPr>
  </w:style>
  <w:style w:type="paragraph" w:styleId="Caption">
    <w:name w:val="caption"/>
    <w:basedOn w:val="BodyText"/>
    <w:next w:val="Normal"/>
    <w:qFormat/>
    <w:rsid w:val="00F81D50"/>
    <w:pPr>
      <w:framePr w:w="2268" w:hSpace="181" w:vSpace="181" w:wrap="around" w:vAnchor="text" w:hAnchor="page" w:x="1135" w:y="285" w:anchorLock="1"/>
    </w:pPr>
    <w:rPr>
      <w:i/>
    </w:rPr>
  </w:style>
  <w:style w:type="paragraph" w:customStyle="1" w:styleId="MiniTOCTitle">
    <w:name w:val="MiniTOCTitle"/>
    <w:basedOn w:val="Heading4"/>
    <w:rsid w:val="00F81D50"/>
    <w:pPr>
      <w:spacing w:before="240"/>
      <w:outlineLvl w:val="9"/>
    </w:pPr>
    <w:rPr>
      <w:noProof/>
      <w:sz w:val="24"/>
    </w:rPr>
  </w:style>
  <w:style w:type="paragraph" w:customStyle="1" w:styleId="MiniTOCItem">
    <w:name w:val="MiniTOCItem"/>
    <w:basedOn w:val="ListBullet"/>
    <w:rsid w:val="00F81D50"/>
    <w:pPr>
      <w:numPr>
        <w:numId w:val="0"/>
      </w:numPr>
      <w:tabs>
        <w:tab w:val="right" w:leader="dot" w:pos="6521"/>
      </w:tabs>
      <w:spacing w:before="0" w:after="0"/>
    </w:pPr>
  </w:style>
  <w:style w:type="paragraph" w:customStyle="1" w:styleId="TOFTitle">
    <w:name w:val="TOFTitle"/>
    <w:basedOn w:val="TOCTitle"/>
    <w:rsid w:val="00F81D50"/>
  </w:style>
  <w:style w:type="paragraph" w:styleId="TableofFigures">
    <w:name w:val="table of figures"/>
    <w:basedOn w:val="Normal"/>
    <w:next w:val="Normal"/>
    <w:semiHidden/>
    <w:rsid w:val="00F81D50"/>
    <w:pPr>
      <w:tabs>
        <w:tab w:val="right" w:leader="dot" w:pos="9072"/>
      </w:tabs>
      <w:ind w:left="970" w:hanging="403"/>
    </w:pPr>
    <w:rPr>
      <w:rFonts w:ascii="Times New Roman" w:hAnsi="Times New Roman"/>
      <w:b/>
    </w:rPr>
  </w:style>
  <w:style w:type="paragraph" w:styleId="ListNumber">
    <w:name w:val="List Number"/>
    <w:basedOn w:val="List"/>
    <w:rsid w:val="00F81D50"/>
    <w:pPr>
      <w:numPr>
        <w:numId w:val="11"/>
      </w:numPr>
    </w:pPr>
  </w:style>
  <w:style w:type="character" w:customStyle="1" w:styleId="WingdingSymbols">
    <w:name w:val="Wingding Symbols"/>
    <w:rsid w:val="00F81D50"/>
    <w:rPr>
      <w:rFonts w:ascii="Wingdings" w:hAnsi="Wingdings"/>
    </w:rPr>
  </w:style>
  <w:style w:type="paragraph" w:customStyle="1" w:styleId="TableHeading">
    <w:name w:val="Table Heading"/>
    <w:basedOn w:val="HeadingBase"/>
    <w:rsid w:val="00F81D50"/>
    <w:pPr>
      <w:keepLines/>
      <w:pBdr>
        <w:bottom w:val="single" w:sz="6" w:space="1" w:color="918585"/>
      </w:pBdr>
      <w:spacing w:before="240"/>
    </w:pPr>
  </w:style>
  <w:style w:type="character" w:customStyle="1" w:styleId="HotSpot">
    <w:name w:val="HotSpot"/>
    <w:rsid w:val="00F81D50"/>
    <w:rPr>
      <w:color w:val="0033CC"/>
      <w:u w:val="none"/>
    </w:rPr>
  </w:style>
  <w:style w:type="paragraph" w:customStyle="1" w:styleId="BodyTextRight">
    <w:name w:val="Body Text Right"/>
    <w:basedOn w:val="BodyText"/>
    <w:rsid w:val="00F81D50"/>
    <w:pPr>
      <w:spacing w:before="0" w:after="0"/>
      <w:jc w:val="right"/>
    </w:pPr>
  </w:style>
  <w:style w:type="paragraph" w:styleId="Index3">
    <w:name w:val="index 3"/>
    <w:basedOn w:val="ListNumber2"/>
    <w:next w:val="Normal"/>
    <w:semiHidden/>
    <w:rsid w:val="00F81D50"/>
    <w:pPr>
      <w:numPr>
        <w:numId w:val="0"/>
      </w:numPr>
      <w:tabs>
        <w:tab w:val="right" w:leader="dot" w:pos="4176"/>
      </w:tabs>
    </w:pPr>
  </w:style>
  <w:style w:type="paragraph" w:styleId="ListNumber2">
    <w:name w:val="List Number 2"/>
    <w:basedOn w:val="List2"/>
    <w:rsid w:val="00F81D50"/>
    <w:pPr>
      <w:numPr>
        <w:numId w:val="10"/>
      </w:numPr>
      <w:tabs>
        <w:tab w:val="clear" w:pos="1060"/>
      </w:tabs>
    </w:pPr>
  </w:style>
  <w:style w:type="paragraph" w:customStyle="1" w:styleId="MarginNote">
    <w:name w:val="Margin Note"/>
    <w:basedOn w:val="BodyText"/>
    <w:rsid w:val="00F81D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1D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1D5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81D50"/>
    <w:rPr>
      <w:sz w:val="32"/>
    </w:rPr>
  </w:style>
  <w:style w:type="paragraph" w:customStyle="1" w:styleId="HeadingProcedure">
    <w:name w:val="Heading Procedure"/>
    <w:basedOn w:val="HeadingBase"/>
    <w:next w:val="Normal"/>
    <w:rsid w:val="00F81D50"/>
    <w:pPr>
      <w:tabs>
        <w:tab w:val="left" w:pos="0"/>
      </w:tabs>
      <w:spacing w:before="120" w:after="60"/>
    </w:pPr>
    <w:rPr>
      <w:i/>
      <w:color w:val="918585"/>
      <w:sz w:val="22"/>
    </w:rPr>
  </w:style>
  <w:style w:type="paragraph" w:customStyle="1" w:styleId="TableBodyText">
    <w:name w:val="Table Body Text"/>
    <w:basedOn w:val="BodyText"/>
    <w:rsid w:val="00F81D50"/>
    <w:pPr>
      <w:spacing w:before="60" w:after="60"/>
    </w:pPr>
  </w:style>
  <w:style w:type="paragraph" w:styleId="ListContinue">
    <w:name w:val="List Continue"/>
    <w:basedOn w:val="List"/>
    <w:rsid w:val="00F81D50"/>
    <w:pPr>
      <w:ind w:firstLine="0"/>
    </w:pPr>
  </w:style>
  <w:style w:type="paragraph" w:customStyle="1" w:styleId="ListNote">
    <w:name w:val="List Note"/>
    <w:basedOn w:val="List"/>
    <w:rsid w:val="00F81D50"/>
    <w:pPr>
      <w:pBdr>
        <w:top w:val="single" w:sz="6" w:space="2" w:color="918585"/>
        <w:bottom w:val="single" w:sz="6" w:space="2" w:color="918585"/>
      </w:pBdr>
      <w:tabs>
        <w:tab w:val="left" w:pos="1021"/>
      </w:tabs>
      <w:ind w:firstLine="0"/>
    </w:pPr>
  </w:style>
  <w:style w:type="paragraph" w:customStyle="1" w:styleId="Warning">
    <w:name w:val="Warning"/>
    <w:basedOn w:val="BodyText"/>
    <w:rsid w:val="00F81D50"/>
    <w:pPr>
      <w:shd w:val="clear" w:color="auto" w:fill="D9D9D9"/>
      <w:tabs>
        <w:tab w:val="left" w:pos="992"/>
      </w:tabs>
      <w:ind w:left="119" w:right="119"/>
    </w:pPr>
    <w:rPr>
      <w:sz w:val="20"/>
    </w:rPr>
  </w:style>
  <w:style w:type="paragraph" w:customStyle="1" w:styleId="MarginIcons">
    <w:name w:val="Margin Icons"/>
    <w:basedOn w:val="BodyText"/>
    <w:rsid w:val="00F81D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1D50"/>
    <w:rPr>
      <w:rFonts w:ascii="Courier New" w:hAnsi="Courier New"/>
    </w:rPr>
  </w:style>
  <w:style w:type="paragraph" w:customStyle="1" w:styleId="NoteBullet">
    <w:name w:val="Note Bullet"/>
    <w:basedOn w:val="Note"/>
    <w:rsid w:val="00F81D50"/>
    <w:pPr>
      <w:tabs>
        <w:tab w:val="clear" w:pos="680"/>
      </w:tabs>
      <w:spacing w:before="60" w:after="60"/>
    </w:pPr>
  </w:style>
  <w:style w:type="paragraph" w:customStyle="1" w:styleId="SubHeading2">
    <w:name w:val="SubHeading2"/>
    <w:basedOn w:val="HeadingBase"/>
    <w:rsid w:val="00F81D50"/>
    <w:pPr>
      <w:spacing w:before="240" w:after="60"/>
    </w:pPr>
    <w:rPr>
      <w:sz w:val="20"/>
    </w:rPr>
  </w:style>
  <w:style w:type="paragraph" w:customStyle="1" w:styleId="SubHeading1">
    <w:name w:val="SubHeading1"/>
    <w:basedOn w:val="HeadingBase"/>
    <w:rsid w:val="00F81D50"/>
    <w:pPr>
      <w:spacing w:before="240" w:after="60"/>
    </w:pPr>
    <w:rPr>
      <w:color w:val="918585"/>
      <w:sz w:val="22"/>
    </w:rPr>
  </w:style>
  <w:style w:type="paragraph" w:customStyle="1" w:styleId="SideHeading">
    <w:name w:val="Side Heading"/>
    <w:basedOn w:val="HeadingBase"/>
    <w:rsid w:val="00F81D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1D50"/>
    <w:pPr>
      <w:numPr>
        <w:numId w:val="12"/>
      </w:numPr>
    </w:pPr>
  </w:style>
  <w:style w:type="paragraph" w:styleId="PlainText">
    <w:name w:val="Plain Text"/>
    <w:basedOn w:val="Normal"/>
    <w:link w:val="PlainTextChar"/>
    <w:rsid w:val="00F81D50"/>
    <w:rPr>
      <w:sz w:val="20"/>
    </w:rPr>
  </w:style>
  <w:style w:type="character" w:customStyle="1" w:styleId="PlainTextChar">
    <w:name w:val="Plain Text Char"/>
    <w:basedOn w:val="DefaultParagraphFont"/>
    <w:link w:val="PlainText"/>
    <w:rsid w:val="00F81D5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81D50"/>
    <w:rPr>
      <w:b/>
      <w:smallCaps/>
    </w:rPr>
  </w:style>
  <w:style w:type="paragraph" w:customStyle="1" w:styleId="TableListNumber">
    <w:name w:val="Table List Number"/>
    <w:basedOn w:val="ListNumber"/>
    <w:rsid w:val="00F81D50"/>
    <w:pPr>
      <w:numPr>
        <w:numId w:val="0"/>
      </w:numPr>
    </w:pPr>
  </w:style>
  <w:style w:type="paragraph" w:styleId="TOC4">
    <w:name w:val="toc 4"/>
    <w:basedOn w:val="TOCBase"/>
    <w:next w:val="Normal"/>
    <w:semiHidden/>
    <w:rsid w:val="00F81D50"/>
    <w:pPr>
      <w:tabs>
        <w:tab w:val="right" w:leader="dot" w:pos="9071"/>
      </w:tabs>
      <w:ind w:left="1701"/>
    </w:pPr>
  </w:style>
  <w:style w:type="paragraph" w:customStyle="1" w:styleId="ListAlpha">
    <w:name w:val="List Alpha"/>
    <w:basedOn w:val="List"/>
    <w:rsid w:val="00F81D50"/>
    <w:pPr>
      <w:numPr>
        <w:numId w:val="9"/>
      </w:numPr>
    </w:pPr>
  </w:style>
  <w:style w:type="paragraph" w:customStyle="1" w:styleId="ListAlpha2">
    <w:name w:val="List Alpha 2"/>
    <w:basedOn w:val="List2"/>
    <w:rsid w:val="00F81D50"/>
    <w:pPr>
      <w:numPr>
        <w:numId w:val="8"/>
      </w:numPr>
    </w:pPr>
  </w:style>
  <w:style w:type="paragraph" w:styleId="List2">
    <w:name w:val="List 2"/>
    <w:basedOn w:val="BodyText"/>
    <w:rsid w:val="00F81D50"/>
    <w:pPr>
      <w:tabs>
        <w:tab w:val="left" w:pos="680"/>
      </w:tabs>
      <w:spacing w:before="60" w:after="60"/>
      <w:ind w:left="680" w:hanging="340"/>
    </w:pPr>
  </w:style>
  <w:style w:type="paragraph" w:styleId="List3">
    <w:name w:val="List 3"/>
    <w:basedOn w:val="BodyText"/>
    <w:rsid w:val="00F81D50"/>
    <w:pPr>
      <w:tabs>
        <w:tab w:val="left" w:pos="1021"/>
      </w:tabs>
      <w:spacing w:before="60" w:after="60"/>
      <w:ind w:left="1020" w:hanging="340"/>
    </w:pPr>
  </w:style>
  <w:style w:type="paragraph" w:styleId="List4">
    <w:name w:val="List 4"/>
    <w:basedOn w:val="BodyText"/>
    <w:rsid w:val="00F81D50"/>
    <w:pPr>
      <w:tabs>
        <w:tab w:val="left" w:pos="1361"/>
      </w:tabs>
      <w:spacing w:before="60" w:after="60"/>
      <w:ind w:left="1361" w:hanging="340"/>
    </w:pPr>
  </w:style>
  <w:style w:type="paragraph" w:styleId="List5">
    <w:name w:val="List 5"/>
    <w:basedOn w:val="BodyText"/>
    <w:rsid w:val="00F81D50"/>
    <w:pPr>
      <w:tabs>
        <w:tab w:val="left" w:pos="1701"/>
      </w:tabs>
      <w:spacing w:before="60" w:after="60"/>
      <w:ind w:left="1701" w:hanging="340"/>
    </w:pPr>
  </w:style>
  <w:style w:type="paragraph" w:styleId="ListBullet3">
    <w:name w:val="List Bullet 3"/>
    <w:basedOn w:val="List3"/>
    <w:rsid w:val="00F81D50"/>
    <w:pPr>
      <w:numPr>
        <w:numId w:val="15"/>
      </w:numPr>
      <w:tabs>
        <w:tab w:val="clear" w:pos="1021"/>
      </w:tabs>
      <w:ind w:left="1037" w:hanging="357"/>
    </w:pPr>
  </w:style>
  <w:style w:type="paragraph" w:styleId="ListBullet4">
    <w:name w:val="List Bullet 4"/>
    <w:basedOn w:val="List4"/>
    <w:rsid w:val="00F81D50"/>
    <w:pPr>
      <w:numPr>
        <w:numId w:val="3"/>
      </w:numPr>
    </w:pPr>
  </w:style>
  <w:style w:type="paragraph" w:styleId="ListBullet5">
    <w:name w:val="List Bullet 5"/>
    <w:basedOn w:val="List5"/>
    <w:rsid w:val="00F81D50"/>
    <w:pPr>
      <w:numPr>
        <w:numId w:val="4"/>
      </w:numPr>
    </w:pPr>
  </w:style>
  <w:style w:type="paragraph" w:styleId="ListContinue2">
    <w:name w:val="List Continue 2"/>
    <w:basedOn w:val="List2"/>
    <w:rsid w:val="00F81D50"/>
    <w:pPr>
      <w:ind w:firstLine="0"/>
    </w:pPr>
  </w:style>
  <w:style w:type="paragraph" w:styleId="ListContinue3">
    <w:name w:val="List Continue 3"/>
    <w:basedOn w:val="List3"/>
    <w:rsid w:val="00F81D50"/>
    <w:pPr>
      <w:ind w:left="1021" w:firstLine="0"/>
    </w:pPr>
  </w:style>
  <w:style w:type="paragraph" w:styleId="ListContinue4">
    <w:name w:val="List Continue 4"/>
    <w:basedOn w:val="List4"/>
    <w:rsid w:val="00F81D50"/>
    <w:pPr>
      <w:ind w:firstLine="0"/>
    </w:pPr>
  </w:style>
  <w:style w:type="paragraph" w:styleId="ListContinue5">
    <w:name w:val="List Continue 5"/>
    <w:basedOn w:val="List5"/>
    <w:rsid w:val="00F81D50"/>
    <w:pPr>
      <w:ind w:firstLine="0"/>
    </w:pPr>
  </w:style>
  <w:style w:type="paragraph" w:styleId="ListNumber3">
    <w:name w:val="List Number 3"/>
    <w:basedOn w:val="List3"/>
    <w:rsid w:val="00F81D50"/>
    <w:pPr>
      <w:numPr>
        <w:numId w:val="5"/>
      </w:numPr>
    </w:pPr>
  </w:style>
  <w:style w:type="paragraph" w:styleId="ListNumber4">
    <w:name w:val="List Number 4"/>
    <w:basedOn w:val="List4"/>
    <w:rsid w:val="00F81D50"/>
    <w:pPr>
      <w:numPr>
        <w:numId w:val="6"/>
      </w:numPr>
    </w:pPr>
  </w:style>
  <w:style w:type="paragraph" w:styleId="ListNumber5">
    <w:name w:val="List Number 5"/>
    <w:basedOn w:val="List5"/>
    <w:rsid w:val="00F81D50"/>
    <w:pPr>
      <w:numPr>
        <w:numId w:val="7"/>
      </w:numPr>
    </w:pPr>
  </w:style>
  <w:style w:type="paragraph" w:styleId="BlockText">
    <w:name w:val="Block Text"/>
    <w:basedOn w:val="Normal"/>
    <w:rsid w:val="00F81D50"/>
    <w:pPr>
      <w:spacing w:after="120"/>
      <w:ind w:left="1440" w:right="1440"/>
    </w:pPr>
  </w:style>
  <w:style w:type="character" w:customStyle="1" w:styleId="Subscript">
    <w:name w:val="Subscript"/>
    <w:basedOn w:val="DefaultParagraphFont"/>
    <w:rsid w:val="00F81D50"/>
    <w:rPr>
      <w:sz w:val="16"/>
      <w:vertAlign w:val="subscript"/>
    </w:rPr>
  </w:style>
  <w:style w:type="character" w:customStyle="1" w:styleId="Superscript">
    <w:name w:val="Superscript"/>
    <w:basedOn w:val="DefaultParagraphFont"/>
    <w:rsid w:val="00F81D50"/>
    <w:rPr>
      <w:sz w:val="16"/>
      <w:vertAlign w:val="superscript"/>
    </w:rPr>
  </w:style>
  <w:style w:type="character" w:customStyle="1" w:styleId="Symbols">
    <w:name w:val="Symbols"/>
    <w:basedOn w:val="DefaultParagraphFont"/>
    <w:rsid w:val="00F81D50"/>
    <w:rPr>
      <w:rFonts w:ascii="Symbol" w:hAnsi="Symbol"/>
    </w:rPr>
  </w:style>
  <w:style w:type="character" w:customStyle="1" w:styleId="MenuOptions">
    <w:name w:val="Menu Options"/>
    <w:basedOn w:val="DefaultParagraphFont"/>
    <w:rsid w:val="00F81D50"/>
    <w:rPr>
      <w:rFonts w:ascii="Arial Narrow" w:hAnsi="Arial Narrow"/>
      <w:smallCaps/>
    </w:rPr>
  </w:style>
  <w:style w:type="character" w:customStyle="1" w:styleId="Buttons">
    <w:name w:val="Buttons"/>
    <w:basedOn w:val="DefaultParagraphFont"/>
    <w:rsid w:val="00F81D50"/>
    <w:rPr>
      <w:b/>
    </w:rPr>
  </w:style>
  <w:style w:type="character" w:customStyle="1" w:styleId="Underlined">
    <w:name w:val="Underlined"/>
    <w:basedOn w:val="DefaultParagraphFont"/>
    <w:rsid w:val="00F81D50"/>
    <w:rPr>
      <w:u w:val="single"/>
    </w:rPr>
  </w:style>
  <w:style w:type="paragraph" w:customStyle="1" w:styleId="TableBodyTextRight">
    <w:name w:val="Table Body Text Right"/>
    <w:basedOn w:val="TableBodyText"/>
    <w:rsid w:val="00F81D50"/>
    <w:pPr>
      <w:widowControl w:val="0"/>
      <w:autoSpaceDE w:val="0"/>
      <w:autoSpaceDN w:val="0"/>
      <w:adjustRightInd w:val="0"/>
      <w:jc w:val="right"/>
    </w:pPr>
    <w:rPr>
      <w:rFonts w:cs="Arial"/>
      <w:szCs w:val="18"/>
    </w:rPr>
  </w:style>
  <w:style w:type="paragraph" w:customStyle="1" w:styleId="CopyrightText">
    <w:name w:val="Copyright Text"/>
    <w:basedOn w:val="BodyText"/>
    <w:rsid w:val="00F81D50"/>
    <w:rPr>
      <w:sz w:val="18"/>
    </w:rPr>
  </w:style>
  <w:style w:type="paragraph" w:customStyle="1" w:styleId="BodySmallRight">
    <w:name w:val="Body Small Right"/>
    <w:basedOn w:val="BodyTextRight"/>
    <w:rsid w:val="00F81D50"/>
    <w:rPr>
      <w:sz w:val="18"/>
      <w:szCs w:val="18"/>
    </w:rPr>
  </w:style>
  <w:style w:type="paragraph" w:customStyle="1" w:styleId="MarginEdition">
    <w:name w:val="Margin Edition"/>
    <w:basedOn w:val="MarginNote"/>
    <w:rsid w:val="00F81D50"/>
    <w:pPr>
      <w:spacing w:before="0" w:after="0"/>
    </w:pPr>
    <w:rPr>
      <w:rFonts w:ascii="Times New Roman" w:hAnsi="Times New Roman"/>
      <w:color w:val="999999"/>
    </w:rPr>
  </w:style>
  <w:style w:type="paragraph" w:customStyle="1" w:styleId="Spacer">
    <w:name w:val="Spacer"/>
    <w:basedOn w:val="Normal"/>
    <w:rsid w:val="00F81D50"/>
    <w:rPr>
      <w:sz w:val="2"/>
      <w:szCs w:val="2"/>
    </w:rPr>
  </w:style>
  <w:style w:type="character" w:customStyle="1" w:styleId="Small">
    <w:name w:val="Small"/>
    <w:basedOn w:val="DefaultParagraphFont"/>
    <w:rsid w:val="00F81D50"/>
    <w:rPr>
      <w:sz w:val="16"/>
    </w:rPr>
  </w:style>
  <w:style w:type="paragraph" w:customStyle="1" w:styleId="WideTable">
    <w:name w:val="Wide Table"/>
    <w:basedOn w:val="Normal"/>
    <w:rsid w:val="00F81D50"/>
    <w:pPr>
      <w:ind w:left="-1418"/>
    </w:pPr>
    <w:rPr>
      <w:sz w:val="2"/>
      <w:szCs w:val="2"/>
    </w:rPr>
  </w:style>
  <w:style w:type="character" w:styleId="PageNumber">
    <w:name w:val="page number"/>
    <w:basedOn w:val="DefaultParagraphFont"/>
    <w:rsid w:val="00F81D50"/>
  </w:style>
  <w:style w:type="paragraph" w:styleId="Quote">
    <w:name w:val="Quote"/>
    <w:basedOn w:val="Heading1"/>
    <w:link w:val="QuoteChar"/>
    <w:qFormat/>
    <w:rsid w:val="00F81D50"/>
    <w:rPr>
      <w:b w:val="0"/>
      <w:sz w:val="72"/>
      <w:szCs w:val="72"/>
      <w:lang w:val="en-NZ"/>
    </w:rPr>
  </w:style>
  <w:style w:type="character" w:customStyle="1" w:styleId="QuoteChar">
    <w:name w:val="Quote Char"/>
    <w:basedOn w:val="DefaultParagraphFont"/>
    <w:link w:val="Quote"/>
    <w:rsid w:val="00F81D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1D50"/>
    <w:pPr>
      <w:pageBreakBefore/>
    </w:pPr>
  </w:style>
  <w:style w:type="paragraph" w:customStyle="1" w:styleId="Border">
    <w:name w:val="Border"/>
    <w:basedOn w:val="Normal"/>
    <w:qFormat/>
    <w:rsid w:val="00F81D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1D50"/>
    <w:rPr>
      <w:b/>
      <w:bCs/>
      <w:i/>
      <w:iCs/>
      <w:color w:val="auto"/>
    </w:rPr>
  </w:style>
  <w:style w:type="paragraph" w:styleId="IntenseQuote">
    <w:name w:val="Intense Quote"/>
    <w:basedOn w:val="Normal"/>
    <w:next w:val="Normal"/>
    <w:link w:val="IntenseQuoteChar"/>
    <w:uiPriority w:val="30"/>
    <w:qFormat/>
    <w:rsid w:val="00F81D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1D5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81D50"/>
    <w:rPr>
      <w:smallCaps/>
      <w:color w:val="auto"/>
      <w:u w:val="single"/>
    </w:rPr>
  </w:style>
  <w:style w:type="character" w:styleId="IntenseReference">
    <w:name w:val="Intense Reference"/>
    <w:basedOn w:val="DefaultParagraphFont"/>
    <w:uiPriority w:val="32"/>
    <w:qFormat/>
    <w:rsid w:val="00F81D50"/>
    <w:rPr>
      <w:b/>
      <w:bCs/>
      <w:smallCaps/>
      <w:color w:val="auto"/>
      <w:spacing w:val="5"/>
      <w:u w:val="single"/>
    </w:rPr>
  </w:style>
  <w:style w:type="paragraph" w:customStyle="1" w:styleId="2ColumnHeading">
    <w:name w:val="2Column Heading"/>
    <w:basedOn w:val="BodyText"/>
    <w:qFormat/>
    <w:rsid w:val="00F81D50"/>
    <w:pPr>
      <w:spacing w:after="60"/>
      <w:ind w:left="-2268"/>
    </w:pPr>
    <w:rPr>
      <w:b/>
    </w:rPr>
  </w:style>
  <w:style w:type="paragraph" w:customStyle="1" w:styleId="Heading1TOC">
    <w:name w:val="Heading1 TOC"/>
    <w:basedOn w:val="Normal"/>
    <w:qFormat/>
    <w:rsid w:val="00F81D50"/>
    <w:pPr>
      <w:spacing w:before="240" w:after="120"/>
    </w:pPr>
    <w:rPr>
      <w:rFonts w:ascii="Times New Roman" w:hAnsi="Times New Roman"/>
      <w:b/>
      <w:sz w:val="32"/>
    </w:rPr>
  </w:style>
  <w:style w:type="paragraph" w:customStyle="1" w:styleId="Heading2TOC">
    <w:name w:val="Heading2 TOC"/>
    <w:basedOn w:val="Normal"/>
    <w:qFormat/>
    <w:rsid w:val="00F81D50"/>
    <w:pPr>
      <w:spacing w:before="240" w:after="60"/>
    </w:pPr>
    <w:rPr>
      <w:rFonts w:ascii="Times New Roman" w:hAnsi="Times New Roman"/>
      <w:b/>
      <w:sz w:val="28"/>
    </w:rPr>
  </w:style>
  <w:style w:type="character" w:customStyle="1" w:styleId="Underline">
    <w:name w:val="Underline"/>
    <w:basedOn w:val="DefaultParagraphFont"/>
    <w:qFormat/>
    <w:rsid w:val="00F81D50"/>
    <w:rPr>
      <w:u w:val="single"/>
    </w:rPr>
  </w:style>
  <w:style w:type="character" w:customStyle="1" w:styleId="BoldandItalics">
    <w:name w:val="Bold and Italics"/>
    <w:qFormat/>
    <w:rsid w:val="00F81D50"/>
    <w:rPr>
      <w:b/>
      <w:i/>
      <w:u w:val="none"/>
    </w:rPr>
  </w:style>
  <w:style w:type="paragraph" w:styleId="BalloonText">
    <w:name w:val="Balloon Text"/>
    <w:basedOn w:val="Normal"/>
    <w:link w:val="BalloonTextChar"/>
    <w:rsid w:val="00F81D50"/>
    <w:rPr>
      <w:rFonts w:ascii="Tahoma" w:hAnsi="Tahoma" w:cs="Tahoma"/>
      <w:sz w:val="16"/>
      <w:szCs w:val="16"/>
    </w:rPr>
  </w:style>
  <w:style w:type="character" w:customStyle="1" w:styleId="BalloonTextChar">
    <w:name w:val="Balloon Text Char"/>
    <w:basedOn w:val="DefaultParagraphFont"/>
    <w:link w:val="BalloonText"/>
    <w:rsid w:val="00F81D5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81D5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1D5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1865</Words>
  <Characters>11479</Characters>
  <Application>Microsoft Office Word</Application>
  <DocSecurity>0</DocSecurity>
  <Lines>413</Lines>
  <Paragraphs>235</Paragraphs>
  <ScaleCrop>false</ScaleCrop>
  <Company>Author-it Software Corporation Ltd.</Company>
  <LinksUpToDate>false</LinksUpToDate>
  <CharactersWithSpaces>13234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MSS407005A Undertake a qualitative review of a process change</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2012-05-26T18:51:00Z</dcterms:created>
  <dcterms:modified xsi:type="dcterms:W3CDTF">2012-05-26T18:51:00Z</dcterms:modified>
</cp:coreProperties>
</file>