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3EBB" w:rsidP="00F13EBB">
      <w:pPr>
        <w:pStyle w:val="Title"/>
      </w:pPr>
      <w:r>
        <w:fldChar w:fldCharType="begin"/>
      </w:r>
      <w:r>
        <w:instrText xml:space="preserve"> TITLE   \* MERGEFORMAT </w:instrText>
      </w:r>
      <w:r>
        <w:fldChar w:fldCharType="separate"/>
      </w:r>
      <w:r>
        <w:t>MSS407002A Review operations practice tools and techniques</w:t>
      </w:r>
      <w:r>
        <w:fldChar w:fldCharType="end"/>
      </w:r>
    </w:p>
    <w:p w:rsidR="00F13EBB" w:rsidP="00F13EBB">
      <w:pPr>
        <w:pStyle w:val="Version"/>
        <w:sectPr w:rsidSect="000869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69B0" w:rsidP="000869B0">
      <w:pPr>
        <w:pStyle w:val="SuperHeading"/>
      </w:pPr>
      <w:r w:rsidRPr="000869B0">
        <w:t>MSS407002A Review operations practice tools and techniques</w:t>
      </w:r>
    </w:p>
    <w:p w:rsidR="00000000" w:rsidRPr="000869B0" w:rsidP="000869B0">
      <w:pPr>
        <w:pStyle w:val="Heading1"/>
      </w:pPr>
      <w:bookmarkStart w:id="1" w:name="O_467809"/>
      <w:bookmarkEnd w:id="1"/>
      <w:r w:rsidRPr="000869B0">
        <w:t>Modification History</w:t>
      </w:r>
    </w:p>
    <w:p w:rsidR="00000000" w:rsidRPr="000869B0" w:rsidP="000869B0">
      <w:pPr>
        <w:pStyle w:val="BodyText"/>
      </w:pPr>
      <w:r w:rsidRPr="000869B0">
        <w:t>New unit, superseding MSACMG702A Review manufacturing practice tools and techniques - Equivalent</w:t>
      </w:r>
    </w:p>
    <w:p w:rsidR="00000000" w:rsidRPr="000869B0" w:rsidP="000869B0">
      <w:pPr>
        <w:pStyle w:val="AllowPageBreak"/>
      </w:pPr>
    </w:p>
    <w:p w:rsidR="00000000" w:rsidRPr="000869B0" w:rsidP="000869B0">
      <w:pPr>
        <w:pStyle w:val="Heading1"/>
      </w:pPr>
      <w:bookmarkStart w:id="2" w:name="O_467810"/>
      <w:bookmarkEnd w:id="2"/>
      <w:r w:rsidRPr="000869B0">
        <w:t>Unit Descriptor</w:t>
      </w:r>
    </w:p>
    <w:p w:rsidR="00F13EBB" w:rsidP="000869B0">
      <w:pPr>
        <w:pStyle w:val="BodyText"/>
      </w:pPr>
      <w:r w:rsidRPr="000869B0">
        <w:t>This unit of competency cove</w:t>
      </w:r>
      <w:r w:rsidRPr="000869B0">
        <w:t xml:space="preserve">rs the skills and knowledge required to apply continuous improvement to the use of competitive systems and practices tools and techniques, that is, facilitating the right use of the right tool at the right time and reviewing its application. </w:t>
      </w:r>
    </w:p>
    <w:p w:rsidR="00F13EBB" w:rsidP="000869B0">
      <w:pPr>
        <w:pStyle w:val="BodyText"/>
      </w:pPr>
    </w:p>
    <w:p w:rsidR="00000000" w:rsidRPr="000869B0" w:rsidP="000869B0">
      <w:pPr>
        <w:pStyle w:val="Heading1"/>
      </w:pPr>
      <w:bookmarkStart w:id="3" w:name="O_467811"/>
      <w:bookmarkEnd w:id="3"/>
      <w:r w:rsidRPr="000869B0">
        <w:t>Application of the Unit</w:t>
      </w:r>
    </w:p>
    <w:p w:rsidR="00000000" w:rsidRPr="000869B0" w:rsidP="000869B0">
      <w:pPr>
        <w:pStyle w:val="BodyText"/>
      </w:pPr>
      <w:r w:rsidRPr="000869B0">
        <w:t xml:space="preserve">This unit is intended for team leaders and people with a similar sphere of influence and scope of authority and responsibility. It covers the reviewing of competitive tools used by an organisation which has already embarked on </w:t>
      </w:r>
      <w:r w:rsidRPr="000869B0">
        <w:t>a competitive systems and practices path and is driven by the pull of its customers.</w:t>
      </w:r>
    </w:p>
    <w:p w:rsidR="00000000" w:rsidRPr="000869B0" w:rsidP="000869B0">
      <w:pPr>
        <w:pStyle w:val="BodyText"/>
      </w:pPr>
      <w:r w:rsidRPr="000869B0">
        <w:t>The unit includes checking that the relevant competitive systems and practices practice tools are being consistently and correctly applied across the entire organisation t</w:t>
      </w:r>
      <w:r w:rsidRPr="000869B0">
        <w:t>o enhance customer and organisation value. It also includes reviewing the processes used to identify when additional or different competitive systems and practices tools should be applied.</w:t>
      </w:r>
    </w:p>
    <w:p w:rsidR="00000000" w:rsidRPr="000869B0" w:rsidP="000869B0">
      <w:pPr>
        <w:pStyle w:val="BodyText"/>
      </w:pPr>
      <w:r w:rsidRPr="000869B0">
        <w:t xml:space="preserve">This unit applies to individuals who have a broad knowledge of all </w:t>
      </w:r>
      <w:r w:rsidRPr="000869B0">
        <w:t xml:space="preserve">major competitive tools with in-depth application knowledge of several tools which are relevant to the organisation and familiarity with a define, measure, analyse, improve, control (DMAIC) approach. </w:t>
      </w:r>
    </w:p>
    <w:p w:rsidR="00F13EBB" w:rsidP="000869B0">
      <w:pPr>
        <w:pStyle w:val="BodyText"/>
      </w:pPr>
      <w:r w:rsidRPr="000869B0">
        <w:t>This unit may also be applied to service organisations applying competitive systems and practices principles.</w:t>
      </w:r>
    </w:p>
    <w:p w:rsidR="00F13EBB" w:rsidP="000869B0">
      <w:pPr>
        <w:pStyle w:val="BodyText"/>
      </w:pPr>
    </w:p>
    <w:p w:rsidR="00000000" w:rsidRPr="000869B0" w:rsidP="000869B0">
      <w:pPr>
        <w:pStyle w:val="Heading1"/>
      </w:pPr>
      <w:bookmarkStart w:id="4" w:name="O_467812"/>
      <w:bookmarkEnd w:id="4"/>
      <w:r w:rsidRPr="000869B0">
        <w:t>Licensing/Regulatory Information</w:t>
      </w:r>
    </w:p>
    <w:p w:rsidR="00000000" w:rsidRPr="000869B0" w:rsidP="000869B0">
      <w:pPr>
        <w:pStyle w:val="BodyText"/>
      </w:pPr>
      <w:r w:rsidRPr="000869B0">
        <w:t>Not applicable.</w:t>
      </w:r>
    </w:p>
    <w:p w:rsidR="00000000" w:rsidRPr="000869B0" w:rsidP="000869B0">
      <w:pPr>
        <w:pStyle w:val="AllowPageBreak"/>
      </w:pPr>
    </w:p>
    <w:p w:rsidR="00000000" w:rsidRPr="000869B0" w:rsidP="000869B0">
      <w:pPr>
        <w:pStyle w:val="Heading1"/>
      </w:pPr>
      <w:bookmarkStart w:id="5" w:name="O_467813"/>
      <w:bookmarkEnd w:id="5"/>
      <w:r w:rsidRPr="000869B0">
        <w:t>Pre-Requisites</w:t>
      </w:r>
    </w:p>
    <w:p w:rsidR="00000000" w:rsidRPr="000869B0" w:rsidP="000869B0">
      <w:pPr>
        <w:pStyle w:val="BodyText"/>
      </w:pPr>
      <w:r w:rsidRPr="000869B0">
        <w:t>Not applicable.</w:t>
      </w:r>
    </w:p>
    <w:p w:rsidR="00000000" w:rsidRPr="000869B0" w:rsidP="000869B0">
      <w:pPr>
        <w:pStyle w:val="AllowPageBreak"/>
      </w:pPr>
    </w:p>
    <w:p w:rsidR="00000000" w:rsidRPr="000869B0" w:rsidP="000869B0">
      <w:pPr>
        <w:pStyle w:val="Heading1"/>
      </w:pPr>
      <w:bookmarkStart w:id="6" w:name="O_467814"/>
      <w:bookmarkEnd w:id="6"/>
      <w:r w:rsidRPr="000869B0">
        <w:t xml:space="preserve">Employability </w:t>
      </w:r>
      <w:r w:rsidRPr="000869B0">
        <w:t>Skills Information</w:t>
      </w:r>
    </w:p>
    <w:p w:rsidR="00F13EBB" w:rsidP="000869B0">
      <w:pPr>
        <w:pStyle w:val="BodyText"/>
      </w:pPr>
      <w:r w:rsidRPr="000869B0">
        <w:t>This unit contains employability skills.</w:t>
      </w:r>
    </w:p>
    <w:p w:rsidR="00F13EBB" w:rsidP="000869B0">
      <w:pPr>
        <w:pStyle w:val="BodyText"/>
      </w:pPr>
    </w:p>
    <w:p w:rsidR="00000000" w:rsidRPr="000869B0" w:rsidP="000869B0">
      <w:pPr>
        <w:pStyle w:val="Heading1"/>
      </w:pPr>
      <w:bookmarkStart w:id="7" w:name="O_467815"/>
      <w:bookmarkEnd w:id="7"/>
      <w:r w:rsidRPr="000869B0">
        <w:t>Elements and Performance Criteria Pre-Content</w:t>
      </w:r>
    </w:p>
    <w:tbl>
      <w:tblPr>
        <w:tblW w:w="0" w:type="auto"/>
        <w:tblLayout w:type="fixed"/>
        <w:tblCellMar>
          <w:left w:w="62" w:type="dxa"/>
          <w:right w:w="62" w:type="dxa"/>
        </w:tblCellMar>
        <w:tblLook w:val="0000"/>
      </w:tblPr>
      <w:tblGrid>
        <w:gridCol w:w="2640"/>
        <w:gridCol w:w="6380"/>
      </w:tblGrid>
      <w:tr w:rsidTr="000869B0">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0869B0">
            <w:pPr>
              <w:pStyle w:val="BodyText"/>
              <w:rPr>
                <w:lang w:val="en-NZ"/>
              </w:rPr>
            </w:pPr>
            <w:r w:rsidRPr="000869B0">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0869B0" w:rsidP="000869B0">
            <w:pPr>
              <w:pStyle w:val="BodyText"/>
            </w:pPr>
            <w:r w:rsidRPr="000869B0">
              <w:t>Performance criteria describe the performance needed to demonstrate achievement of the element. Where bold italicised text is used, further information is detailed in the required skills and knowledge section and the range statement. Assessment of performa</w:t>
            </w:r>
            <w:r w:rsidRPr="000869B0">
              <w:t>nce is to be consistent with the evidence guide.</w:t>
            </w:r>
          </w:p>
        </w:tc>
      </w:tr>
    </w:tbl>
    <w:p w:rsidR="00000000" w:rsidRPr="000869B0" w:rsidP="000869B0">
      <w:pPr>
        <w:pStyle w:val="BodyText"/>
      </w:pPr>
    </w:p>
    <w:p w:rsidR="00000000" w:rsidRPr="000869B0" w:rsidP="000869B0">
      <w:pPr>
        <w:pStyle w:val="AllowPageBreak"/>
      </w:pPr>
    </w:p>
    <w:p w:rsidR="00000000" w:rsidRPr="000869B0" w:rsidP="000869B0">
      <w:pPr>
        <w:pStyle w:val="Heading1"/>
      </w:pPr>
      <w:bookmarkStart w:id="8" w:name="O_467816"/>
      <w:bookmarkEnd w:id="8"/>
      <w:r w:rsidRPr="000869B0">
        <w:t>Elements and Performance Criteria</w:t>
      </w:r>
    </w:p>
    <w:p w:rsidR="00000000" w:rsidRPr="000869B0" w:rsidP="000869B0">
      <w:pPr>
        <w:pStyle w:val="BodyText"/>
      </w:pPr>
    </w:p>
    <w:tbl>
      <w:tblPr>
        <w:tblW w:w="0" w:type="auto"/>
        <w:tblLayout w:type="fixed"/>
        <w:tblCellMar>
          <w:left w:w="62" w:type="dxa"/>
          <w:right w:w="62" w:type="dxa"/>
        </w:tblCellMar>
        <w:tblLook w:val="0000"/>
      </w:tblPr>
      <w:tblGrid>
        <w:gridCol w:w="678"/>
        <w:gridCol w:w="1962"/>
        <w:gridCol w:w="770"/>
        <w:gridCol w:w="5610"/>
      </w:tblGrid>
      <w:tr w:rsidTr="000869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869B0">
            <w:pPr>
              <w:pStyle w:val="BodyText"/>
              <w:rPr>
                <w:lang w:val="en-NZ"/>
              </w:rPr>
            </w:pPr>
            <w:r w:rsidRPr="000869B0">
              <w:t>1</w:t>
            </w:r>
          </w:p>
        </w:tc>
        <w:tc>
          <w:tcPr>
            <w:tcW w:w="1962" w:type="dxa"/>
            <w:vMerge w:val="restart"/>
            <w:tcBorders>
              <w:top w:val="nil"/>
              <w:left w:val="nil"/>
              <w:bottom w:val="nil"/>
              <w:right w:val="nil"/>
            </w:tcBorders>
            <w:tcMar>
              <w:top w:w="0" w:type="dxa"/>
              <w:left w:w="62" w:type="dxa"/>
              <w:bottom w:w="0" w:type="dxa"/>
              <w:right w:w="62" w:type="dxa"/>
            </w:tcMar>
          </w:tcPr>
          <w:p w:rsidR="00000000" w:rsidP="000869B0">
            <w:pPr>
              <w:pStyle w:val="BodyText"/>
              <w:rPr>
                <w:lang w:val="en-NZ"/>
              </w:rPr>
            </w:pPr>
            <w:r w:rsidRPr="000869B0">
              <w:t>Review the use of competitive systems and practices tools</w:t>
            </w:r>
          </w:p>
        </w:tc>
        <w:tc>
          <w:tcPr>
            <w:tcW w:w="770" w:type="dxa"/>
            <w:tcBorders>
              <w:top w:val="nil"/>
              <w:left w:val="nil"/>
              <w:bottom w:val="nil"/>
              <w:right w:val="nil"/>
            </w:tcBorders>
            <w:tcMar>
              <w:top w:w="0" w:type="dxa"/>
              <w:left w:w="62" w:type="dxa"/>
              <w:bottom w:w="0" w:type="dxa"/>
              <w:right w:w="62" w:type="dxa"/>
            </w:tcMar>
          </w:tcPr>
          <w:p w:rsidR="00000000" w:rsidP="000869B0">
            <w:pPr>
              <w:pStyle w:val="BodyText"/>
              <w:rPr>
                <w:lang w:val="en-NZ"/>
              </w:rPr>
            </w:pPr>
            <w:r w:rsidRPr="000869B0">
              <w:t>1.1</w:t>
            </w:r>
          </w:p>
        </w:tc>
        <w:tc>
          <w:tcPr>
            <w:tcW w:w="5610" w:type="dxa"/>
            <w:tcBorders>
              <w:top w:val="nil"/>
              <w:left w:val="nil"/>
              <w:bottom w:val="nil"/>
              <w:right w:val="nil"/>
            </w:tcBorders>
            <w:tcMar>
              <w:top w:w="0" w:type="dxa"/>
              <w:left w:w="62" w:type="dxa"/>
              <w:bottom w:w="0" w:type="dxa"/>
              <w:right w:w="62" w:type="dxa"/>
            </w:tcMar>
          </w:tcPr>
          <w:p w:rsidR="00000000" w:rsidP="000869B0">
            <w:pPr>
              <w:pStyle w:val="BodyText"/>
              <w:rPr>
                <w:lang w:val="en-NZ"/>
              </w:rPr>
            </w:pPr>
            <w:r w:rsidRPr="000869B0">
              <w:t>Identify which competitive tools are being used in the work area</w:t>
            </w:r>
          </w:p>
        </w:tc>
      </w:tr>
      <w:tr w:rsidTr="000869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69B0">
            <w:pPr>
              <w:pStyle w:val="BodyText"/>
              <w:rPr>
                <w:lang w:val="en-NZ"/>
              </w:rPr>
            </w:pPr>
            <w:r w:rsidRPr="000869B0">
              <w:t>1.2</w:t>
            </w:r>
          </w:p>
        </w:tc>
        <w:tc>
          <w:tcPr>
            <w:tcW w:w="5610" w:type="dxa"/>
            <w:tcBorders>
              <w:top w:val="nil"/>
              <w:left w:val="nil"/>
              <w:bottom w:val="nil"/>
              <w:right w:val="nil"/>
            </w:tcBorders>
            <w:tcMar>
              <w:top w:w="0" w:type="dxa"/>
              <w:left w:w="62" w:type="dxa"/>
              <w:bottom w:w="0" w:type="dxa"/>
              <w:right w:w="62" w:type="dxa"/>
            </w:tcMar>
          </w:tcPr>
          <w:p w:rsidR="00000000" w:rsidP="000869B0">
            <w:pPr>
              <w:pStyle w:val="BodyText"/>
              <w:rPr>
                <w:lang w:val="en-NZ"/>
              </w:rPr>
            </w:pPr>
            <w:r w:rsidRPr="000869B0">
              <w:t>Define the outcomes expected from each tool</w:t>
            </w:r>
          </w:p>
        </w:tc>
      </w:tr>
      <w:tr w:rsidTr="000869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69B0">
            <w:pPr>
              <w:pStyle w:val="BodyText"/>
              <w:rPr>
                <w:lang w:val="en-NZ"/>
              </w:rPr>
            </w:pPr>
            <w:r w:rsidRPr="000869B0">
              <w:t>1.3</w:t>
            </w:r>
          </w:p>
        </w:tc>
        <w:tc>
          <w:tcPr>
            <w:tcW w:w="5610" w:type="dxa"/>
            <w:tcBorders>
              <w:top w:val="nil"/>
              <w:left w:val="nil"/>
              <w:bottom w:val="nil"/>
              <w:right w:val="nil"/>
            </w:tcBorders>
            <w:tcMar>
              <w:top w:w="0" w:type="dxa"/>
              <w:left w:w="62" w:type="dxa"/>
              <w:bottom w:w="0" w:type="dxa"/>
              <w:right w:w="62" w:type="dxa"/>
            </w:tcMar>
          </w:tcPr>
          <w:p w:rsidR="00000000" w:rsidP="000869B0">
            <w:pPr>
              <w:pStyle w:val="BodyText"/>
              <w:rPr>
                <w:lang w:val="en-NZ"/>
              </w:rPr>
            </w:pPr>
            <w:r w:rsidRPr="000869B0">
              <w:t>Observe and measure the actual outcomes being achieved</w:t>
            </w:r>
          </w:p>
        </w:tc>
      </w:tr>
      <w:tr w:rsidTr="000869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69B0">
            <w:pPr>
              <w:pStyle w:val="BodyText"/>
              <w:rPr>
                <w:lang w:val="en-NZ"/>
              </w:rPr>
            </w:pPr>
            <w:r w:rsidRPr="000869B0">
              <w:t>1.4</w:t>
            </w:r>
          </w:p>
        </w:tc>
        <w:tc>
          <w:tcPr>
            <w:tcW w:w="5610" w:type="dxa"/>
            <w:tcBorders>
              <w:top w:val="nil"/>
              <w:left w:val="nil"/>
              <w:bottom w:val="nil"/>
              <w:right w:val="nil"/>
            </w:tcBorders>
            <w:tcMar>
              <w:top w:w="0" w:type="dxa"/>
              <w:left w:w="62" w:type="dxa"/>
              <w:bottom w:w="0" w:type="dxa"/>
              <w:right w:w="62" w:type="dxa"/>
            </w:tcMar>
          </w:tcPr>
          <w:p w:rsidR="00000000" w:rsidP="000869B0">
            <w:pPr>
              <w:pStyle w:val="BodyText"/>
              <w:rPr>
                <w:lang w:val="en-NZ"/>
              </w:rPr>
            </w:pPr>
            <w:r w:rsidRPr="000869B0">
              <w:t>Identify gaps between actual outcomes and planned outcomes</w:t>
            </w:r>
          </w:p>
        </w:tc>
      </w:tr>
      <w:tr w:rsidTr="000869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69B0">
            <w:pPr>
              <w:pStyle w:val="BodyText"/>
              <w:rPr>
                <w:lang w:val="en-NZ"/>
              </w:rPr>
            </w:pPr>
            <w:r w:rsidRPr="000869B0">
              <w:t>1.5</w:t>
            </w:r>
          </w:p>
        </w:tc>
        <w:tc>
          <w:tcPr>
            <w:tcW w:w="5610" w:type="dxa"/>
            <w:tcBorders>
              <w:top w:val="nil"/>
              <w:left w:val="nil"/>
              <w:bottom w:val="nil"/>
              <w:right w:val="nil"/>
            </w:tcBorders>
            <w:tcMar>
              <w:top w:w="0" w:type="dxa"/>
              <w:left w:w="62" w:type="dxa"/>
              <w:bottom w:w="0" w:type="dxa"/>
              <w:right w:w="62" w:type="dxa"/>
            </w:tcMar>
          </w:tcPr>
          <w:p w:rsidR="00000000" w:rsidP="000869B0">
            <w:pPr>
              <w:pStyle w:val="BodyText"/>
              <w:rPr>
                <w:lang w:val="en-NZ"/>
              </w:rPr>
            </w:pPr>
            <w:r w:rsidRPr="000869B0">
              <w:t>Determine if the tools are being used as intended</w:t>
            </w:r>
          </w:p>
        </w:tc>
      </w:tr>
      <w:tr w:rsidTr="000869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69B0">
            <w:pPr>
              <w:pStyle w:val="BodyText"/>
              <w:rPr>
                <w:lang w:val="en-NZ"/>
              </w:rPr>
            </w:pPr>
            <w:r w:rsidRPr="000869B0">
              <w:t>1.6</w:t>
            </w:r>
          </w:p>
        </w:tc>
        <w:tc>
          <w:tcPr>
            <w:tcW w:w="5610" w:type="dxa"/>
            <w:tcBorders>
              <w:top w:val="nil"/>
              <w:left w:val="nil"/>
              <w:bottom w:val="nil"/>
              <w:right w:val="nil"/>
            </w:tcBorders>
            <w:tcMar>
              <w:top w:w="0" w:type="dxa"/>
              <w:left w:w="62" w:type="dxa"/>
              <w:bottom w:w="0" w:type="dxa"/>
              <w:right w:w="62" w:type="dxa"/>
            </w:tcMar>
          </w:tcPr>
          <w:p w:rsidR="00000000" w:rsidP="000869B0">
            <w:pPr>
              <w:pStyle w:val="BodyText"/>
              <w:rPr>
                <w:lang w:val="en-NZ"/>
              </w:rPr>
            </w:pPr>
            <w:r w:rsidRPr="000869B0">
              <w:t>Review tool use and determine if the most appropriate tool is being used</w:t>
            </w:r>
          </w:p>
        </w:tc>
      </w:tr>
      <w:tr w:rsidTr="000869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69B0">
            <w:pPr>
              <w:pStyle w:val="BodyText"/>
              <w:rPr>
                <w:lang w:val="en-NZ"/>
              </w:rPr>
            </w:pPr>
            <w:r w:rsidRPr="000869B0">
              <w:t>1.7</w:t>
            </w:r>
          </w:p>
        </w:tc>
        <w:tc>
          <w:tcPr>
            <w:tcW w:w="5610" w:type="dxa"/>
            <w:tcBorders>
              <w:top w:val="nil"/>
              <w:left w:val="nil"/>
              <w:bottom w:val="nil"/>
              <w:right w:val="nil"/>
            </w:tcBorders>
            <w:tcMar>
              <w:top w:w="0" w:type="dxa"/>
              <w:left w:w="62" w:type="dxa"/>
              <w:bottom w:w="0" w:type="dxa"/>
              <w:right w:w="62" w:type="dxa"/>
            </w:tcMar>
          </w:tcPr>
          <w:p w:rsidR="00000000" w:rsidP="000869B0">
            <w:pPr>
              <w:pStyle w:val="BodyText"/>
              <w:rPr>
                <w:lang w:val="en-NZ"/>
              </w:rPr>
            </w:pPr>
            <w:r w:rsidRPr="000869B0">
              <w:t>Audit health, safety and environment (HSE) impacts from the use of tools</w:t>
            </w:r>
          </w:p>
        </w:tc>
      </w:tr>
      <w:tr w:rsidTr="000869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69B0">
            <w:pPr>
              <w:pStyle w:val="BodyText"/>
              <w:rPr>
                <w:lang w:val="en-NZ"/>
              </w:rPr>
            </w:pPr>
            <w:r w:rsidRPr="000869B0">
              <w:t>1.8</w:t>
            </w:r>
          </w:p>
        </w:tc>
        <w:tc>
          <w:tcPr>
            <w:tcW w:w="5610" w:type="dxa"/>
            <w:tcBorders>
              <w:top w:val="nil"/>
              <w:left w:val="nil"/>
              <w:bottom w:val="nil"/>
              <w:right w:val="nil"/>
            </w:tcBorders>
            <w:tcMar>
              <w:top w:w="0" w:type="dxa"/>
              <w:left w:w="62" w:type="dxa"/>
              <w:bottom w:w="0" w:type="dxa"/>
              <w:right w:w="62" w:type="dxa"/>
            </w:tcMar>
          </w:tcPr>
          <w:p w:rsidR="00000000" w:rsidP="000869B0">
            <w:pPr>
              <w:pStyle w:val="BodyText"/>
              <w:rPr>
                <w:lang w:val="en-NZ"/>
              </w:rPr>
            </w:pPr>
            <w:r w:rsidRPr="000869B0">
              <w:t>Identify any system/process issues impeding the tools delivering their expected outcomes</w:t>
            </w:r>
          </w:p>
        </w:tc>
      </w:tr>
      <w:tr w:rsidTr="000869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69B0">
            <w:pPr>
              <w:pStyle w:val="BodyText"/>
              <w:rPr>
                <w:lang w:val="en-NZ"/>
              </w:rPr>
            </w:pPr>
            <w:r w:rsidRPr="000869B0">
              <w:t>1.9</w:t>
            </w:r>
          </w:p>
        </w:tc>
        <w:tc>
          <w:tcPr>
            <w:tcW w:w="5610" w:type="dxa"/>
            <w:tcBorders>
              <w:top w:val="nil"/>
              <w:left w:val="nil"/>
              <w:bottom w:val="nil"/>
              <w:right w:val="nil"/>
            </w:tcBorders>
            <w:tcMar>
              <w:top w:w="0" w:type="dxa"/>
              <w:left w:w="62" w:type="dxa"/>
              <w:bottom w:w="0" w:type="dxa"/>
              <w:right w:w="62" w:type="dxa"/>
            </w:tcMar>
          </w:tcPr>
          <w:p w:rsidR="00000000" w:rsidRPr="000869B0" w:rsidP="000869B0">
            <w:pPr>
              <w:pStyle w:val="BodyText"/>
            </w:pPr>
            <w:r w:rsidRPr="000869B0">
              <w:t>Identify any gaps between tool capability and customer benefit requirements</w:t>
            </w:r>
          </w:p>
        </w:tc>
      </w:tr>
    </w:tbl>
    <w:p w:rsidR="00000000" w:rsidRPr="000869B0" w:rsidP="000869B0">
      <w:pPr>
        <w:pStyle w:val="BodyText"/>
      </w:pPr>
    </w:p>
    <w:tbl>
      <w:tblPr>
        <w:tblW w:w="0" w:type="auto"/>
        <w:tblLayout w:type="fixed"/>
        <w:tblCellMar>
          <w:left w:w="62" w:type="dxa"/>
          <w:right w:w="62" w:type="dxa"/>
        </w:tblCellMar>
        <w:tblLook w:val="0000"/>
      </w:tblPr>
      <w:tblGrid>
        <w:gridCol w:w="678"/>
        <w:gridCol w:w="1962"/>
        <w:gridCol w:w="770"/>
        <w:gridCol w:w="5610"/>
      </w:tblGrid>
      <w:tr w:rsidTr="000869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869B0">
            <w:pPr>
              <w:pStyle w:val="BodyText"/>
              <w:rPr>
                <w:lang w:val="en-NZ"/>
              </w:rPr>
            </w:pPr>
            <w:r w:rsidRPr="000869B0">
              <w:t>2</w:t>
            </w:r>
          </w:p>
        </w:tc>
        <w:tc>
          <w:tcPr>
            <w:tcW w:w="1962" w:type="dxa"/>
            <w:vMerge w:val="restart"/>
            <w:tcBorders>
              <w:top w:val="nil"/>
              <w:left w:val="nil"/>
              <w:bottom w:val="nil"/>
              <w:right w:val="nil"/>
            </w:tcBorders>
            <w:tcMar>
              <w:top w:w="0" w:type="dxa"/>
              <w:left w:w="62" w:type="dxa"/>
              <w:bottom w:w="0" w:type="dxa"/>
              <w:right w:w="62" w:type="dxa"/>
            </w:tcMar>
          </w:tcPr>
          <w:p w:rsidR="00000000" w:rsidP="000869B0">
            <w:pPr>
              <w:pStyle w:val="BodyText"/>
              <w:rPr>
                <w:lang w:val="en-NZ"/>
              </w:rPr>
            </w:pPr>
            <w:r w:rsidRPr="000869B0">
              <w:t xml:space="preserve">Recommend changes to the use of competitive </w:t>
            </w:r>
            <w:r w:rsidRPr="000869B0">
              <w:t>systems and practices tools</w:t>
            </w:r>
          </w:p>
        </w:tc>
        <w:tc>
          <w:tcPr>
            <w:tcW w:w="770" w:type="dxa"/>
            <w:tcBorders>
              <w:top w:val="nil"/>
              <w:left w:val="nil"/>
              <w:bottom w:val="nil"/>
              <w:right w:val="nil"/>
            </w:tcBorders>
            <w:tcMar>
              <w:top w:w="0" w:type="dxa"/>
              <w:left w:w="62" w:type="dxa"/>
              <w:bottom w:w="0" w:type="dxa"/>
              <w:right w:w="62" w:type="dxa"/>
            </w:tcMar>
          </w:tcPr>
          <w:p w:rsidR="00000000" w:rsidP="000869B0">
            <w:pPr>
              <w:pStyle w:val="BodyText"/>
              <w:rPr>
                <w:lang w:val="en-NZ"/>
              </w:rPr>
            </w:pPr>
            <w:r w:rsidRPr="000869B0">
              <w:t>2.1</w:t>
            </w:r>
          </w:p>
        </w:tc>
        <w:tc>
          <w:tcPr>
            <w:tcW w:w="5610" w:type="dxa"/>
            <w:tcBorders>
              <w:top w:val="nil"/>
              <w:left w:val="nil"/>
              <w:bottom w:val="nil"/>
              <w:right w:val="nil"/>
            </w:tcBorders>
            <w:tcMar>
              <w:top w:w="0" w:type="dxa"/>
              <w:left w:w="62" w:type="dxa"/>
              <w:bottom w:w="0" w:type="dxa"/>
              <w:right w:w="62" w:type="dxa"/>
            </w:tcMar>
          </w:tcPr>
          <w:p w:rsidR="00000000" w:rsidP="000869B0">
            <w:pPr>
              <w:pStyle w:val="BodyText"/>
              <w:rPr>
                <w:lang w:val="en-NZ"/>
              </w:rPr>
            </w:pPr>
            <w:r w:rsidRPr="000869B0">
              <w:t xml:space="preserve">Define required further improvements identified </w:t>
            </w:r>
          </w:p>
        </w:tc>
      </w:tr>
      <w:tr w:rsidTr="000869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69B0">
            <w:pPr>
              <w:pStyle w:val="BodyText"/>
              <w:rPr>
                <w:lang w:val="en-NZ"/>
              </w:rPr>
            </w:pPr>
            <w:r w:rsidRPr="000869B0">
              <w:t>2.2</w:t>
            </w:r>
          </w:p>
        </w:tc>
        <w:tc>
          <w:tcPr>
            <w:tcW w:w="5610" w:type="dxa"/>
            <w:tcBorders>
              <w:top w:val="nil"/>
              <w:left w:val="nil"/>
              <w:bottom w:val="nil"/>
              <w:right w:val="nil"/>
            </w:tcBorders>
            <w:tcMar>
              <w:top w:w="0" w:type="dxa"/>
              <w:left w:w="62" w:type="dxa"/>
              <w:bottom w:w="0" w:type="dxa"/>
              <w:right w:w="62" w:type="dxa"/>
            </w:tcMar>
          </w:tcPr>
          <w:p w:rsidR="00000000" w:rsidP="000869B0">
            <w:pPr>
              <w:pStyle w:val="BodyText"/>
              <w:rPr>
                <w:lang w:val="en-NZ"/>
              </w:rPr>
            </w:pPr>
            <w:r w:rsidRPr="000869B0">
              <w:t xml:space="preserve">Prioritise required further improvements </w:t>
            </w:r>
          </w:p>
        </w:tc>
      </w:tr>
      <w:tr w:rsidTr="000869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69B0">
            <w:pPr>
              <w:pStyle w:val="BodyText"/>
              <w:rPr>
                <w:lang w:val="en-NZ"/>
              </w:rPr>
            </w:pPr>
            <w:r w:rsidRPr="000869B0">
              <w:t>2.3</w:t>
            </w:r>
          </w:p>
        </w:tc>
        <w:tc>
          <w:tcPr>
            <w:tcW w:w="5610" w:type="dxa"/>
            <w:tcBorders>
              <w:top w:val="nil"/>
              <w:left w:val="nil"/>
              <w:bottom w:val="nil"/>
              <w:right w:val="nil"/>
            </w:tcBorders>
            <w:tcMar>
              <w:top w:w="0" w:type="dxa"/>
              <w:left w:w="62" w:type="dxa"/>
              <w:bottom w:w="0" w:type="dxa"/>
              <w:right w:w="62" w:type="dxa"/>
            </w:tcMar>
          </w:tcPr>
          <w:p w:rsidR="00000000" w:rsidP="000869B0">
            <w:pPr>
              <w:pStyle w:val="BodyText"/>
              <w:rPr>
                <w:lang w:val="en-NZ"/>
              </w:rPr>
            </w:pPr>
            <w:r w:rsidRPr="000869B0">
              <w:t>Identify gaps inhibiting tool use</w:t>
            </w:r>
          </w:p>
        </w:tc>
      </w:tr>
      <w:tr w:rsidTr="000869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69B0">
            <w:pPr>
              <w:pStyle w:val="BodyText"/>
              <w:rPr>
                <w:lang w:val="en-NZ"/>
              </w:rPr>
            </w:pPr>
            <w:r w:rsidRPr="000869B0">
              <w:t>2.4</w:t>
            </w:r>
          </w:p>
        </w:tc>
        <w:tc>
          <w:tcPr>
            <w:tcW w:w="5610" w:type="dxa"/>
            <w:tcBorders>
              <w:top w:val="nil"/>
              <w:left w:val="nil"/>
              <w:bottom w:val="nil"/>
              <w:right w:val="nil"/>
            </w:tcBorders>
            <w:tcMar>
              <w:top w:w="0" w:type="dxa"/>
              <w:left w:w="62" w:type="dxa"/>
              <w:bottom w:w="0" w:type="dxa"/>
              <w:right w:w="62" w:type="dxa"/>
            </w:tcMar>
          </w:tcPr>
          <w:p w:rsidR="00000000" w:rsidP="000869B0">
            <w:pPr>
              <w:pStyle w:val="BodyText"/>
              <w:rPr>
                <w:lang w:val="en-NZ"/>
              </w:rPr>
            </w:pPr>
            <w:r w:rsidRPr="000869B0">
              <w:t>Recommend system and process changes, as required, to improve tool use</w:t>
            </w:r>
          </w:p>
        </w:tc>
      </w:tr>
      <w:tr w:rsidTr="000869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69B0">
            <w:pPr>
              <w:pStyle w:val="BodyText"/>
              <w:rPr>
                <w:lang w:val="en-NZ"/>
              </w:rPr>
            </w:pPr>
            <w:r w:rsidRPr="000869B0">
              <w:t>2.5</w:t>
            </w:r>
          </w:p>
        </w:tc>
        <w:tc>
          <w:tcPr>
            <w:tcW w:w="5610" w:type="dxa"/>
            <w:tcBorders>
              <w:top w:val="nil"/>
              <w:left w:val="nil"/>
              <w:bottom w:val="nil"/>
              <w:right w:val="nil"/>
            </w:tcBorders>
            <w:tcMar>
              <w:top w:w="0" w:type="dxa"/>
              <w:left w:w="62" w:type="dxa"/>
              <w:bottom w:w="0" w:type="dxa"/>
              <w:right w:w="62" w:type="dxa"/>
            </w:tcMar>
          </w:tcPr>
          <w:p w:rsidR="00000000" w:rsidP="000869B0">
            <w:pPr>
              <w:pStyle w:val="BodyText"/>
              <w:rPr>
                <w:lang w:val="en-NZ"/>
              </w:rPr>
            </w:pPr>
            <w:r w:rsidRPr="000869B0">
              <w:t>Recommend alternative or additional tools, as required, to achieve organisation requirements</w:t>
            </w:r>
          </w:p>
        </w:tc>
      </w:tr>
      <w:tr w:rsidTr="000869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69B0">
            <w:pPr>
              <w:pStyle w:val="BodyText"/>
              <w:rPr>
                <w:lang w:val="en-NZ"/>
              </w:rPr>
            </w:pPr>
            <w:r w:rsidRPr="000869B0">
              <w:t>2.6</w:t>
            </w:r>
          </w:p>
        </w:tc>
        <w:tc>
          <w:tcPr>
            <w:tcW w:w="5610" w:type="dxa"/>
            <w:tcBorders>
              <w:top w:val="nil"/>
              <w:left w:val="nil"/>
              <w:bottom w:val="nil"/>
              <w:right w:val="nil"/>
            </w:tcBorders>
            <w:tcMar>
              <w:top w:w="0" w:type="dxa"/>
              <w:left w:w="62" w:type="dxa"/>
              <w:bottom w:w="0" w:type="dxa"/>
              <w:right w:w="62" w:type="dxa"/>
            </w:tcMar>
          </w:tcPr>
          <w:p w:rsidR="00000000" w:rsidRPr="000869B0" w:rsidP="000869B0">
            <w:pPr>
              <w:pStyle w:val="BodyText"/>
            </w:pPr>
            <w:r w:rsidRPr="000869B0">
              <w:t>Obtain required authorisations for changes</w:t>
            </w:r>
          </w:p>
        </w:tc>
      </w:tr>
    </w:tbl>
    <w:p w:rsidR="00000000" w:rsidRPr="000869B0" w:rsidP="000869B0">
      <w:pPr>
        <w:pStyle w:val="BodyText"/>
      </w:pPr>
    </w:p>
    <w:tbl>
      <w:tblPr>
        <w:tblW w:w="0" w:type="auto"/>
        <w:tblLayout w:type="fixed"/>
        <w:tblCellMar>
          <w:left w:w="62" w:type="dxa"/>
          <w:right w:w="62" w:type="dxa"/>
        </w:tblCellMar>
        <w:tblLook w:val="0000"/>
      </w:tblPr>
      <w:tblGrid>
        <w:gridCol w:w="678"/>
        <w:gridCol w:w="1962"/>
        <w:gridCol w:w="770"/>
        <w:gridCol w:w="5610"/>
      </w:tblGrid>
      <w:tr w:rsidTr="000869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869B0">
            <w:pPr>
              <w:pStyle w:val="BodyText"/>
              <w:rPr>
                <w:lang w:val="en-NZ"/>
              </w:rPr>
            </w:pPr>
            <w:r w:rsidRPr="000869B0">
              <w:t>3</w:t>
            </w:r>
          </w:p>
        </w:tc>
        <w:tc>
          <w:tcPr>
            <w:tcW w:w="1962" w:type="dxa"/>
            <w:vMerge w:val="restart"/>
            <w:tcBorders>
              <w:top w:val="nil"/>
              <w:left w:val="nil"/>
              <w:bottom w:val="nil"/>
              <w:right w:val="nil"/>
            </w:tcBorders>
            <w:tcMar>
              <w:top w:w="0" w:type="dxa"/>
              <w:left w:w="62" w:type="dxa"/>
              <w:bottom w:w="0" w:type="dxa"/>
              <w:right w:w="62" w:type="dxa"/>
            </w:tcMar>
          </w:tcPr>
          <w:p w:rsidR="00000000" w:rsidP="000869B0">
            <w:pPr>
              <w:pStyle w:val="BodyText"/>
              <w:rPr>
                <w:lang w:val="en-NZ"/>
              </w:rPr>
            </w:pPr>
            <w:r w:rsidRPr="000869B0">
              <w:t>Facilitate the better use of competitive systems and practices tools</w:t>
            </w:r>
          </w:p>
        </w:tc>
        <w:tc>
          <w:tcPr>
            <w:tcW w:w="770" w:type="dxa"/>
            <w:tcBorders>
              <w:top w:val="nil"/>
              <w:left w:val="nil"/>
              <w:bottom w:val="nil"/>
              <w:right w:val="nil"/>
            </w:tcBorders>
            <w:tcMar>
              <w:top w:w="0" w:type="dxa"/>
              <w:left w:w="62" w:type="dxa"/>
              <w:bottom w:w="0" w:type="dxa"/>
              <w:right w:w="62" w:type="dxa"/>
            </w:tcMar>
          </w:tcPr>
          <w:p w:rsidR="00000000" w:rsidP="000869B0">
            <w:pPr>
              <w:pStyle w:val="BodyText"/>
              <w:rPr>
                <w:lang w:val="en-NZ"/>
              </w:rPr>
            </w:pPr>
            <w:r w:rsidRPr="000869B0">
              <w:t>3.1</w:t>
            </w:r>
          </w:p>
        </w:tc>
        <w:tc>
          <w:tcPr>
            <w:tcW w:w="5610" w:type="dxa"/>
            <w:tcBorders>
              <w:top w:val="nil"/>
              <w:left w:val="nil"/>
              <w:bottom w:val="nil"/>
              <w:right w:val="nil"/>
            </w:tcBorders>
            <w:tcMar>
              <w:top w:w="0" w:type="dxa"/>
              <w:left w:w="62" w:type="dxa"/>
              <w:bottom w:w="0" w:type="dxa"/>
              <w:right w:w="62" w:type="dxa"/>
            </w:tcMar>
          </w:tcPr>
          <w:p w:rsidR="00000000" w:rsidP="000869B0">
            <w:pPr>
              <w:pStyle w:val="BodyText"/>
              <w:rPr>
                <w:lang w:val="en-NZ"/>
              </w:rPr>
            </w:pPr>
            <w:r w:rsidRPr="000869B0">
              <w:t>Facilitate training or other resources needed, as required, to improve tool use</w:t>
            </w:r>
          </w:p>
        </w:tc>
      </w:tr>
      <w:tr w:rsidTr="000869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69B0">
            <w:pPr>
              <w:pStyle w:val="BodyText"/>
              <w:rPr>
                <w:lang w:val="en-NZ"/>
              </w:rPr>
            </w:pPr>
            <w:r w:rsidRPr="000869B0">
              <w:t>3.2</w:t>
            </w:r>
          </w:p>
        </w:tc>
        <w:tc>
          <w:tcPr>
            <w:tcW w:w="5610" w:type="dxa"/>
            <w:tcBorders>
              <w:top w:val="nil"/>
              <w:left w:val="nil"/>
              <w:bottom w:val="nil"/>
              <w:right w:val="nil"/>
            </w:tcBorders>
            <w:tcMar>
              <w:top w:w="0" w:type="dxa"/>
              <w:left w:w="62" w:type="dxa"/>
              <w:bottom w:w="0" w:type="dxa"/>
              <w:right w:w="62" w:type="dxa"/>
            </w:tcMar>
          </w:tcPr>
          <w:p w:rsidR="00000000" w:rsidP="000869B0">
            <w:pPr>
              <w:pStyle w:val="BodyText"/>
              <w:rPr>
                <w:lang w:val="en-NZ"/>
              </w:rPr>
            </w:pPr>
            <w:r w:rsidRPr="000869B0">
              <w:t>Facilitate system and process changes, as require</w:t>
            </w:r>
            <w:r w:rsidRPr="000869B0">
              <w:t>d, to improve tool use</w:t>
            </w:r>
          </w:p>
        </w:tc>
      </w:tr>
      <w:tr w:rsidTr="000869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69B0">
            <w:pPr>
              <w:pStyle w:val="BodyText"/>
              <w:rPr>
                <w:lang w:val="en-NZ"/>
              </w:rPr>
            </w:pPr>
            <w:r w:rsidRPr="000869B0">
              <w:t>3.3</w:t>
            </w:r>
          </w:p>
        </w:tc>
        <w:tc>
          <w:tcPr>
            <w:tcW w:w="5610" w:type="dxa"/>
            <w:tcBorders>
              <w:top w:val="nil"/>
              <w:left w:val="nil"/>
              <w:bottom w:val="nil"/>
              <w:right w:val="nil"/>
            </w:tcBorders>
            <w:tcMar>
              <w:top w:w="0" w:type="dxa"/>
              <w:left w:w="62" w:type="dxa"/>
              <w:bottom w:w="0" w:type="dxa"/>
              <w:right w:w="62" w:type="dxa"/>
            </w:tcMar>
          </w:tcPr>
          <w:p w:rsidR="00000000" w:rsidP="000869B0">
            <w:pPr>
              <w:pStyle w:val="BodyText"/>
              <w:rPr>
                <w:lang w:val="en-NZ"/>
              </w:rPr>
            </w:pPr>
            <w:r w:rsidRPr="000869B0">
              <w:t>Facilitate the introduction and use of new tools, as required</w:t>
            </w:r>
          </w:p>
        </w:tc>
      </w:tr>
      <w:tr w:rsidTr="000869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869B0">
            <w:pPr>
              <w:pStyle w:val="BodyText"/>
              <w:rPr>
                <w:lang w:val="en-NZ"/>
              </w:rPr>
            </w:pPr>
            <w:r w:rsidRPr="000869B0">
              <w:t>3.4</w:t>
            </w:r>
          </w:p>
        </w:tc>
        <w:tc>
          <w:tcPr>
            <w:tcW w:w="5610" w:type="dxa"/>
            <w:tcBorders>
              <w:top w:val="nil"/>
              <w:left w:val="nil"/>
              <w:bottom w:val="nil"/>
              <w:right w:val="nil"/>
            </w:tcBorders>
            <w:tcMar>
              <w:top w:w="0" w:type="dxa"/>
              <w:left w:w="62" w:type="dxa"/>
              <w:bottom w:w="0" w:type="dxa"/>
              <w:right w:w="62" w:type="dxa"/>
            </w:tcMar>
          </w:tcPr>
          <w:p w:rsidR="00000000" w:rsidRPr="000869B0" w:rsidP="000869B0">
            <w:pPr>
              <w:pStyle w:val="BodyText"/>
            </w:pPr>
            <w:r w:rsidRPr="000869B0">
              <w:t>Initiate procedures for sustaining the changes</w:t>
            </w:r>
          </w:p>
        </w:tc>
      </w:tr>
    </w:tbl>
    <w:p w:rsidR="00F13EBB" w:rsidP="000869B0">
      <w:pPr>
        <w:pStyle w:val="BodyText"/>
      </w:pPr>
    </w:p>
    <w:p w:rsidR="00F13EBB" w:rsidP="000869B0">
      <w:pPr>
        <w:pStyle w:val="BodyText"/>
      </w:pPr>
    </w:p>
    <w:p w:rsidR="00000000" w:rsidRPr="000869B0" w:rsidP="000869B0">
      <w:pPr>
        <w:pStyle w:val="Heading1"/>
      </w:pPr>
      <w:bookmarkStart w:id="9" w:name="O_467817"/>
      <w:bookmarkEnd w:id="9"/>
      <w:r w:rsidRPr="000869B0">
        <w:t>Required Skills and Knowledge</w:t>
      </w:r>
    </w:p>
    <w:tbl>
      <w:tblPr>
        <w:tblW w:w="9462" w:type="dxa"/>
        <w:tblLayout w:type="fixed"/>
        <w:tblCellMar>
          <w:left w:w="62" w:type="dxa"/>
          <w:right w:w="62" w:type="dxa"/>
        </w:tblCellMar>
        <w:tblLook w:val="0000"/>
      </w:tblPr>
      <w:tblGrid>
        <w:gridCol w:w="9462"/>
      </w:tblGrid>
      <w:tr w:rsidTr="000869B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869B0">
            <w:pPr>
              <w:pStyle w:val="BodyText"/>
              <w:rPr>
                <w:lang w:val="en-NZ"/>
              </w:rPr>
            </w:pPr>
            <w:r w:rsidRPr="000869B0">
              <w:t>This section describes the skills and knowledge required for this unit.</w:t>
            </w:r>
          </w:p>
        </w:tc>
      </w:tr>
      <w:tr w:rsidTr="000869B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869B0">
            <w:pPr>
              <w:pStyle w:val="BodyText"/>
              <w:rPr>
                <w:lang w:val="en-NZ"/>
              </w:rPr>
            </w:pPr>
            <w:r w:rsidRPr="000869B0">
              <w:rPr>
                <w:rStyle w:val="SpecialBold"/>
              </w:rPr>
              <w:t>Required skills</w:t>
            </w:r>
          </w:p>
        </w:tc>
      </w:tr>
      <w:tr w:rsidTr="000869B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869B0" w:rsidP="000869B0">
            <w:pPr>
              <w:pStyle w:val="BodyText"/>
            </w:pPr>
            <w:r w:rsidRPr="000869B0">
              <w:t>Required skills include:</w:t>
            </w:r>
          </w:p>
          <w:p w:rsidR="00000000" w:rsidRPr="000869B0" w:rsidP="000869B0">
            <w:pPr>
              <w:pStyle w:val="ListBullet"/>
            </w:pPr>
            <w:r w:rsidRPr="000869B0">
              <w:t>analysing organisation processes and products and match to appropriate competitive systems and practices tools</w:t>
            </w:r>
          </w:p>
          <w:p w:rsidR="00000000" w:rsidRPr="000869B0" w:rsidP="000869B0">
            <w:pPr>
              <w:pStyle w:val="ListBullet"/>
            </w:pPr>
            <w:r w:rsidRPr="000869B0">
              <w:t xml:space="preserve">undertaking self-directed problem solving and decision-making </w:t>
            </w:r>
          </w:p>
          <w:p w:rsidR="00000000" w:rsidRPr="000869B0" w:rsidP="000869B0">
            <w:pPr>
              <w:pStyle w:val="ListBullet"/>
            </w:pPr>
            <w:r w:rsidRPr="000869B0">
              <w:t xml:space="preserve">analysing current state/situation </w:t>
            </w:r>
          </w:p>
          <w:p w:rsidR="00000000" w:rsidRPr="000869B0" w:rsidP="000869B0">
            <w:pPr>
              <w:pStyle w:val="ListBullet"/>
            </w:pPr>
            <w:r w:rsidRPr="000869B0">
              <w:t>defining improvement outcomes expected in own area of responsibility from the implementation of competitive systems and practices tools</w:t>
            </w:r>
          </w:p>
          <w:p w:rsidR="00000000" w:rsidRPr="000869B0" w:rsidP="000869B0">
            <w:pPr>
              <w:pStyle w:val="ListBullet"/>
            </w:pPr>
            <w:r w:rsidRPr="000869B0">
              <w:t>communicating across a</w:t>
            </w:r>
            <w:r w:rsidRPr="000869B0">
              <w:t>ll levels in an organisation</w:t>
            </w:r>
          </w:p>
          <w:p w:rsidR="00000000" w:rsidRPr="000869B0" w:rsidP="000869B0">
            <w:pPr>
              <w:pStyle w:val="ListBullet"/>
            </w:pPr>
            <w:r w:rsidRPr="000869B0">
              <w:t>analysing occupational health and safety (OHS) impacts from implementation of competitive systems and practices tools</w:t>
            </w:r>
          </w:p>
          <w:p w:rsidR="00000000" w:rsidRPr="000869B0" w:rsidP="000869B0">
            <w:pPr>
              <w:pStyle w:val="ListBullet"/>
            </w:pPr>
            <w:r w:rsidRPr="000869B0">
              <w:t>preparing reports and recommendations in regards to implementation of competitive systems and practices tools</w:t>
            </w:r>
          </w:p>
          <w:p w:rsidR="00000000" w:rsidP="000869B0">
            <w:pPr>
              <w:pStyle w:val="ListBullet"/>
              <w:rPr>
                <w:lang w:val="en-NZ"/>
              </w:rPr>
            </w:pPr>
            <w:r w:rsidRPr="000869B0">
              <w:t>measuring improvement outcomes</w:t>
            </w:r>
          </w:p>
        </w:tc>
      </w:tr>
      <w:tr w:rsidTr="000869B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869B0">
            <w:pPr>
              <w:pStyle w:val="BodyText"/>
              <w:rPr>
                <w:lang w:val="en-NZ"/>
              </w:rPr>
            </w:pPr>
          </w:p>
        </w:tc>
      </w:tr>
      <w:tr w:rsidTr="000869B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869B0">
            <w:pPr>
              <w:pStyle w:val="BodyText"/>
              <w:rPr>
                <w:lang w:val="en-NZ"/>
              </w:rPr>
            </w:pPr>
            <w:r w:rsidRPr="000869B0">
              <w:rPr>
                <w:rStyle w:val="SpecialBold"/>
              </w:rPr>
              <w:t>Required knowledge</w:t>
            </w:r>
          </w:p>
        </w:tc>
      </w:tr>
      <w:tr w:rsidTr="000869B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869B0" w:rsidP="000869B0">
            <w:pPr>
              <w:pStyle w:val="BodyText"/>
            </w:pPr>
            <w:r w:rsidRPr="000869B0">
              <w:t>Required knowledge includes:</w:t>
            </w:r>
          </w:p>
          <w:p w:rsidR="00000000" w:rsidRPr="000869B0" w:rsidP="000869B0">
            <w:pPr>
              <w:pStyle w:val="ListBullet"/>
            </w:pPr>
            <w:r w:rsidRPr="000869B0">
              <w:t>competitive systems and practices tools, including:</w:t>
            </w:r>
          </w:p>
          <w:p w:rsidR="00000000" w:rsidRPr="000869B0" w:rsidP="000869B0">
            <w:pPr>
              <w:pStyle w:val="ListBullet2"/>
            </w:pPr>
            <w:r w:rsidRPr="000869B0">
              <w:t>value stream mapping</w:t>
            </w:r>
          </w:p>
          <w:p w:rsidR="00000000" w:rsidRPr="000869B0" w:rsidP="000869B0">
            <w:pPr>
              <w:pStyle w:val="ListBullet2"/>
            </w:pPr>
            <w:r w:rsidRPr="000869B0">
              <w:t>5S</w:t>
            </w:r>
          </w:p>
          <w:p w:rsidR="00000000" w:rsidRPr="000869B0" w:rsidP="000869B0">
            <w:pPr>
              <w:pStyle w:val="ListBullet2"/>
            </w:pPr>
            <w:r w:rsidRPr="000869B0">
              <w:t xml:space="preserve">Just in Time (JIT) </w:t>
            </w:r>
          </w:p>
          <w:p w:rsidR="00000000" w:rsidRPr="000869B0" w:rsidP="000869B0">
            <w:pPr>
              <w:pStyle w:val="ListBullet2"/>
            </w:pPr>
            <w:r w:rsidRPr="000869B0">
              <w:t xml:space="preserve">mistake proofing </w:t>
            </w:r>
          </w:p>
          <w:p w:rsidR="00000000" w:rsidRPr="000869B0" w:rsidP="000869B0">
            <w:pPr>
              <w:pStyle w:val="ListBullet2"/>
            </w:pPr>
            <w:r w:rsidRPr="000869B0">
              <w:t>process mapping</w:t>
            </w:r>
          </w:p>
          <w:p w:rsidR="00000000" w:rsidRPr="000869B0" w:rsidP="000869B0">
            <w:pPr>
              <w:pStyle w:val="ListBullet2"/>
            </w:pPr>
            <w:r w:rsidRPr="000869B0">
              <w:t>establishing customer pull</w:t>
            </w:r>
          </w:p>
          <w:p w:rsidR="00000000" w:rsidRPr="000869B0" w:rsidP="000869B0">
            <w:pPr>
              <w:pStyle w:val="ListBullet2"/>
            </w:pPr>
            <w:r w:rsidRPr="000869B0">
              <w:t>kaizen and kaizen blitz</w:t>
            </w:r>
          </w:p>
          <w:p w:rsidR="00000000" w:rsidRPr="000869B0" w:rsidP="000869B0">
            <w:pPr>
              <w:pStyle w:val="ListBullet2"/>
            </w:pPr>
            <w:r w:rsidRPr="000869B0">
              <w:t>setting of key performance indicators/metrics</w:t>
            </w:r>
          </w:p>
          <w:p w:rsidR="00000000" w:rsidRPr="000869B0" w:rsidP="000869B0">
            <w:pPr>
              <w:pStyle w:val="ListBullet"/>
            </w:pPr>
            <w:r w:rsidRPr="000869B0">
              <w:t>identification and elimination of waste (muda) organisation processes and products applications and limitations of different competitive systems and practices tools</w:t>
            </w:r>
          </w:p>
          <w:p w:rsidR="00000000" w:rsidRPr="000869B0" w:rsidP="000869B0">
            <w:pPr>
              <w:pStyle w:val="ListBullet"/>
            </w:pPr>
            <w:r w:rsidRPr="000869B0">
              <w:t>typical benefits for</w:t>
            </w:r>
            <w:r w:rsidRPr="000869B0">
              <w:t xml:space="preserve"> customers from implementation of competitive systems and practices tools </w:t>
            </w:r>
          </w:p>
          <w:p w:rsidR="00000000" w:rsidRPr="000869B0" w:rsidP="000869B0">
            <w:pPr>
              <w:pStyle w:val="ListBullet"/>
            </w:pPr>
            <w:r w:rsidRPr="000869B0">
              <w:t>DMAIC process applied to competitive systems and practices tool use</w:t>
            </w:r>
          </w:p>
          <w:p w:rsidR="00000000" w:rsidRPr="000869B0" w:rsidP="000869B0">
            <w:pPr>
              <w:pStyle w:val="ListBullet"/>
            </w:pPr>
            <w:r w:rsidRPr="000869B0">
              <w:t>approvals and delegations within the organisation</w:t>
            </w:r>
          </w:p>
          <w:p w:rsidR="00000000" w:rsidRPr="000869B0" w:rsidP="000869B0">
            <w:pPr>
              <w:pStyle w:val="ListBullet"/>
            </w:pPr>
            <w:r w:rsidRPr="000869B0">
              <w:t>procedures, including processes for updating and drafting of pr</w:t>
            </w:r>
            <w:r w:rsidRPr="000869B0">
              <w:t>ocedures</w:t>
            </w:r>
          </w:p>
        </w:tc>
      </w:tr>
    </w:tbl>
    <w:p w:rsidR="00F13EBB" w:rsidP="000869B0">
      <w:pPr>
        <w:pStyle w:val="BodyText"/>
      </w:pPr>
    </w:p>
    <w:p w:rsidR="00F13EBB" w:rsidP="000869B0">
      <w:pPr>
        <w:pStyle w:val="BodyText"/>
      </w:pPr>
    </w:p>
    <w:p w:rsidR="00000000" w:rsidRPr="000869B0" w:rsidP="000869B0">
      <w:pPr>
        <w:pStyle w:val="Heading1"/>
      </w:pPr>
      <w:bookmarkStart w:id="10" w:name="O_467818"/>
      <w:bookmarkEnd w:id="10"/>
      <w:r w:rsidRPr="000869B0">
        <w:t>Evidence Guide</w:t>
      </w:r>
    </w:p>
    <w:tbl>
      <w:tblPr>
        <w:tblW w:w="9462" w:type="dxa"/>
        <w:tblLayout w:type="fixed"/>
        <w:tblCellMar>
          <w:left w:w="62" w:type="dxa"/>
          <w:right w:w="62" w:type="dxa"/>
        </w:tblCellMar>
        <w:tblLook w:val="0000"/>
      </w:tblPr>
      <w:tblGrid>
        <w:gridCol w:w="3800"/>
        <w:gridCol w:w="5662"/>
      </w:tblGrid>
      <w:tr w:rsidTr="000869B0">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869B0">
            <w:pPr>
              <w:pStyle w:val="BodyText"/>
              <w:rPr>
                <w:lang w:val="en-NZ"/>
              </w:rPr>
            </w:pPr>
            <w:r w:rsidRPr="000869B0">
              <w:t xml:space="preserve">The evidence guide provides advice on assessment and must be read in conjunction with the performance criteria, required skills and knowledge, </w:t>
            </w:r>
            <w:r w:rsidRPr="000869B0">
              <w:t>range statement and the Assessment Guidelines for the Training Package.</w:t>
            </w:r>
          </w:p>
        </w:tc>
      </w:tr>
      <w:tr w:rsidTr="000869B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9B0">
            <w:pPr>
              <w:pStyle w:val="BodyText"/>
              <w:rPr>
                <w:lang w:val="en-NZ"/>
              </w:rPr>
            </w:pPr>
            <w:r w:rsidRPr="000869B0">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9B0" w:rsidP="000869B0">
            <w:pPr>
              <w:pStyle w:val="BodyText"/>
            </w:pPr>
            <w:r w:rsidRPr="000869B0">
              <w:t>A person who demonstrates competency in this unit must be able to provide evidence of the</w:t>
            </w:r>
            <w:r w:rsidRPr="000869B0">
              <w:t xml:space="preserve"> ability to:</w:t>
            </w:r>
          </w:p>
          <w:p w:rsidR="00000000" w:rsidRPr="000869B0" w:rsidP="000869B0">
            <w:pPr>
              <w:pStyle w:val="ListBullet"/>
            </w:pPr>
            <w:r w:rsidRPr="000869B0">
              <w:t>critically review the use of competitive tools</w:t>
            </w:r>
          </w:p>
          <w:p w:rsidR="00000000" w:rsidRPr="000869B0" w:rsidP="000869B0">
            <w:pPr>
              <w:pStyle w:val="ListBullet"/>
            </w:pPr>
            <w:r w:rsidRPr="000869B0">
              <w:t>take a DMAIC approach</w:t>
            </w:r>
          </w:p>
          <w:p w:rsidR="00000000" w:rsidRPr="000869B0" w:rsidP="000869B0">
            <w:pPr>
              <w:pStyle w:val="ListBullet"/>
            </w:pPr>
            <w:r w:rsidRPr="000869B0">
              <w:t>compare actual outcomes to planned outcomes</w:t>
            </w:r>
          </w:p>
          <w:p w:rsidR="00000000" w:rsidRPr="000869B0" w:rsidP="000869B0">
            <w:pPr>
              <w:pStyle w:val="ListBullet"/>
            </w:pPr>
            <w:r w:rsidRPr="000869B0">
              <w:t>discriminate between the causes of suboptimal performance</w:t>
            </w:r>
          </w:p>
          <w:p w:rsidR="00000000" w:rsidP="000869B0">
            <w:pPr>
              <w:pStyle w:val="ListBullet"/>
              <w:rPr>
                <w:lang w:val="en-NZ"/>
              </w:rPr>
            </w:pPr>
            <w:r w:rsidRPr="000869B0">
              <w:t>recommend appropriate changes to tools used, tool usage and/or tool implementation.</w:t>
            </w:r>
          </w:p>
        </w:tc>
      </w:tr>
      <w:tr w:rsidTr="000869B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9B0">
            <w:pPr>
              <w:pStyle w:val="BodyText"/>
              <w:rPr>
                <w:lang w:val="en-NZ"/>
              </w:rPr>
            </w:pPr>
            <w:r w:rsidRPr="000869B0">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9B0" w:rsidP="000869B0">
            <w:pPr>
              <w:pStyle w:val="BodyText"/>
            </w:pPr>
            <w:r w:rsidRPr="000869B0">
              <w:t>Assessment of performance must be undertaken in a workplace using or implementing one or more competitive systems and prac</w:t>
            </w:r>
            <w:r w:rsidRPr="000869B0">
              <w:t xml:space="preserve">tices. </w:t>
            </w:r>
          </w:p>
          <w:p w:rsidR="00000000" w:rsidRPr="000869B0" w:rsidP="000869B0">
            <w:pPr>
              <w:pStyle w:val="BodyText"/>
            </w:pPr>
            <w:r w:rsidRPr="000869B0">
              <w:t>Access may be required to:</w:t>
            </w:r>
          </w:p>
          <w:p w:rsidR="00000000" w:rsidRPr="000869B0" w:rsidP="000869B0">
            <w:pPr>
              <w:pStyle w:val="ListBullet"/>
            </w:pPr>
            <w:r w:rsidRPr="000869B0">
              <w:t>workplace procedures and plans relevant to work area</w:t>
            </w:r>
          </w:p>
          <w:p w:rsidR="00000000" w:rsidRPr="000869B0" w:rsidP="000869B0">
            <w:pPr>
              <w:pStyle w:val="ListBullet"/>
            </w:pPr>
            <w:r w:rsidRPr="000869B0">
              <w:t>specifications and documentation relating to planned, currently being implemented, or implemented changes to work processes and procedures relevant to the assessee</w:t>
            </w:r>
          </w:p>
          <w:p w:rsidR="00000000" w:rsidRPr="000869B0" w:rsidP="000869B0">
            <w:pPr>
              <w:pStyle w:val="ListBullet"/>
            </w:pPr>
            <w:r w:rsidRPr="000869B0">
              <w:t>doc</w:t>
            </w:r>
            <w:r w:rsidRPr="000869B0">
              <w:t>umentation and information in relation to production, waste, overheads and hazard control/management</w:t>
            </w:r>
          </w:p>
          <w:p w:rsidR="00000000" w:rsidRPr="000869B0" w:rsidP="000869B0">
            <w:pPr>
              <w:pStyle w:val="ListBullet"/>
            </w:pPr>
            <w:r w:rsidRPr="000869B0">
              <w:t>reports from supervisors/managers</w:t>
            </w:r>
          </w:p>
          <w:p w:rsidR="00000000" w:rsidP="000869B0">
            <w:pPr>
              <w:pStyle w:val="ListBullet"/>
              <w:rPr>
                <w:lang w:val="en-NZ"/>
              </w:rPr>
            </w:pPr>
            <w:r w:rsidRPr="000869B0">
              <w:t>case studies and scenarios to assess responses to contingencies.</w:t>
            </w:r>
          </w:p>
        </w:tc>
      </w:tr>
      <w:tr w:rsidTr="000869B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9B0">
            <w:pPr>
              <w:pStyle w:val="BodyText"/>
              <w:rPr>
                <w:lang w:val="en-NZ"/>
              </w:rPr>
            </w:pPr>
            <w:r w:rsidRPr="000869B0">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9B0" w:rsidP="000869B0">
            <w:pPr>
              <w:pStyle w:val="BodyText"/>
            </w:pPr>
            <w:r w:rsidRPr="000869B0">
              <w:t>A holistic approach should be taken to the assessment.</w:t>
            </w:r>
          </w:p>
          <w:p w:rsidR="00000000" w:rsidRPr="000869B0" w:rsidP="000869B0">
            <w:pPr>
              <w:pStyle w:val="BodyText"/>
            </w:pPr>
            <w:r w:rsidRPr="000869B0">
              <w:t>Competence in this unit may be assessed by using a combination of the following to generate evidence:</w:t>
            </w:r>
          </w:p>
          <w:p w:rsidR="00000000" w:rsidRPr="000869B0" w:rsidP="000869B0">
            <w:pPr>
              <w:pStyle w:val="ListBullet"/>
            </w:pPr>
            <w:r w:rsidRPr="000869B0">
              <w:t>demonstration in the workplace</w:t>
            </w:r>
          </w:p>
          <w:p w:rsidR="00000000" w:rsidRPr="000869B0" w:rsidP="000869B0">
            <w:pPr>
              <w:pStyle w:val="ListBullet"/>
            </w:pPr>
            <w:r w:rsidRPr="000869B0">
              <w:t>workplace projects</w:t>
            </w:r>
          </w:p>
          <w:p w:rsidR="00000000" w:rsidRPr="000869B0" w:rsidP="000869B0">
            <w:pPr>
              <w:pStyle w:val="ListBullet"/>
            </w:pPr>
            <w:r w:rsidRPr="000869B0">
              <w:t>suitable simulation</w:t>
            </w:r>
          </w:p>
          <w:p w:rsidR="00000000" w:rsidRPr="000869B0" w:rsidP="000869B0">
            <w:pPr>
              <w:pStyle w:val="ListBullet"/>
            </w:pPr>
            <w:r w:rsidRPr="000869B0">
              <w:t>case studies/scenarios (part</w:t>
            </w:r>
            <w:r w:rsidRPr="000869B0">
              <w:t>icularly for assessment of contingencies, improvement scenarios, and so on)</w:t>
            </w:r>
          </w:p>
          <w:p w:rsidR="00000000" w:rsidRPr="000869B0" w:rsidP="000869B0">
            <w:pPr>
              <w:pStyle w:val="ListBullet"/>
            </w:pPr>
            <w:r w:rsidRPr="000869B0">
              <w:t>targeted questioning</w:t>
            </w:r>
          </w:p>
          <w:p w:rsidR="00000000" w:rsidRPr="000869B0" w:rsidP="000869B0">
            <w:pPr>
              <w:pStyle w:val="ListBullet"/>
            </w:pPr>
            <w:r w:rsidRPr="000869B0">
              <w:t>reports from supervisors, peers and colleagues (third-party reports)</w:t>
            </w:r>
          </w:p>
          <w:p w:rsidR="00000000" w:rsidRPr="000869B0" w:rsidP="000869B0">
            <w:pPr>
              <w:pStyle w:val="ListBullet"/>
            </w:pPr>
            <w:r w:rsidRPr="000869B0">
              <w:t>portfolio of evidence.</w:t>
            </w:r>
          </w:p>
          <w:p w:rsidR="00000000" w:rsidRPr="000869B0" w:rsidP="000869B0">
            <w:pPr>
              <w:pStyle w:val="BodyText"/>
            </w:pPr>
            <w:r w:rsidRPr="000869B0">
              <w:t>In all cases it is expected that practical assessment will be combi</w:t>
            </w:r>
            <w:r w:rsidRPr="000869B0">
              <w:t>ned with targeted questioning to assess underpinning knowledge.</w:t>
            </w:r>
          </w:p>
          <w:p w:rsidR="00000000" w:rsidP="000869B0">
            <w:pPr>
              <w:pStyle w:val="BodyText"/>
              <w:rPr>
                <w:lang w:val="en-NZ"/>
              </w:rPr>
            </w:pPr>
            <w:r w:rsidRPr="000869B0">
              <w:t>Where applicable, reasonable adjustment must be made to work environments and training situations to accommodate ethnicity, age, gender, demographics and disability.</w:t>
            </w:r>
          </w:p>
        </w:tc>
      </w:tr>
      <w:tr w:rsidTr="000869B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9B0">
            <w:pPr>
              <w:pStyle w:val="BodyText"/>
              <w:rPr>
                <w:lang w:val="en-NZ"/>
              </w:rPr>
            </w:pPr>
            <w:r w:rsidRPr="000869B0">
              <w:rPr>
                <w:rStyle w:val="SpecialBold"/>
              </w:rPr>
              <w:t xml:space="preserve">Guidance information for </w:t>
            </w:r>
            <w:r w:rsidRPr="000869B0">
              <w:rPr>
                <w:rStyle w:val="SpecialBold"/>
              </w:rPr>
              <w:t>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9B0" w:rsidP="000869B0">
            <w:pPr>
              <w:pStyle w:val="BodyText"/>
            </w:pPr>
            <w:r w:rsidRPr="000869B0">
              <w:t>Assessment processes and techniques must be culturally appropriate and appropriate to the language and literacy capacity of the candidate and the work being performed.</w:t>
            </w:r>
          </w:p>
        </w:tc>
      </w:tr>
    </w:tbl>
    <w:p w:rsidR="00F13EBB" w:rsidP="000869B0">
      <w:pPr>
        <w:pStyle w:val="BodyText"/>
      </w:pPr>
    </w:p>
    <w:p w:rsidR="00F13EBB" w:rsidP="000869B0">
      <w:pPr>
        <w:pStyle w:val="BodyText"/>
      </w:pPr>
    </w:p>
    <w:p w:rsidR="00000000" w:rsidRPr="000869B0" w:rsidP="000869B0">
      <w:pPr>
        <w:pStyle w:val="Heading1"/>
      </w:pPr>
      <w:bookmarkStart w:id="11" w:name="O_467819"/>
      <w:bookmarkEnd w:id="11"/>
      <w:r w:rsidRPr="000869B0">
        <w:t>Range Statement</w:t>
      </w:r>
    </w:p>
    <w:tbl>
      <w:tblPr>
        <w:tblW w:w="9462" w:type="dxa"/>
        <w:tblLayout w:type="fixed"/>
        <w:tblCellMar>
          <w:left w:w="62" w:type="dxa"/>
          <w:right w:w="62" w:type="dxa"/>
        </w:tblCellMar>
        <w:tblLook w:val="0000"/>
      </w:tblPr>
      <w:tblGrid>
        <w:gridCol w:w="3800"/>
        <w:gridCol w:w="5662"/>
      </w:tblGrid>
      <w:tr w:rsidTr="000869B0">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869B0">
            <w:pPr>
              <w:pStyle w:val="BodyText"/>
              <w:rPr>
                <w:lang w:val="en-NZ"/>
              </w:rPr>
            </w:pPr>
            <w:r w:rsidRPr="000869B0">
              <w:t>The range statement relates to the unit of competency as a whole. It allows for different work environments and situations that may affect performance. Bold italicised wording, if used in the performance criteria, is detailed below. Essential operating con</w:t>
            </w:r>
            <w:r w:rsidRPr="000869B0">
              <w:t>ditions that may be present with training and assessment (depending on the work situation, needs of the candidate, accessibility of the item, and local industry and regional contexts) may also be included.</w:t>
            </w:r>
          </w:p>
        </w:tc>
      </w:tr>
      <w:tr w:rsidTr="000869B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9B0" w:rsidP="000869B0">
            <w:pPr>
              <w:pStyle w:val="BodyText"/>
            </w:pPr>
            <w:r w:rsidRPr="000869B0">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9B0" w:rsidP="000869B0">
            <w:pPr>
              <w:pStyle w:val="BodyText"/>
            </w:pPr>
            <w:r w:rsidRPr="000869B0">
              <w:t>Competitive s</w:t>
            </w:r>
            <w:r w:rsidRPr="000869B0">
              <w:t>ystems and practices may include, but are not limited to:</w:t>
            </w:r>
          </w:p>
          <w:p w:rsidR="00000000" w:rsidRPr="000869B0" w:rsidP="000869B0">
            <w:pPr>
              <w:pStyle w:val="ListBullet"/>
            </w:pPr>
            <w:r w:rsidRPr="000869B0">
              <w:t>lean operations</w:t>
            </w:r>
          </w:p>
          <w:p w:rsidR="00000000" w:rsidRPr="000869B0" w:rsidP="000869B0">
            <w:pPr>
              <w:pStyle w:val="ListBullet"/>
            </w:pPr>
            <w:r w:rsidRPr="000869B0">
              <w:t>agile operations</w:t>
            </w:r>
          </w:p>
          <w:p w:rsidR="00000000" w:rsidRPr="000869B0" w:rsidP="000869B0">
            <w:pPr>
              <w:pStyle w:val="ListBullet"/>
            </w:pPr>
            <w:r w:rsidRPr="000869B0">
              <w:t>preventative and predictive maintenance approaches</w:t>
            </w:r>
          </w:p>
          <w:p w:rsidR="00000000" w:rsidRPr="000869B0" w:rsidP="000869B0">
            <w:pPr>
              <w:pStyle w:val="ListBullet"/>
            </w:pPr>
            <w:r w:rsidRPr="000869B0">
              <w:t xml:space="preserve">monitoring and data gathering systems, such as Systems Control and Data Acquisition (SCADA) software, Enterprise Resource Planning (ERP) systems, Materials Resource Planning (MRP) and proprietary systems </w:t>
            </w:r>
          </w:p>
          <w:p w:rsidR="00000000" w:rsidRPr="000869B0" w:rsidP="000869B0">
            <w:pPr>
              <w:pStyle w:val="ListBullet"/>
            </w:pPr>
            <w:r w:rsidRPr="000869B0">
              <w:t xml:space="preserve">statistical process control systems, including six </w:t>
            </w:r>
            <w:r w:rsidRPr="000869B0">
              <w:t>sigma and three sigma</w:t>
            </w:r>
          </w:p>
          <w:p w:rsidR="00000000" w:rsidRPr="000869B0" w:rsidP="000869B0">
            <w:pPr>
              <w:pStyle w:val="ListBullet"/>
            </w:pPr>
            <w:r w:rsidRPr="000869B0">
              <w:t>JIT, kanban and other pull-related operations control systems</w:t>
            </w:r>
          </w:p>
          <w:p w:rsidR="00000000" w:rsidRPr="000869B0" w:rsidP="000869B0">
            <w:pPr>
              <w:pStyle w:val="ListBullet"/>
            </w:pPr>
            <w:r w:rsidRPr="000869B0">
              <w:t>supply, value, and demand chain monitoring and analysis</w:t>
            </w:r>
          </w:p>
          <w:p w:rsidR="00000000" w:rsidRPr="000869B0" w:rsidP="000869B0">
            <w:pPr>
              <w:pStyle w:val="ListBullet"/>
            </w:pPr>
            <w:r w:rsidRPr="000869B0">
              <w:t xml:space="preserve">5S </w:t>
            </w:r>
          </w:p>
          <w:p w:rsidR="00000000" w:rsidRPr="000869B0" w:rsidP="000869B0">
            <w:pPr>
              <w:pStyle w:val="ListBullet"/>
            </w:pPr>
            <w:r w:rsidRPr="000869B0">
              <w:t>continuous improvement (kaizen)</w:t>
            </w:r>
          </w:p>
          <w:p w:rsidR="00000000" w:rsidRPr="000869B0" w:rsidP="000869B0">
            <w:pPr>
              <w:pStyle w:val="ListBullet"/>
            </w:pPr>
            <w:r w:rsidRPr="000869B0">
              <w:t>breakthrough improvement (kaizen blitz)</w:t>
            </w:r>
          </w:p>
          <w:p w:rsidR="00000000" w:rsidRPr="000869B0" w:rsidP="000869B0">
            <w:pPr>
              <w:pStyle w:val="ListBullet"/>
            </w:pPr>
            <w:r w:rsidRPr="000869B0">
              <w:t>cause/effect diagrams</w:t>
            </w:r>
          </w:p>
          <w:p w:rsidR="00000000" w:rsidRPr="000869B0" w:rsidP="000869B0">
            <w:pPr>
              <w:pStyle w:val="ListBullet"/>
            </w:pPr>
            <w:r w:rsidRPr="000869B0">
              <w:t xml:space="preserve">overall equipment </w:t>
            </w:r>
            <w:r w:rsidRPr="000869B0">
              <w:t>effectiveness (OEE)</w:t>
            </w:r>
          </w:p>
          <w:p w:rsidR="00000000" w:rsidRPr="000869B0" w:rsidP="000869B0">
            <w:pPr>
              <w:pStyle w:val="ListBullet"/>
            </w:pPr>
            <w:r w:rsidRPr="000869B0">
              <w:t>takt time</w:t>
            </w:r>
          </w:p>
          <w:p w:rsidR="00000000" w:rsidRPr="000869B0" w:rsidP="000869B0">
            <w:pPr>
              <w:pStyle w:val="ListBullet"/>
            </w:pPr>
            <w:r w:rsidRPr="000869B0">
              <w:t>process mapping</w:t>
            </w:r>
          </w:p>
          <w:p w:rsidR="00000000" w:rsidRPr="000869B0" w:rsidP="000869B0">
            <w:pPr>
              <w:pStyle w:val="ListBullet"/>
            </w:pPr>
            <w:r w:rsidRPr="000869B0">
              <w:t xml:space="preserve">problem solving </w:t>
            </w:r>
          </w:p>
          <w:p w:rsidR="00000000" w:rsidRPr="000869B0" w:rsidP="000869B0">
            <w:pPr>
              <w:pStyle w:val="ListBullet"/>
            </w:pPr>
            <w:r w:rsidRPr="000869B0">
              <w:t>run charts</w:t>
            </w:r>
          </w:p>
          <w:p w:rsidR="00000000" w:rsidRPr="000869B0" w:rsidP="000869B0">
            <w:pPr>
              <w:pStyle w:val="ListBullet"/>
            </w:pPr>
            <w:r w:rsidRPr="000869B0">
              <w:t>standard procedures</w:t>
            </w:r>
          </w:p>
          <w:p w:rsidR="00000000" w:rsidRPr="000869B0" w:rsidP="000869B0">
            <w:pPr>
              <w:pStyle w:val="ListBullet"/>
            </w:pPr>
            <w:r w:rsidRPr="000869B0">
              <w:t>current reality tree</w:t>
            </w:r>
          </w:p>
          <w:p w:rsidR="00000000" w:rsidRPr="000869B0" w:rsidP="000869B0">
            <w:pPr>
              <w:pStyle w:val="BodyText"/>
            </w:pPr>
            <w:r w:rsidRPr="000869B0">
              <w:t>Competitive systems and practices should be interpreted so as to take into account:</w:t>
            </w:r>
          </w:p>
          <w:p w:rsidR="00000000" w:rsidRPr="000869B0" w:rsidP="000869B0">
            <w:pPr>
              <w:pStyle w:val="ListBullet"/>
            </w:pPr>
            <w:r w:rsidRPr="000869B0">
              <w:t>the stage of implementation of competitive systems and p</w:t>
            </w:r>
            <w:r w:rsidRPr="000869B0">
              <w:t>ractices</w:t>
            </w:r>
          </w:p>
          <w:p w:rsidR="00000000" w:rsidRPr="000869B0" w:rsidP="000869B0">
            <w:pPr>
              <w:pStyle w:val="ListBullet"/>
            </w:pPr>
            <w:r w:rsidRPr="000869B0">
              <w:t>the size of the enterprise</w:t>
            </w:r>
          </w:p>
          <w:p w:rsidR="00000000" w:rsidP="000869B0">
            <w:pPr>
              <w:pStyle w:val="ListBullet"/>
              <w:rPr>
                <w:lang w:val="en-NZ"/>
              </w:rPr>
            </w:pPr>
            <w:r w:rsidRPr="000869B0">
              <w:t>the work organisation, culture, regulatory environment and the industry sector</w:t>
            </w:r>
          </w:p>
        </w:tc>
      </w:tr>
      <w:tr w:rsidTr="000869B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9B0">
            <w:pPr>
              <w:pStyle w:val="BodyText"/>
              <w:rPr>
                <w:lang w:val="en-NZ"/>
              </w:rPr>
            </w:pPr>
            <w:r w:rsidRPr="000869B0">
              <w:rPr>
                <w:rStyle w:val="SpecialBold"/>
              </w:rPr>
              <w:t>Review tool use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9B0" w:rsidP="000869B0">
            <w:pPr>
              <w:pStyle w:val="BodyText"/>
            </w:pPr>
            <w:r w:rsidRPr="000869B0">
              <w:t>Review of tool use includes:</w:t>
            </w:r>
          </w:p>
          <w:p w:rsidR="00000000" w:rsidP="000869B0">
            <w:pPr>
              <w:pStyle w:val="ListBullet"/>
              <w:rPr>
                <w:lang w:val="en-NZ"/>
              </w:rPr>
            </w:pPr>
            <w:r w:rsidRPr="000869B0">
              <w:t xml:space="preserve">identifying whether a better tool could have been used and whether there is an appropriate </w:t>
            </w:r>
            <w:r w:rsidRPr="000869B0">
              <w:t>balance between daily continuous improvement and kaizen blitz</w:t>
            </w:r>
          </w:p>
        </w:tc>
      </w:tr>
      <w:tr w:rsidTr="000869B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9B0">
            <w:pPr>
              <w:pStyle w:val="BodyText"/>
              <w:rPr>
                <w:lang w:val="en-NZ"/>
              </w:rPr>
            </w:pPr>
            <w:r w:rsidRPr="000869B0">
              <w:rPr>
                <w:rStyle w:val="SpecialBold"/>
              </w:rPr>
              <w:t>Codes of practice/standards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9B0">
            <w:pPr>
              <w:pStyle w:val="BodyText"/>
              <w:rPr>
                <w:lang w:val="en-NZ"/>
              </w:rPr>
            </w:pPr>
            <w:r w:rsidRPr="000869B0">
              <w:t>Where reference is made to industry codes of practice, and/or Australian/international standards, the latest version must be used</w:t>
            </w:r>
          </w:p>
        </w:tc>
      </w:tr>
      <w:tr w:rsidTr="000869B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9B0">
            <w:pPr>
              <w:pStyle w:val="BodyText"/>
              <w:rPr>
                <w:lang w:val="en-NZ"/>
              </w:rPr>
            </w:pPr>
            <w:r w:rsidRPr="000869B0">
              <w:rPr>
                <w:rStyle w:val="SpecialBold"/>
              </w:rPr>
              <w:t>HSE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9B0">
            <w:pPr>
              <w:pStyle w:val="BodyText"/>
              <w:rPr>
                <w:lang w:val="en-NZ"/>
              </w:rPr>
            </w:pPr>
            <w:r w:rsidRPr="000869B0">
              <w:t>All changes implemented are ex</w:t>
            </w:r>
            <w:r w:rsidRPr="000869B0">
              <w:t>pected to be at least neutral, or preferably beneficial, in their impact on HSE</w:t>
            </w:r>
          </w:p>
        </w:tc>
      </w:tr>
      <w:tr w:rsidTr="000869B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9B0">
            <w:pPr>
              <w:pStyle w:val="BodyText"/>
              <w:rPr>
                <w:lang w:val="en-NZ"/>
              </w:rPr>
            </w:pPr>
            <w:r w:rsidRPr="000869B0">
              <w:rPr>
                <w:rStyle w:val="SpecialBold"/>
              </w:rPr>
              <w:t>Outcomes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9B0" w:rsidP="000869B0">
            <w:pPr>
              <w:pStyle w:val="BodyText"/>
            </w:pPr>
            <w:r w:rsidRPr="000869B0">
              <w:t>Outcomes include:</w:t>
            </w:r>
          </w:p>
          <w:p w:rsidR="00000000" w:rsidP="000869B0">
            <w:pPr>
              <w:pStyle w:val="ListBullet"/>
              <w:rPr>
                <w:lang w:val="en-NZ"/>
              </w:rPr>
            </w:pPr>
            <w:r w:rsidRPr="000869B0">
              <w:t>the benefits both to the organisation and also the customers</w:t>
            </w:r>
          </w:p>
        </w:tc>
      </w:tr>
      <w:tr w:rsidTr="000869B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9B0">
            <w:pPr>
              <w:pStyle w:val="BodyText"/>
              <w:rPr>
                <w:lang w:val="en-NZ"/>
              </w:rPr>
            </w:pPr>
            <w:r w:rsidRPr="000869B0">
              <w:rPr>
                <w:rStyle w:val="SpecialBold"/>
              </w:rPr>
              <w:t>Define improvements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9B0" w:rsidP="000869B0">
            <w:pPr>
              <w:pStyle w:val="BodyText"/>
            </w:pPr>
            <w:r w:rsidRPr="000869B0">
              <w:t>The definition of improvements may include:</w:t>
            </w:r>
          </w:p>
          <w:p w:rsidR="00000000" w:rsidRPr="000869B0" w:rsidP="000869B0">
            <w:pPr>
              <w:pStyle w:val="ListBullet"/>
            </w:pPr>
            <w:r w:rsidRPr="000869B0">
              <w:t>a specification of the problem/capability gap being addressed</w:t>
            </w:r>
          </w:p>
          <w:p w:rsidR="00000000" w:rsidRPr="000869B0" w:rsidP="000869B0">
            <w:pPr>
              <w:pStyle w:val="ListBullet"/>
            </w:pPr>
            <w:r w:rsidRPr="000869B0">
              <w:t>a specification of how that problem/gap will be solved/filled</w:t>
            </w:r>
          </w:p>
          <w:p w:rsidR="00000000" w:rsidRPr="000869B0" w:rsidP="000869B0">
            <w:pPr>
              <w:pStyle w:val="ListBullet"/>
            </w:pPr>
            <w:r w:rsidRPr="000869B0">
              <w:t>a statement of the intended benefits of the solution</w:t>
            </w:r>
          </w:p>
          <w:p w:rsidR="00000000" w:rsidP="000869B0">
            <w:pPr>
              <w:pStyle w:val="ListBullet"/>
              <w:rPr>
                <w:lang w:val="en-NZ"/>
              </w:rPr>
            </w:pPr>
            <w:r w:rsidRPr="000869B0">
              <w:t>a statement of the indicators of progress and success</w:t>
            </w:r>
          </w:p>
        </w:tc>
      </w:tr>
      <w:tr w:rsidTr="000869B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9B0">
            <w:pPr>
              <w:pStyle w:val="BodyText"/>
              <w:rPr>
                <w:lang w:val="en-NZ"/>
              </w:rPr>
            </w:pPr>
            <w:r w:rsidRPr="000869B0">
              <w:rPr>
                <w:rStyle w:val="SpecialBold"/>
              </w:rPr>
              <w:t>DMAIC approach</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9B0" w:rsidP="000869B0">
            <w:pPr>
              <w:pStyle w:val="BodyText"/>
            </w:pPr>
            <w:r w:rsidRPr="000869B0">
              <w:t xml:space="preserve">DMAIC is </w:t>
            </w:r>
            <w:r w:rsidRPr="000869B0">
              <w:t>an approach to improving an existing business process to reduce defects. It stands for:</w:t>
            </w:r>
          </w:p>
          <w:p w:rsidR="00000000" w:rsidRPr="000869B0" w:rsidP="000869B0">
            <w:pPr>
              <w:pStyle w:val="ListBullet"/>
            </w:pPr>
            <w:r w:rsidRPr="000869B0">
              <w:t>define</w:t>
            </w:r>
          </w:p>
          <w:p w:rsidR="00000000" w:rsidRPr="000869B0" w:rsidP="000869B0">
            <w:pPr>
              <w:pStyle w:val="ListBullet"/>
            </w:pPr>
            <w:r w:rsidRPr="000869B0">
              <w:t>measure</w:t>
            </w:r>
          </w:p>
          <w:p w:rsidR="00000000" w:rsidRPr="000869B0" w:rsidP="000869B0">
            <w:pPr>
              <w:pStyle w:val="ListBullet"/>
            </w:pPr>
            <w:r w:rsidRPr="000869B0">
              <w:t>analyse</w:t>
            </w:r>
          </w:p>
          <w:p w:rsidR="00000000" w:rsidRPr="000869B0" w:rsidP="000869B0">
            <w:pPr>
              <w:pStyle w:val="ListBullet"/>
            </w:pPr>
            <w:r w:rsidRPr="000869B0">
              <w:t>improve</w:t>
            </w:r>
          </w:p>
          <w:p w:rsidR="00000000" w:rsidP="000869B0">
            <w:pPr>
              <w:pStyle w:val="ListBullet"/>
              <w:rPr>
                <w:lang w:val="en-NZ"/>
              </w:rPr>
            </w:pPr>
            <w:r w:rsidRPr="000869B0">
              <w:t>control</w:t>
            </w:r>
          </w:p>
        </w:tc>
      </w:tr>
      <w:tr w:rsidTr="000869B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9B0">
            <w:pPr>
              <w:pStyle w:val="BodyText"/>
              <w:rPr>
                <w:lang w:val="en-NZ"/>
              </w:rPr>
            </w:pPr>
            <w:r w:rsidRPr="000869B0">
              <w:rPr>
                <w:rStyle w:val="SpecialBold"/>
              </w:rPr>
              <w:t>Organisation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9B0" w:rsidP="000869B0">
            <w:pPr>
              <w:pStyle w:val="BodyText"/>
            </w:pPr>
            <w:r w:rsidRPr="000869B0">
              <w:t>Organisation includes:</w:t>
            </w:r>
          </w:p>
          <w:p w:rsidR="00000000" w:rsidRPr="000869B0" w:rsidP="000869B0">
            <w:pPr>
              <w:pStyle w:val="ListBullet"/>
            </w:pPr>
            <w:r w:rsidRPr="000869B0">
              <w:t>any part of a operations or service organisation</w:t>
            </w:r>
          </w:p>
          <w:p w:rsidR="00000000" w:rsidP="000869B0">
            <w:pPr>
              <w:pStyle w:val="ListBullet"/>
              <w:rPr>
                <w:lang w:val="en-NZ"/>
              </w:rPr>
            </w:pPr>
            <w:r w:rsidRPr="000869B0">
              <w:t>companies, government bodies or other body of people aiming to produce a product to service a customer</w:t>
            </w:r>
          </w:p>
        </w:tc>
      </w:tr>
      <w:tr w:rsidTr="000869B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9B0">
            <w:pPr>
              <w:pStyle w:val="BodyText"/>
              <w:rPr>
                <w:lang w:val="en-NZ"/>
              </w:rPr>
            </w:pPr>
            <w:r w:rsidRPr="000869B0">
              <w:rPr>
                <w:rStyle w:val="SpecialBold"/>
              </w:rPr>
              <w:t>Team leader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9B0" w:rsidP="000869B0">
            <w:pPr>
              <w:pStyle w:val="BodyText"/>
            </w:pPr>
            <w:r w:rsidRPr="000869B0">
              <w:t>Team leader may include:</w:t>
            </w:r>
          </w:p>
          <w:p w:rsidR="00000000" w:rsidP="000869B0">
            <w:pPr>
              <w:pStyle w:val="ListBullet"/>
              <w:rPr>
                <w:lang w:val="en-NZ"/>
              </w:rPr>
            </w:pPr>
            <w:r w:rsidRPr="000869B0">
              <w:t>any person who may have either a permanent or an ad hoc role in facilitating the function of a team in a workplace</w:t>
            </w:r>
          </w:p>
        </w:tc>
      </w:tr>
      <w:tr w:rsidTr="000869B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9B0">
            <w:pPr>
              <w:pStyle w:val="BodyText"/>
              <w:rPr>
                <w:lang w:val="en-NZ"/>
              </w:rPr>
            </w:pPr>
            <w:r w:rsidRPr="000869B0">
              <w:rPr>
                <w:rStyle w:val="SpecialBold"/>
              </w:rPr>
              <w:t>Gaps inhibiting tool use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9B0" w:rsidP="000869B0">
            <w:pPr>
              <w:pStyle w:val="BodyText"/>
            </w:pPr>
            <w:r w:rsidRPr="000869B0">
              <w:t>Gaps inhibiting tool use may include:</w:t>
            </w:r>
          </w:p>
          <w:p w:rsidR="00000000" w:rsidRPr="000869B0" w:rsidP="000869B0">
            <w:pPr>
              <w:pStyle w:val="ListBullet"/>
            </w:pPr>
            <w:r w:rsidRPr="000869B0">
              <w:t>competency gap of employees in own or other value stream organisation</w:t>
            </w:r>
          </w:p>
          <w:p w:rsidR="00000000" w:rsidRPr="000869B0" w:rsidP="000869B0">
            <w:pPr>
              <w:pStyle w:val="ListBullet"/>
            </w:pPr>
            <w:r w:rsidRPr="000869B0">
              <w:t>lack of management or employee support</w:t>
            </w:r>
          </w:p>
          <w:p w:rsidR="00000000" w:rsidRPr="000869B0" w:rsidP="000869B0">
            <w:pPr>
              <w:pStyle w:val="ListBullet"/>
            </w:pPr>
            <w:r w:rsidRPr="000869B0">
              <w:t>lack of financial or other resources</w:t>
            </w:r>
          </w:p>
          <w:p w:rsidR="00000000" w:rsidP="000869B0">
            <w:pPr>
              <w:pStyle w:val="ListBullet"/>
              <w:rPr>
                <w:lang w:val="en-NZ"/>
              </w:rPr>
            </w:pPr>
            <w:r w:rsidRPr="000869B0">
              <w:t>inadequate data</w:t>
            </w:r>
          </w:p>
        </w:tc>
      </w:tr>
      <w:tr w:rsidTr="000869B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9B0" w:rsidP="000869B0">
            <w:pPr>
              <w:pStyle w:val="ListBullet"/>
            </w:pPr>
          </w:p>
          <w:p w:rsidR="00000000" w:rsidP="000869B0">
            <w:pPr>
              <w:pStyle w:val="BodyText"/>
              <w:rPr>
                <w:lang w:val="en-NZ"/>
              </w:rPr>
            </w:pPr>
            <w:r w:rsidRPr="000869B0">
              <w:rPr>
                <w:rStyle w:val="SpecialBold"/>
              </w:rPr>
              <w:t>Sustaining improvement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9B0" w:rsidP="000869B0">
            <w:pPr>
              <w:pStyle w:val="BodyText"/>
            </w:pPr>
            <w:r w:rsidRPr="000869B0">
              <w:t>Improvement may be sustained by including it in:</w:t>
            </w:r>
          </w:p>
          <w:p w:rsidR="00000000" w:rsidRPr="000869B0" w:rsidP="000869B0">
            <w:pPr>
              <w:pStyle w:val="ListBullet"/>
            </w:pPr>
            <w:r w:rsidRPr="000869B0">
              <w:t>standard procedures and work instructions</w:t>
            </w:r>
          </w:p>
          <w:p w:rsidR="00000000" w:rsidRPr="000869B0" w:rsidP="000869B0">
            <w:pPr>
              <w:pStyle w:val="ListBullet"/>
            </w:pPr>
            <w:r w:rsidRPr="000869B0">
              <w:t>standard practice</w:t>
            </w:r>
          </w:p>
          <w:p w:rsidR="00000000" w:rsidRPr="000869B0" w:rsidP="000869B0">
            <w:pPr>
              <w:pStyle w:val="ListBullet"/>
            </w:pPr>
            <w:r w:rsidRPr="000869B0">
              <w:t>other relevant documents and practices</w:t>
            </w:r>
          </w:p>
        </w:tc>
      </w:tr>
    </w:tbl>
    <w:p w:rsidR="00F13EBB" w:rsidP="000869B0">
      <w:pPr>
        <w:pStyle w:val="BodyText"/>
      </w:pPr>
    </w:p>
    <w:p w:rsidR="00F13EBB" w:rsidP="000869B0">
      <w:pPr>
        <w:pStyle w:val="BodyText"/>
      </w:pPr>
    </w:p>
    <w:p w:rsidR="00000000" w:rsidRPr="000869B0" w:rsidP="000869B0">
      <w:pPr>
        <w:pStyle w:val="Heading1"/>
      </w:pPr>
      <w:bookmarkStart w:id="12" w:name="O_467820"/>
      <w:bookmarkEnd w:id="12"/>
      <w:r w:rsidRPr="000869B0">
        <w:t>Unit Sector(s)</w:t>
      </w:r>
    </w:p>
    <w:tbl>
      <w:tblPr>
        <w:tblW w:w="9354" w:type="dxa"/>
        <w:tblLayout w:type="fixed"/>
        <w:tblCellMar>
          <w:left w:w="62" w:type="dxa"/>
          <w:right w:w="62" w:type="dxa"/>
        </w:tblCellMar>
        <w:tblLook w:val="0000"/>
      </w:tblPr>
      <w:tblGrid>
        <w:gridCol w:w="2592"/>
        <w:gridCol w:w="6762"/>
      </w:tblGrid>
      <w:tr w:rsidTr="000869B0">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0869B0">
            <w:pPr>
              <w:pStyle w:val="BodyText"/>
              <w:rPr>
                <w:lang w:val="en-NZ"/>
              </w:rPr>
            </w:pPr>
            <w:r w:rsidRPr="000869B0">
              <w:t>Unit sector</w:t>
            </w:r>
          </w:p>
        </w:tc>
        <w:tc>
          <w:tcPr>
            <w:tcW w:w="6762" w:type="dxa"/>
            <w:tcBorders>
              <w:top w:val="nil"/>
              <w:left w:val="nil"/>
              <w:bottom w:val="nil"/>
              <w:right w:val="nil"/>
            </w:tcBorders>
            <w:tcMar>
              <w:top w:w="0" w:type="dxa"/>
              <w:left w:w="62" w:type="dxa"/>
              <w:bottom w:w="0" w:type="dxa"/>
              <w:right w:w="62" w:type="dxa"/>
            </w:tcMar>
          </w:tcPr>
          <w:p w:rsidR="00000000" w:rsidRPr="000869B0" w:rsidP="000869B0">
            <w:pPr>
              <w:pStyle w:val="BodyText"/>
            </w:pPr>
            <w:r w:rsidRPr="000869B0">
              <w:t>Competitive systems and practices</w:t>
            </w:r>
          </w:p>
        </w:tc>
      </w:tr>
    </w:tbl>
    <w:p w:rsidR="00000000" w:rsidRPr="000869B0" w:rsidP="000869B0">
      <w:pPr>
        <w:pStyle w:val="BodyText"/>
      </w:pPr>
    </w:p>
    <w:p w:rsidR="00000000" w:rsidRPr="000869B0" w:rsidP="000869B0">
      <w:pPr>
        <w:pStyle w:val="AllowPageBreak"/>
      </w:pPr>
    </w:p>
    <w:p w:rsidR="00000000" w:rsidRPr="000869B0" w:rsidP="000869B0">
      <w:pPr>
        <w:pStyle w:val="Heading1"/>
      </w:pPr>
      <w:bookmarkStart w:id="13" w:name="O_467821"/>
      <w:bookmarkEnd w:id="13"/>
      <w:r w:rsidRPr="000869B0">
        <w:t>Custom Content Section</w:t>
      </w:r>
    </w:p>
    <w:p w:rsidR="00000000" w:rsidRPr="000869B0" w:rsidP="000869B0">
      <w:pPr>
        <w:pStyle w:val="BodyText"/>
      </w:pPr>
      <w:r w:rsidRPr="000869B0">
        <w:t>Not applicable.</w:t>
      </w:r>
    </w:p>
    <w:p w:rsidR="00000000" w:rsidRPr="000869B0" w:rsidP="000869B0"/>
    <w:sectPr w:rsidSect="000869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9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3EBB" w:rsidP="00F13E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9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EBB" w:rsidP="000869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13EBB" w:rsidP="000869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13EBB" w:rsidP="000869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9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3EBB" w:rsidP="00F13EB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9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EBB" w:rsidP="000869B0">
    <w:pPr>
      <w:pStyle w:val="Header"/>
      <w:framePr w:wrap="around"/>
    </w:pPr>
    <w:r>
      <w:fldChar w:fldCharType="begin"/>
    </w:r>
    <w:r>
      <w:instrText xml:space="preserve"> TITLE   \* MERGEFORMAT </w:instrText>
    </w:r>
    <w:r>
      <w:fldChar w:fldCharType="separate"/>
    </w:r>
    <w:r>
      <w:t>MSS407002A Review operations practice tools and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13EBB" w:rsidP="000869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60C8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78D7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F245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9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69B0"/>
    <w:pPr>
      <w:spacing w:before="360" w:after="60"/>
      <w:outlineLvl w:val="0"/>
    </w:pPr>
    <w:rPr>
      <w:sz w:val="32"/>
    </w:rPr>
  </w:style>
  <w:style w:type="paragraph" w:styleId="Heading2">
    <w:name w:val="heading 2"/>
    <w:basedOn w:val="HeadingBase"/>
    <w:next w:val="BodyText"/>
    <w:link w:val="Heading2Char"/>
    <w:qFormat/>
    <w:rsid w:val="000869B0"/>
    <w:pPr>
      <w:keepLines/>
      <w:spacing w:before="240" w:after="120"/>
      <w:outlineLvl w:val="1"/>
    </w:pPr>
    <w:rPr>
      <w:sz w:val="28"/>
      <w:szCs w:val="40"/>
    </w:rPr>
  </w:style>
  <w:style w:type="paragraph" w:styleId="Heading3">
    <w:name w:val="heading 3"/>
    <w:basedOn w:val="HeadingBase"/>
    <w:next w:val="BodyText"/>
    <w:link w:val="Heading3Char"/>
    <w:qFormat/>
    <w:rsid w:val="000869B0"/>
    <w:pPr>
      <w:spacing w:before="180" w:after="120"/>
      <w:outlineLvl w:val="2"/>
    </w:pPr>
    <w:rPr>
      <w:spacing w:val="-10"/>
      <w:kern w:val="32"/>
    </w:rPr>
  </w:style>
  <w:style w:type="paragraph" w:styleId="Heading4">
    <w:name w:val="heading 4"/>
    <w:basedOn w:val="HeadingBase"/>
    <w:next w:val="BodyText"/>
    <w:link w:val="Heading4Char"/>
    <w:qFormat/>
    <w:rsid w:val="000869B0"/>
    <w:pPr>
      <w:spacing w:before="160" w:after="120"/>
      <w:outlineLvl w:val="3"/>
    </w:pPr>
    <w:rPr>
      <w:sz w:val="22"/>
    </w:rPr>
  </w:style>
  <w:style w:type="paragraph" w:styleId="Heading5">
    <w:name w:val="heading 5"/>
    <w:basedOn w:val="HeadingBase"/>
    <w:next w:val="Normal"/>
    <w:link w:val="Heading5Char"/>
    <w:qFormat/>
    <w:rsid w:val="000869B0"/>
    <w:pPr>
      <w:spacing w:before="80"/>
      <w:outlineLvl w:val="4"/>
    </w:pPr>
    <w:rPr>
      <w:color w:val="918585"/>
      <w:sz w:val="20"/>
    </w:rPr>
  </w:style>
  <w:style w:type="paragraph" w:styleId="Heading6">
    <w:name w:val="heading 6"/>
    <w:basedOn w:val="HeadingBase"/>
    <w:next w:val="Normal"/>
    <w:link w:val="Heading6Char"/>
    <w:qFormat/>
    <w:rsid w:val="000869B0"/>
    <w:pPr>
      <w:spacing w:before="60"/>
      <w:outlineLvl w:val="5"/>
    </w:pPr>
    <w:rPr>
      <w:color w:val="918585"/>
      <w:sz w:val="20"/>
    </w:rPr>
  </w:style>
  <w:style w:type="paragraph" w:styleId="Heading7">
    <w:name w:val="heading 7"/>
    <w:basedOn w:val="Normal"/>
    <w:next w:val="Normal"/>
    <w:link w:val="Heading7Char"/>
    <w:qFormat/>
    <w:rsid w:val="000869B0"/>
    <w:pPr>
      <w:ind w:left="720"/>
      <w:outlineLvl w:val="6"/>
    </w:pPr>
    <w:rPr>
      <w:i/>
    </w:rPr>
  </w:style>
  <w:style w:type="paragraph" w:styleId="Heading8">
    <w:name w:val="heading 8"/>
    <w:basedOn w:val="Normal"/>
    <w:next w:val="Normal"/>
    <w:link w:val="Heading8Char"/>
    <w:qFormat/>
    <w:rsid w:val="000869B0"/>
    <w:pPr>
      <w:ind w:left="720"/>
      <w:outlineLvl w:val="7"/>
    </w:pPr>
    <w:rPr>
      <w:i/>
    </w:rPr>
  </w:style>
  <w:style w:type="paragraph" w:styleId="Heading9">
    <w:name w:val="heading 9"/>
    <w:basedOn w:val="Normal"/>
    <w:next w:val="Normal"/>
    <w:link w:val="Heading9Char"/>
    <w:qFormat/>
    <w:rsid w:val="000869B0"/>
    <w:pPr>
      <w:ind w:left="720"/>
      <w:outlineLvl w:val="8"/>
    </w:pPr>
    <w:rPr>
      <w:i/>
    </w:rPr>
  </w:style>
  <w:style w:type="character" w:default="1" w:styleId="DefaultParagraphFont">
    <w:name w:val="Default Paragraph Font"/>
    <w:uiPriority w:val="1"/>
    <w:unhideWhenUsed/>
    <w:rsid w:val="000869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69B0"/>
  </w:style>
  <w:style w:type="character" w:customStyle="1" w:styleId="Heading1Char">
    <w:name w:val="Heading 1 Char"/>
    <w:basedOn w:val="DefaultParagraphFont"/>
    <w:link w:val="Heading1"/>
    <w:rsid w:val="000869B0"/>
    <w:rPr>
      <w:rFonts w:ascii="Times New Roman" w:eastAsia="Times New Roman" w:hAnsi="Times New Roman" w:cs="Times New Roman"/>
      <w:b/>
      <w:sz w:val="32"/>
      <w:szCs w:val="20"/>
      <w:lang w:eastAsia="en-US"/>
    </w:rPr>
  </w:style>
  <w:style w:type="paragraph" w:styleId="BodyText">
    <w:name w:val="Body Text"/>
    <w:basedOn w:val="Normal"/>
    <w:link w:val="BodyTextChar"/>
    <w:rsid w:val="000869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69B0"/>
    <w:rPr>
      <w:rFonts w:ascii="Times New Roman" w:eastAsia="Times New Roman" w:hAnsi="Times New Roman" w:cs="Times New Roman"/>
      <w:sz w:val="24"/>
      <w:lang w:val="en-US" w:eastAsia="en-US"/>
    </w:rPr>
  </w:style>
  <w:style w:type="paragraph" w:styleId="Footer">
    <w:name w:val="footer"/>
    <w:basedOn w:val="Normal"/>
    <w:link w:val="FooterChar"/>
    <w:rsid w:val="000869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69B0"/>
    <w:rPr>
      <w:rFonts w:ascii="Times New Roman" w:eastAsia="Times New Roman" w:hAnsi="Times New Roman" w:cs="Times New Roman"/>
      <w:sz w:val="16"/>
      <w:lang w:val="en-US" w:eastAsia="en-US"/>
    </w:rPr>
  </w:style>
  <w:style w:type="paragraph" w:styleId="ListBullet">
    <w:name w:val="List Bullet"/>
    <w:basedOn w:val="List"/>
    <w:rsid w:val="000869B0"/>
    <w:pPr>
      <w:numPr>
        <w:numId w:val="13"/>
      </w:numPr>
      <w:tabs>
        <w:tab w:val="clear" w:pos="340"/>
      </w:tabs>
      <w:spacing w:before="40" w:after="40"/>
    </w:pPr>
  </w:style>
  <w:style w:type="character" w:customStyle="1" w:styleId="SpecialBold">
    <w:name w:val="Special Bold"/>
    <w:basedOn w:val="DefaultParagraphFont"/>
    <w:rsid w:val="000869B0"/>
    <w:rPr>
      <w:b/>
      <w:spacing w:val="0"/>
    </w:rPr>
  </w:style>
  <w:style w:type="paragraph" w:styleId="ListBullet2">
    <w:name w:val="List Bullet 2"/>
    <w:basedOn w:val="List2"/>
    <w:rsid w:val="000869B0"/>
    <w:pPr>
      <w:numPr>
        <w:numId w:val="14"/>
      </w:numPr>
      <w:tabs>
        <w:tab w:val="clear" w:pos="680"/>
      </w:tabs>
    </w:pPr>
  </w:style>
  <w:style w:type="paragraph" w:styleId="Header">
    <w:name w:val="header"/>
    <w:basedOn w:val="Normal"/>
    <w:link w:val="HeaderChar"/>
    <w:rsid w:val="000869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69B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869B0"/>
    <w:pPr>
      <w:spacing w:before="240" w:after="120"/>
      <w:outlineLvl w:val="0"/>
    </w:pPr>
    <w:rPr>
      <w:rFonts w:ascii="Times New Roman" w:hAnsi="Times New Roman"/>
      <w:b/>
      <w:sz w:val="28"/>
    </w:rPr>
  </w:style>
  <w:style w:type="paragraph" w:customStyle="1" w:styleId="AllowPageBreak">
    <w:name w:val="AllowPageBreak"/>
    <w:rsid w:val="000869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69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69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69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69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69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69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69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69B0"/>
    <w:rPr>
      <w:rFonts w:ascii="Courier New" w:eastAsia="Times New Roman" w:hAnsi="Courier New" w:cs="Times New Roman"/>
      <w:i/>
      <w:szCs w:val="20"/>
      <w:lang w:val="en-US" w:eastAsia="en-US"/>
    </w:rPr>
  </w:style>
  <w:style w:type="paragraph" w:customStyle="1" w:styleId="HeadingBase">
    <w:name w:val="Heading Base"/>
    <w:rsid w:val="000869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69B0"/>
    <w:pPr>
      <w:tabs>
        <w:tab w:val="right" w:leader="dot" w:pos="9072"/>
      </w:tabs>
      <w:ind w:left="567"/>
    </w:pPr>
    <w:rPr>
      <w:szCs w:val="22"/>
    </w:rPr>
  </w:style>
  <w:style w:type="paragraph" w:customStyle="1" w:styleId="TOCBase">
    <w:name w:val="TOC Base"/>
    <w:rsid w:val="000869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69B0"/>
    <w:pPr>
      <w:tabs>
        <w:tab w:val="right" w:leader="dot" w:pos="9072"/>
      </w:tabs>
      <w:spacing w:before="40" w:after="40"/>
      <w:ind w:left="284"/>
    </w:pPr>
    <w:rPr>
      <w:rFonts w:ascii="Times New Roman" w:hAnsi="Times New Roman"/>
    </w:rPr>
  </w:style>
  <w:style w:type="paragraph" w:styleId="TOC1">
    <w:name w:val="toc 1"/>
    <w:basedOn w:val="TOCBase"/>
    <w:next w:val="Normal"/>
    <w:rsid w:val="000869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69B0"/>
    <w:pPr>
      <w:spacing w:before="5040"/>
      <w:jc w:val="center"/>
    </w:pPr>
    <w:rPr>
      <w:sz w:val="48"/>
      <w:szCs w:val="72"/>
      <w:lang w:val="en-US"/>
    </w:rPr>
  </w:style>
  <w:style w:type="character" w:customStyle="1" w:styleId="TitleChar">
    <w:name w:val="Title Char"/>
    <w:basedOn w:val="DefaultParagraphFont"/>
    <w:link w:val="Title"/>
    <w:rsid w:val="000869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69B0"/>
    <w:pPr>
      <w:tabs>
        <w:tab w:val="left" w:pos="3600"/>
        <w:tab w:val="left" w:pos="3958"/>
      </w:tabs>
    </w:pPr>
  </w:style>
  <w:style w:type="paragraph" w:styleId="List">
    <w:name w:val="List"/>
    <w:basedOn w:val="BodyText"/>
    <w:next w:val="BodyText"/>
    <w:rsid w:val="000869B0"/>
    <w:pPr>
      <w:tabs>
        <w:tab w:val="left" w:pos="340"/>
      </w:tabs>
      <w:spacing w:before="60" w:after="60"/>
      <w:ind w:left="340" w:hanging="340"/>
    </w:pPr>
  </w:style>
  <w:style w:type="paragraph" w:customStyle="1" w:styleId="Note">
    <w:name w:val="Note"/>
    <w:basedOn w:val="BodyText"/>
    <w:rsid w:val="000869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69B0"/>
    <w:pPr>
      <w:framePr w:wrap="auto" w:hAnchor="text" w:y="6049"/>
    </w:pPr>
    <w:rPr>
      <w:color w:val="000000"/>
      <w:sz w:val="40"/>
    </w:rPr>
  </w:style>
  <w:style w:type="paragraph" w:customStyle="1" w:styleId="TOCTitle">
    <w:name w:val="TOCTitle"/>
    <w:basedOn w:val="Heading1"/>
    <w:rsid w:val="000869B0"/>
    <w:pPr>
      <w:spacing w:after="240"/>
      <w:jc w:val="center"/>
      <w:outlineLvl w:val="9"/>
    </w:pPr>
    <w:rPr>
      <w:caps/>
    </w:rPr>
  </w:style>
  <w:style w:type="paragraph" w:customStyle="1" w:styleId="Version">
    <w:name w:val="Version"/>
    <w:rsid w:val="000869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69B0"/>
    <w:pPr>
      <w:keepNext w:val="0"/>
      <w:tabs>
        <w:tab w:val="right" w:pos="4176"/>
      </w:tabs>
      <w:ind w:left="198" w:hanging="198"/>
    </w:pPr>
    <w:rPr>
      <w:rFonts w:ascii="Garamond" w:hAnsi="Garamond"/>
    </w:rPr>
  </w:style>
  <w:style w:type="paragraph" w:styleId="IndexHeading">
    <w:name w:val="index heading"/>
    <w:basedOn w:val="Normal"/>
    <w:next w:val="Index1"/>
    <w:semiHidden/>
    <w:rsid w:val="000869B0"/>
    <w:pPr>
      <w:spacing w:before="120" w:after="120"/>
    </w:pPr>
    <w:rPr>
      <w:rFonts w:ascii="Arial" w:hAnsi="Arial"/>
      <w:b/>
      <w:color w:val="918585"/>
      <w:sz w:val="24"/>
    </w:rPr>
  </w:style>
  <w:style w:type="paragraph" w:customStyle="1" w:styleId="Chapter">
    <w:name w:val="Chapter"/>
    <w:basedOn w:val="Normal"/>
    <w:rsid w:val="000869B0"/>
    <w:pPr>
      <w:spacing w:before="240"/>
    </w:pPr>
    <w:rPr>
      <w:rFonts w:ascii="Times New Roman" w:hAnsi="Times New Roman"/>
      <w:smallCaps/>
      <w:spacing w:val="80"/>
      <w:sz w:val="28"/>
    </w:rPr>
  </w:style>
  <w:style w:type="paragraph" w:customStyle="1" w:styleId="InChapter">
    <w:name w:val="InChapter"/>
    <w:basedOn w:val="Heading3"/>
    <w:rsid w:val="000869B0"/>
    <w:pPr>
      <w:spacing w:after="240"/>
      <w:outlineLvl w:val="9"/>
    </w:pPr>
    <w:rPr>
      <w:noProof/>
    </w:rPr>
  </w:style>
  <w:style w:type="paragraph" w:styleId="Index2">
    <w:name w:val="index 2"/>
    <w:basedOn w:val="Normal"/>
    <w:next w:val="Normal"/>
    <w:semiHidden/>
    <w:rsid w:val="000869B0"/>
    <w:pPr>
      <w:tabs>
        <w:tab w:val="right" w:pos="4176"/>
      </w:tabs>
      <w:ind w:left="568" w:hanging="284"/>
    </w:pPr>
    <w:rPr>
      <w:rFonts w:ascii="Garamond" w:hAnsi="Garamond"/>
    </w:rPr>
  </w:style>
  <w:style w:type="paragraph" w:customStyle="1" w:styleId="Byline">
    <w:name w:val="Byline"/>
    <w:rsid w:val="000869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69B0"/>
    <w:pPr>
      <w:tabs>
        <w:tab w:val="clear" w:pos="3600"/>
        <w:tab w:val="clear" w:pos="3958"/>
      </w:tabs>
      <w:jc w:val="right"/>
    </w:pPr>
  </w:style>
  <w:style w:type="character" w:styleId="Emphasis">
    <w:name w:val="Emphasis"/>
    <w:basedOn w:val="DefaultParagraphFont"/>
    <w:qFormat/>
    <w:rsid w:val="000869B0"/>
    <w:rPr>
      <w:i/>
    </w:rPr>
  </w:style>
  <w:style w:type="paragraph" w:styleId="Caption">
    <w:name w:val="caption"/>
    <w:basedOn w:val="BodyText"/>
    <w:next w:val="Normal"/>
    <w:qFormat/>
    <w:rsid w:val="000869B0"/>
    <w:pPr>
      <w:framePr w:w="2268" w:hSpace="181" w:vSpace="181" w:wrap="around" w:vAnchor="text" w:hAnchor="page" w:x="1135" w:y="285" w:anchorLock="1"/>
    </w:pPr>
    <w:rPr>
      <w:i/>
    </w:rPr>
  </w:style>
  <w:style w:type="paragraph" w:customStyle="1" w:styleId="MiniTOCTitle">
    <w:name w:val="MiniTOCTitle"/>
    <w:basedOn w:val="Heading4"/>
    <w:rsid w:val="000869B0"/>
    <w:pPr>
      <w:spacing w:before="240"/>
      <w:outlineLvl w:val="9"/>
    </w:pPr>
    <w:rPr>
      <w:noProof/>
      <w:sz w:val="24"/>
    </w:rPr>
  </w:style>
  <w:style w:type="paragraph" w:customStyle="1" w:styleId="MiniTOCItem">
    <w:name w:val="MiniTOCItem"/>
    <w:basedOn w:val="ListBullet"/>
    <w:rsid w:val="000869B0"/>
    <w:pPr>
      <w:numPr>
        <w:numId w:val="0"/>
      </w:numPr>
      <w:tabs>
        <w:tab w:val="right" w:leader="dot" w:pos="6521"/>
      </w:tabs>
      <w:spacing w:before="0" w:after="0"/>
    </w:pPr>
  </w:style>
  <w:style w:type="paragraph" w:customStyle="1" w:styleId="TOFTitle">
    <w:name w:val="TOFTitle"/>
    <w:basedOn w:val="TOCTitle"/>
    <w:rsid w:val="000869B0"/>
  </w:style>
  <w:style w:type="paragraph" w:styleId="TableofFigures">
    <w:name w:val="table of figures"/>
    <w:basedOn w:val="Normal"/>
    <w:next w:val="Normal"/>
    <w:semiHidden/>
    <w:rsid w:val="000869B0"/>
    <w:pPr>
      <w:tabs>
        <w:tab w:val="right" w:leader="dot" w:pos="9072"/>
      </w:tabs>
      <w:ind w:left="970" w:hanging="403"/>
    </w:pPr>
    <w:rPr>
      <w:rFonts w:ascii="Times New Roman" w:hAnsi="Times New Roman"/>
      <w:b/>
    </w:rPr>
  </w:style>
  <w:style w:type="paragraph" w:styleId="ListNumber">
    <w:name w:val="List Number"/>
    <w:basedOn w:val="List"/>
    <w:rsid w:val="000869B0"/>
    <w:pPr>
      <w:numPr>
        <w:numId w:val="11"/>
      </w:numPr>
    </w:pPr>
  </w:style>
  <w:style w:type="character" w:customStyle="1" w:styleId="WingdingSymbols">
    <w:name w:val="Wingding Symbols"/>
    <w:rsid w:val="000869B0"/>
    <w:rPr>
      <w:rFonts w:ascii="Wingdings" w:hAnsi="Wingdings"/>
    </w:rPr>
  </w:style>
  <w:style w:type="paragraph" w:customStyle="1" w:styleId="TableHeading">
    <w:name w:val="Table Heading"/>
    <w:basedOn w:val="HeadingBase"/>
    <w:rsid w:val="000869B0"/>
    <w:pPr>
      <w:keepLines/>
      <w:pBdr>
        <w:bottom w:val="single" w:sz="6" w:space="1" w:color="918585"/>
      </w:pBdr>
      <w:spacing w:before="240"/>
    </w:pPr>
  </w:style>
  <w:style w:type="character" w:customStyle="1" w:styleId="HotSpot">
    <w:name w:val="HotSpot"/>
    <w:rsid w:val="000869B0"/>
    <w:rPr>
      <w:color w:val="0033CC"/>
      <w:u w:val="none"/>
    </w:rPr>
  </w:style>
  <w:style w:type="paragraph" w:customStyle="1" w:styleId="BodyTextRight">
    <w:name w:val="Body Text Right"/>
    <w:basedOn w:val="BodyText"/>
    <w:rsid w:val="000869B0"/>
    <w:pPr>
      <w:spacing w:before="0" w:after="0"/>
      <w:jc w:val="right"/>
    </w:pPr>
  </w:style>
  <w:style w:type="paragraph" w:styleId="Index3">
    <w:name w:val="index 3"/>
    <w:basedOn w:val="ListNumber2"/>
    <w:next w:val="Normal"/>
    <w:semiHidden/>
    <w:rsid w:val="000869B0"/>
    <w:pPr>
      <w:numPr>
        <w:numId w:val="0"/>
      </w:numPr>
      <w:tabs>
        <w:tab w:val="right" w:leader="dot" w:pos="4176"/>
      </w:tabs>
    </w:pPr>
  </w:style>
  <w:style w:type="paragraph" w:styleId="ListNumber2">
    <w:name w:val="List Number 2"/>
    <w:basedOn w:val="List2"/>
    <w:rsid w:val="000869B0"/>
    <w:pPr>
      <w:numPr>
        <w:numId w:val="10"/>
      </w:numPr>
      <w:tabs>
        <w:tab w:val="clear" w:pos="1060"/>
      </w:tabs>
    </w:pPr>
  </w:style>
  <w:style w:type="paragraph" w:customStyle="1" w:styleId="MarginNote">
    <w:name w:val="Margin Note"/>
    <w:basedOn w:val="BodyText"/>
    <w:rsid w:val="000869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69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69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69B0"/>
    <w:rPr>
      <w:sz w:val="32"/>
    </w:rPr>
  </w:style>
  <w:style w:type="paragraph" w:customStyle="1" w:styleId="HeadingProcedure">
    <w:name w:val="Heading Procedure"/>
    <w:basedOn w:val="HeadingBase"/>
    <w:next w:val="Normal"/>
    <w:rsid w:val="000869B0"/>
    <w:pPr>
      <w:tabs>
        <w:tab w:val="left" w:pos="0"/>
      </w:tabs>
      <w:spacing w:before="120" w:after="60"/>
    </w:pPr>
    <w:rPr>
      <w:i/>
      <w:color w:val="918585"/>
      <w:sz w:val="22"/>
    </w:rPr>
  </w:style>
  <w:style w:type="paragraph" w:customStyle="1" w:styleId="TableBodyText">
    <w:name w:val="Table Body Text"/>
    <w:basedOn w:val="BodyText"/>
    <w:rsid w:val="000869B0"/>
    <w:pPr>
      <w:spacing w:before="60" w:after="60"/>
    </w:pPr>
  </w:style>
  <w:style w:type="paragraph" w:styleId="ListContinue">
    <w:name w:val="List Continue"/>
    <w:basedOn w:val="List"/>
    <w:rsid w:val="000869B0"/>
    <w:pPr>
      <w:ind w:firstLine="0"/>
    </w:pPr>
  </w:style>
  <w:style w:type="paragraph" w:customStyle="1" w:styleId="ListNote">
    <w:name w:val="List Note"/>
    <w:basedOn w:val="List"/>
    <w:rsid w:val="000869B0"/>
    <w:pPr>
      <w:pBdr>
        <w:top w:val="single" w:sz="6" w:space="2" w:color="918585"/>
        <w:bottom w:val="single" w:sz="6" w:space="2" w:color="918585"/>
      </w:pBdr>
      <w:tabs>
        <w:tab w:val="left" w:pos="1021"/>
      </w:tabs>
      <w:ind w:firstLine="0"/>
    </w:pPr>
  </w:style>
  <w:style w:type="paragraph" w:customStyle="1" w:styleId="Warning">
    <w:name w:val="Warning"/>
    <w:basedOn w:val="BodyText"/>
    <w:rsid w:val="000869B0"/>
    <w:pPr>
      <w:shd w:val="clear" w:color="auto" w:fill="D9D9D9"/>
      <w:tabs>
        <w:tab w:val="left" w:pos="992"/>
      </w:tabs>
      <w:ind w:left="119" w:right="119"/>
    </w:pPr>
    <w:rPr>
      <w:sz w:val="20"/>
    </w:rPr>
  </w:style>
  <w:style w:type="paragraph" w:customStyle="1" w:styleId="MarginIcons">
    <w:name w:val="Margin Icons"/>
    <w:basedOn w:val="BodyText"/>
    <w:rsid w:val="000869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69B0"/>
    <w:rPr>
      <w:rFonts w:ascii="Courier New" w:hAnsi="Courier New"/>
    </w:rPr>
  </w:style>
  <w:style w:type="paragraph" w:customStyle="1" w:styleId="NoteBullet">
    <w:name w:val="Note Bullet"/>
    <w:basedOn w:val="Note"/>
    <w:rsid w:val="000869B0"/>
    <w:pPr>
      <w:tabs>
        <w:tab w:val="clear" w:pos="680"/>
      </w:tabs>
      <w:spacing w:before="60" w:after="60"/>
    </w:pPr>
  </w:style>
  <w:style w:type="paragraph" w:customStyle="1" w:styleId="SubHeading2">
    <w:name w:val="SubHeading2"/>
    <w:basedOn w:val="HeadingBase"/>
    <w:rsid w:val="000869B0"/>
    <w:pPr>
      <w:spacing w:before="240" w:after="60"/>
    </w:pPr>
    <w:rPr>
      <w:sz w:val="20"/>
    </w:rPr>
  </w:style>
  <w:style w:type="paragraph" w:customStyle="1" w:styleId="SubHeading1">
    <w:name w:val="SubHeading1"/>
    <w:basedOn w:val="HeadingBase"/>
    <w:rsid w:val="000869B0"/>
    <w:pPr>
      <w:spacing w:before="240" w:after="60"/>
    </w:pPr>
    <w:rPr>
      <w:color w:val="918585"/>
      <w:sz w:val="22"/>
    </w:rPr>
  </w:style>
  <w:style w:type="paragraph" w:customStyle="1" w:styleId="SideHeading">
    <w:name w:val="Side Heading"/>
    <w:basedOn w:val="HeadingBase"/>
    <w:rsid w:val="000869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69B0"/>
    <w:pPr>
      <w:numPr>
        <w:numId w:val="12"/>
      </w:numPr>
    </w:pPr>
  </w:style>
  <w:style w:type="paragraph" w:styleId="PlainText">
    <w:name w:val="Plain Text"/>
    <w:basedOn w:val="Normal"/>
    <w:link w:val="PlainTextChar"/>
    <w:rsid w:val="000869B0"/>
    <w:rPr>
      <w:sz w:val="20"/>
    </w:rPr>
  </w:style>
  <w:style w:type="character" w:customStyle="1" w:styleId="PlainTextChar">
    <w:name w:val="Plain Text Char"/>
    <w:basedOn w:val="DefaultParagraphFont"/>
    <w:link w:val="PlainText"/>
    <w:rsid w:val="000869B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869B0"/>
    <w:rPr>
      <w:b/>
      <w:smallCaps/>
    </w:rPr>
  </w:style>
  <w:style w:type="paragraph" w:customStyle="1" w:styleId="TableListNumber">
    <w:name w:val="Table List Number"/>
    <w:basedOn w:val="ListNumber"/>
    <w:rsid w:val="000869B0"/>
    <w:pPr>
      <w:numPr>
        <w:numId w:val="0"/>
      </w:numPr>
    </w:pPr>
  </w:style>
  <w:style w:type="paragraph" w:styleId="TOC4">
    <w:name w:val="toc 4"/>
    <w:basedOn w:val="TOCBase"/>
    <w:next w:val="Normal"/>
    <w:semiHidden/>
    <w:rsid w:val="000869B0"/>
    <w:pPr>
      <w:tabs>
        <w:tab w:val="right" w:leader="dot" w:pos="9071"/>
      </w:tabs>
      <w:ind w:left="1701"/>
    </w:pPr>
  </w:style>
  <w:style w:type="paragraph" w:customStyle="1" w:styleId="ListAlpha">
    <w:name w:val="List Alpha"/>
    <w:basedOn w:val="List"/>
    <w:rsid w:val="000869B0"/>
    <w:pPr>
      <w:numPr>
        <w:numId w:val="9"/>
      </w:numPr>
    </w:pPr>
  </w:style>
  <w:style w:type="paragraph" w:customStyle="1" w:styleId="ListAlpha2">
    <w:name w:val="List Alpha 2"/>
    <w:basedOn w:val="List2"/>
    <w:rsid w:val="000869B0"/>
    <w:pPr>
      <w:numPr>
        <w:numId w:val="8"/>
      </w:numPr>
    </w:pPr>
  </w:style>
  <w:style w:type="paragraph" w:styleId="List2">
    <w:name w:val="List 2"/>
    <w:basedOn w:val="BodyText"/>
    <w:rsid w:val="000869B0"/>
    <w:pPr>
      <w:tabs>
        <w:tab w:val="left" w:pos="680"/>
      </w:tabs>
      <w:spacing w:before="60" w:after="60"/>
      <w:ind w:left="680" w:hanging="340"/>
    </w:pPr>
  </w:style>
  <w:style w:type="paragraph" w:styleId="List3">
    <w:name w:val="List 3"/>
    <w:basedOn w:val="BodyText"/>
    <w:rsid w:val="000869B0"/>
    <w:pPr>
      <w:tabs>
        <w:tab w:val="left" w:pos="1021"/>
      </w:tabs>
      <w:spacing w:before="60" w:after="60"/>
      <w:ind w:left="1020" w:hanging="340"/>
    </w:pPr>
  </w:style>
  <w:style w:type="paragraph" w:styleId="List4">
    <w:name w:val="List 4"/>
    <w:basedOn w:val="BodyText"/>
    <w:rsid w:val="000869B0"/>
    <w:pPr>
      <w:tabs>
        <w:tab w:val="left" w:pos="1361"/>
      </w:tabs>
      <w:spacing w:before="60" w:after="60"/>
      <w:ind w:left="1361" w:hanging="340"/>
    </w:pPr>
  </w:style>
  <w:style w:type="paragraph" w:styleId="List5">
    <w:name w:val="List 5"/>
    <w:basedOn w:val="BodyText"/>
    <w:rsid w:val="000869B0"/>
    <w:pPr>
      <w:tabs>
        <w:tab w:val="left" w:pos="1701"/>
      </w:tabs>
      <w:spacing w:before="60" w:after="60"/>
      <w:ind w:left="1701" w:hanging="340"/>
    </w:pPr>
  </w:style>
  <w:style w:type="paragraph" w:styleId="ListBullet3">
    <w:name w:val="List Bullet 3"/>
    <w:basedOn w:val="List3"/>
    <w:rsid w:val="000869B0"/>
    <w:pPr>
      <w:numPr>
        <w:numId w:val="15"/>
      </w:numPr>
      <w:tabs>
        <w:tab w:val="clear" w:pos="1021"/>
      </w:tabs>
      <w:ind w:left="1037" w:hanging="357"/>
    </w:pPr>
  </w:style>
  <w:style w:type="paragraph" w:styleId="ListBullet4">
    <w:name w:val="List Bullet 4"/>
    <w:basedOn w:val="List4"/>
    <w:rsid w:val="000869B0"/>
    <w:pPr>
      <w:numPr>
        <w:numId w:val="3"/>
      </w:numPr>
    </w:pPr>
  </w:style>
  <w:style w:type="paragraph" w:styleId="ListBullet5">
    <w:name w:val="List Bullet 5"/>
    <w:basedOn w:val="List5"/>
    <w:rsid w:val="000869B0"/>
    <w:pPr>
      <w:numPr>
        <w:numId w:val="4"/>
      </w:numPr>
    </w:pPr>
  </w:style>
  <w:style w:type="paragraph" w:styleId="ListContinue2">
    <w:name w:val="List Continue 2"/>
    <w:basedOn w:val="List2"/>
    <w:rsid w:val="000869B0"/>
    <w:pPr>
      <w:ind w:firstLine="0"/>
    </w:pPr>
  </w:style>
  <w:style w:type="paragraph" w:styleId="ListContinue3">
    <w:name w:val="List Continue 3"/>
    <w:basedOn w:val="List3"/>
    <w:rsid w:val="000869B0"/>
    <w:pPr>
      <w:ind w:left="1021" w:firstLine="0"/>
    </w:pPr>
  </w:style>
  <w:style w:type="paragraph" w:styleId="ListContinue4">
    <w:name w:val="List Continue 4"/>
    <w:basedOn w:val="List4"/>
    <w:rsid w:val="000869B0"/>
    <w:pPr>
      <w:ind w:firstLine="0"/>
    </w:pPr>
  </w:style>
  <w:style w:type="paragraph" w:styleId="ListContinue5">
    <w:name w:val="List Continue 5"/>
    <w:basedOn w:val="List5"/>
    <w:rsid w:val="000869B0"/>
    <w:pPr>
      <w:ind w:firstLine="0"/>
    </w:pPr>
  </w:style>
  <w:style w:type="paragraph" w:styleId="ListNumber3">
    <w:name w:val="List Number 3"/>
    <w:basedOn w:val="List3"/>
    <w:rsid w:val="000869B0"/>
    <w:pPr>
      <w:numPr>
        <w:numId w:val="5"/>
      </w:numPr>
    </w:pPr>
  </w:style>
  <w:style w:type="paragraph" w:styleId="ListNumber4">
    <w:name w:val="List Number 4"/>
    <w:basedOn w:val="List4"/>
    <w:rsid w:val="000869B0"/>
    <w:pPr>
      <w:numPr>
        <w:numId w:val="6"/>
      </w:numPr>
    </w:pPr>
  </w:style>
  <w:style w:type="paragraph" w:styleId="ListNumber5">
    <w:name w:val="List Number 5"/>
    <w:basedOn w:val="List5"/>
    <w:rsid w:val="000869B0"/>
    <w:pPr>
      <w:numPr>
        <w:numId w:val="7"/>
      </w:numPr>
    </w:pPr>
  </w:style>
  <w:style w:type="paragraph" w:styleId="BlockText">
    <w:name w:val="Block Text"/>
    <w:basedOn w:val="Normal"/>
    <w:rsid w:val="000869B0"/>
    <w:pPr>
      <w:spacing w:after="120"/>
      <w:ind w:left="1440" w:right="1440"/>
    </w:pPr>
  </w:style>
  <w:style w:type="character" w:customStyle="1" w:styleId="Subscript">
    <w:name w:val="Subscript"/>
    <w:basedOn w:val="DefaultParagraphFont"/>
    <w:rsid w:val="000869B0"/>
    <w:rPr>
      <w:sz w:val="16"/>
      <w:vertAlign w:val="subscript"/>
    </w:rPr>
  </w:style>
  <w:style w:type="character" w:customStyle="1" w:styleId="Superscript">
    <w:name w:val="Superscript"/>
    <w:basedOn w:val="DefaultParagraphFont"/>
    <w:rsid w:val="000869B0"/>
    <w:rPr>
      <w:sz w:val="16"/>
      <w:vertAlign w:val="superscript"/>
    </w:rPr>
  </w:style>
  <w:style w:type="character" w:customStyle="1" w:styleId="Symbols">
    <w:name w:val="Symbols"/>
    <w:basedOn w:val="DefaultParagraphFont"/>
    <w:rsid w:val="000869B0"/>
    <w:rPr>
      <w:rFonts w:ascii="Symbol" w:hAnsi="Symbol"/>
    </w:rPr>
  </w:style>
  <w:style w:type="character" w:customStyle="1" w:styleId="MenuOptions">
    <w:name w:val="Menu Options"/>
    <w:basedOn w:val="DefaultParagraphFont"/>
    <w:rsid w:val="000869B0"/>
    <w:rPr>
      <w:rFonts w:ascii="Arial Narrow" w:hAnsi="Arial Narrow"/>
      <w:smallCaps/>
    </w:rPr>
  </w:style>
  <w:style w:type="character" w:customStyle="1" w:styleId="Buttons">
    <w:name w:val="Buttons"/>
    <w:basedOn w:val="DefaultParagraphFont"/>
    <w:rsid w:val="000869B0"/>
    <w:rPr>
      <w:b/>
    </w:rPr>
  </w:style>
  <w:style w:type="character" w:customStyle="1" w:styleId="Underlined">
    <w:name w:val="Underlined"/>
    <w:basedOn w:val="DefaultParagraphFont"/>
    <w:rsid w:val="000869B0"/>
    <w:rPr>
      <w:u w:val="single"/>
    </w:rPr>
  </w:style>
  <w:style w:type="paragraph" w:customStyle="1" w:styleId="TableBodyTextRight">
    <w:name w:val="Table Body Text Right"/>
    <w:basedOn w:val="TableBodyText"/>
    <w:rsid w:val="000869B0"/>
    <w:pPr>
      <w:widowControl w:val="0"/>
      <w:autoSpaceDE w:val="0"/>
      <w:autoSpaceDN w:val="0"/>
      <w:adjustRightInd w:val="0"/>
      <w:jc w:val="right"/>
    </w:pPr>
    <w:rPr>
      <w:rFonts w:cs="Arial"/>
      <w:szCs w:val="18"/>
    </w:rPr>
  </w:style>
  <w:style w:type="paragraph" w:customStyle="1" w:styleId="CopyrightText">
    <w:name w:val="Copyright Text"/>
    <w:basedOn w:val="BodyText"/>
    <w:rsid w:val="000869B0"/>
    <w:rPr>
      <w:sz w:val="18"/>
    </w:rPr>
  </w:style>
  <w:style w:type="paragraph" w:customStyle="1" w:styleId="BodySmallRight">
    <w:name w:val="Body Small Right"/>
    <w:basedOn w:val="BodyTextRight"/>
    <w:rsid w:val="000869B0"/>
    <w:rPr>
      <w:sz w:val="18"/>
      <w:szCs w:val="18"/>
    </w:rPr>
  </w:style>
  <w:style w:type="paragraph" w:customStyle="1" w:styleId="MarginEdition">
    <w:name w:val="Margin Edition"/>
    <w:basedOn w:val="MarginNote"/>
    <w:rsid w:val="000869B0"/>
    <w:pPr>
      <w:spacing w:before="0" w:after="0"/>
    </w:pPr>
    <w:rPr>
      <w:rFonts w:ascii="Times New Roman" w:hAnsi="Times New Roman"/>
      <w:color w:val="999999"/>
    </w:rPr>
  </w:style>
  <w:style w:type="paragraph" w:customStyle="1" w:styleId="Spacer">
    <w:name w:val="Spacer"/>
    <w:basedOn w:val="Normal"/>
    <w:rsid w:val="000869B0"/>
    <w:rPr>
      <w:sz w:val="2"/>
      <w:szCs w:val="2"/>
    </w:rPr>
  </w:style>
  <w:style w:type="character" w:customStyle="1" w:styleId="Small">
    <w:name w:val="Small"/>
    <w:basedOn w:val="DefaultParagraphFont"/>
    <w:rsid w:val="000869B0"/>
    <w:rPr>
      <w:sz w:val="16"/>
    </w:rPr>
  </w:style>
  <w:style w:type="paragraph" w:customStyle="1" w:styleId="WideTable">
    <w:name w:val="Wide Table"/>
    <w:basedOn w:val="Normal"/>
    <w:rsid w:val="000869B0"/>
    <w:pPr>
      <w:ind w:left="-1418"/>
    </w:pPr>
    <w:rPr>
      <w:sz w:val="2"/>
      <w:szCs w:val="2"/>
    </w:rPr>
  </w:style>
  <w:style w:type="character" w:styleId="PageNumber">
    <w:name w:val="page number"/>
    <w:basedOn w:val="DefaultParagraphFont"/>
    <w:rsid w:val="000869B0"/>
  </w:style>
  <w:style w:type="paragraph" w:styleId="Quote">
    <w:name w:val="Quote"/>
    <w:basedOn w:val="Heading1"/>
    <w:link w:val="QuoteChar"/>
    <w:qFormat/>
    <w:rsid w:val="000869B0"/>
    <w:rPr>
      <w:b w:val="0"/>
      <w:sz w:val="72"/>
      <w:szCs w:val="72"/>
      <w:lang w:val="en-NZ"/>
    </w:rPr>
  </w:style>
  <w:style w:type="character" w:customStyle="1" w:styleId="QuoteChar">
    <w:name w:val="Quote Char"/>
    <w:basedOn w:val="DefaultParagraphFont"/>
    <w:link w:val="Quote"/>
    <w:rsid w:val="000869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69B0"/>
    <w:pPr>
      <w:pageBreakBefore/>
    </w:pPr>
  </w:style>
  <w:style w:type="paragraph" w:customStyle="1" w:styleId="Border">
    <w:name w:val="Border"/>
    <w:basedOn w:val="Normal"/>
    <w:qFormat/>
    <w:rsid w:val="000869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69B0"/>
    <w:rPr>
      <w:b/>
      <w:bCs/>
      <w:i/>
      <w:iCs/>
      <w:color w:val="auto"/>
    </w:rPr>
  </w:style>
  <w:style w:type="paragraph" w:styleId="IntenseQuote">
    <w:name w:val="Intense Quote"/>
    <w:basedOn w:val="Normal"/>
    <w:next w:val="Normal"/>
    <w:link w:val="IntenseQuoteChar"/>
    <w:uiPriority w:val="30"/>
    <w:qFormat/>
    <w:rsid w:val="000869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69B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869B0"/>
    <w:rPr>
      <w:smallCaps/>
      <w:color w:val="auto"/>
      <w:u w:val="single"/>
    </w:rPr>
  </w:style>
  <w:style w:type="character" w:styleId="IntenseReference">
    <w:name w:val="Intense Reference"/>
    <w:basedOn w:val="DefaultParagraphFont"/>
    <w:uiPriority w:val="32"/>
    <w:qFormat/>
    <w:rsid w:val="000869B0"/>
    <w:rPr>
      <w:b/>
      <w:bCs/>
      <w:smallCaps/>
      <w:color w:val="auto"/>
      <w:spacing w:val="5"/>
      <w:u w:val="single"/>
    </w:rPr>
  </w:style>
  <w:style w:type="paragraph" w:customStyle="1" w:styleId="2ColumnHeading">
    <w:name w:val="2Column Heading"/>
    <w:basedOn w:val="BodyText"/>
    <w:qFormat/>
    <w:rsid w:val="000869B0"/>
    <w:pPr>
      <w:spacing w:after="60"/>
      <w:ind w:left="-2268"/>
    </w:pPr>
    <w:rPr>
      <w:b/>
    </w:rPr>
  </w:style>
  <w:style w:type="paragraph" w:customStyle="1" w:styleId="Heading1TOC">
    <w:name w:val="Heading1 TOC"/>
    <w:basedOn w:val="Normal"/>
    <w:qFormat/>
    <w:rsid w:val="000869B0"/>
    <w:pPr>
      <w:spacing w:before="240" w:after="120"/>
    </w:pPr>
    <w:rPr>
      <w:rFonts w:ascii="Times New Roman" w:hAnsi="Times New Roman"/>
      <w:b/>
      <w:sz w:val="32"/>
    </w:rPr>
  </w:style>
  <w:style w:type="paragraph" w:customStyle="1" w:styleId="Heading2TOC">
    <w:name w:val="Heading2 TOC"/>
    <w:basedOn w:val="Normal"/>
    <w:qFormat/>
    <w:rsid w:val="000869B0"/>
    <w:pPr>
      <w:spacing w:before="240" w:after="60"/>
    </w:pPr>
    <w:rPr>
      <w:rFonts w:ascii="Times New Roman" w:hAnsi="Times New Roman"/>
      <w:b/>
      <w:sz w:val="28"/>
    </w:rPr>
  </w:style>
  <w:style w:type="character" w:customStyle="1" w:styleId="Underline">
    <w:name w:val="Underline"/>
    <w:basedOn w:val="DefaultParagraphFont"/>
    <w:qFormat/>
    <w:rsid w:val="000869B0"/>
    <w:rPr>
      <w:u w:val="single"/>
    </w:rPr>
  </w:style>
  <w:style w:type="character" w:customStyle="1" w:styleId="BoldandItalics">
    <w:name w:val="Bold and Italics"/>
    <w:qFormat/>
    <w:rsid w:val="000869B0"/>
    <w:rPr>
      <w:b/>
      <w:i/>
      <w:u w:val="none"/>
    </w:rPr>
  </w:style>
  <w:style w:type="paragraph" w:styleId="BalloonText">
    <w:name w:val="Balloon Text"/>
    <w:basedOn w:val="Normal"/>
    <w:link w:val="BalloonTextChar"/>
    <w:rsid w:val="000869B0"/>
    <w:rPr>
      <w:rFonts w:ascii="Tahoma" w:hAnsi="Tahoma" w:cs="Tahoma"/>
      <w:sz w:val="16"/>
      <w:szCs w:val="16"/>
    </w:rPr>
  </w:style>
  <w:style w:type="character" w:customStyle="1" w:styleId="BalloonTextChar">
    <w:name w:val="Balloon Text Char"/>
    <w:basedOn w:val="DefaultParagraphFont"/>
    <w:link w:val="BalloonText"/>
    <w:rsid w:val="000869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69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69B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1528</Words>
  <Characters>9396</Characters>
  <Application>Microsoft Office Word</Application>
  <DocSecurity>0</DocSecurity>
  <Lines>359</Lines>
  <Paragraphs>197</Paragraphs>
  <ScaleCrop>false</ScaleCrop>
  <Company>Author-it Software Corporation Ltd.</Company>
  <LinksUpToDate>false</LinksUpToDate>
  <CharactersWithSpaces>10821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MSS407002A Review operations practice tools and techniques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2012-05-26T18:51:00Z</dcterms:created>
  <dcterms:modified xsi:type="dcterms:W3CDTF">2012-05-26T18:51:00Z</dcterms:modified>
</cp:coreProperties>
</file>