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6498" w:rsidP="001B6498">
      <w:pPr>
        <w:pStyle w:val="Title"/>
      </w:pPr>
      <w:r>
        <w:fldChar w:fldCharType="begin"/>
      </w:r>
      <w:r>
        <w:instrText xml:space="preserve"> TITLE   \* MERGEFORMAT </w:instrText>
      </w:r>
      <w:r>
        <w:fldChar w:fldCharType="separate"/>
      </w:r>
      <w:r>
        <w:t>MSS407001A Prepare for and implement change</w:t>
      </w:r>
      <w:r>
        <w:fldChar w:fldCharType="end"/>
      </w:r>
    </w:p>
    <w:p w:rsidR="001B6498" w:rsidP="001B6498">
      <w:pPr>
        <w:pStyle w:val="Version"/>
        <w:sectPr w:rsidSect="009B00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0069" w:rsidP="009B0069">
      <w:pPr>
        <w:pStyle w:val="SuperHeading"/>
      </w:pPr>
      <w:r w:rsidRPr="009B0069">
        <w:t>MSS407001A Prepare for and implement change</w:t>
      </w:r>
    </w:p>
    <w:p w:rsidR="00000000" w:rsidRPr="009B0069" w:rsidP="009B0069">
      <w:pPr>
        <w:pStyle w:val="Heading1"/>
      </w:pPr>
      <w:bookmarkStart w:id="1" w:name="O_467784"/>
      <w:bookmarkEnd w:id="1"/>
      <w:r w:rsidRPr="009B0069">
        <w:t>Modification History</w:t>
      </w:r>
    </w:p>
    <w:p w:rsidR="00000000" w:rsidRPr="009B0069" w:rsidP="009B0069">
      <w:pPr>
        <w:pStyle w:val="BodyText"/>
      </w:pPr>
      <w:r w:rsidRPr="009B0069">
        <w:t>New unit, superseding MSACMG701A Prepare for and implement change - Equivalent</w:t>
      </w:r>
    </w:p>
    <w:p w:rsidR="00000000" w:rsidRPr="009B0069" w:rsidP="009B0069">
      <w:pPr>
        <w:pStyle w:val="AllowPageBreak"/>
      </w:pPr>
    </w:p>
    <w:p w:rsidR="00000000" w:rsidRPr="009B0069" w:rsidP="009B0069">
      <w:pPr>
        <w:pStyle w:val="Heading1"/>
      </w:pPr>
      <w:bookmarkStart w:id="2" w:name="O_467785"/>
      <w:bookmarkEnd w:id="2"/>
      <w:r w:rsidRPr="009B0069">
        <w:t>Unit Descriptor</w:t>
      </w:r>
    </w:p>
    <w:p w:rsidR="001B6498" w:rsidP="009B0069">
      <w:pPr>
        <w:pStyle w:val="BodyText"/>
      </w:pPr>
      <w:r w:rsidRPr="009B0069">
        <w:t>This unit of competency covers the skills and knowledge requi</w:t>
      </w:r>
      <w:r w:rsidRPr="009B0069">
        <w:t>red to establish the preconditions for the implementation of a change, such as a ‘step change’ or a change resulting from a problem solving exercise, such as a kaizen blitz. The unit can be applied to subsections of an organisation, such as a team, area or</w:t>
      </w:r>
      <w:r w:rsidRPr="009B0069">
        <w:t xml:space="preserve"> department, or a small or medium sized enterprise (SME).</w:t>
      </w:r>
    </w:p>
    <w:p w:rsidR="001B6498" w:rsidP="009B0069">
      <w:pPr>
        <w:pStyle w:val="BodyText"/>
      </w:pPr>
    </w:p>
    <w:p w:rsidR="00000000" w:rsidRPr="009B0069" w:rsidP="009B0069">
      <w:pPr>
        <w:pStyle w:val="Heading1"/>
      </w:pPr>
      <w:bookmarkStart w:id="3" w:name="O_467786"/>
      <w:bookmarkEnd w:id="3"/>
      <w:r w:rsidRPr="009B0069">
        <w:t>Application of the Unit</w:t>
      </w:r>
    </w:p>
    <w:p w:rsidR="00000000" w:rsidRPr="009B0069" w:rsidP="009B0069">
      <w:pPr>
        <w:pStyle w:val="BodyText"/>
      </w:pPr>
      <w:r w:rsidRPr="009B0069">
        <w:t>This unit is intended for team leaders and people with a similar sphere of influence/scope of authority and responsibility. It applies to individuals who ar</w:t>
      </w:r>
      <w:r w:rsidRPr="009B0069">
        <w:t xml:space="preserve">e already familiar with change leadership in a competitive systems and practices environment through either previous study or industry experience. Where this is not the case, MSS403010A Facilitate change in an organisation implementing competitive systems </w:t>
      </w:r>
      <w:r w:rsidRPr="009B0069">
        <w:t>and practices, may be completed to supply the necessary skills.</w:t>
      </w:r>
    </w:p>
    <w:p w:rsidR="001B6498" w:rsidP="009B0069">
      <w:pPr>
        <w:pStyle w:val="BodyText"/>
      </w:pPr>
      <w:r w:rsidRPr="009B0069">
        <w:t>Skills covered by this unit are applied in an organisation after a desired change has already been identified. This unit may also be applied in service organisations applying competitive syste</w:t>
      </w:r>
      <w:r w:rsidRPr="009B0069">
        <w:t>ms and practices principles.</w:t>
      </w:r>
    </w:p>
    <w:p w:rsidR="001B6498" w:rsidP="009B0069">
      <w:pPr>
        <w:pStyle w:val="BodyText"/>
      </w:pPr>
    </w:p>
    <w:p w:rsidR="00000000" w:rsidRPr="009B0069" w:rsidP="009B0069">
      <w:pPr>
        <w:pStyle w:val="Heading1"/>
      </w:pPr>
      <w:bookmarkStart w:id="4" w:name="O_467787"/>
      <w:bookmarkEnd w:id="4"/>
      <w:r w:rsidRPr="009B0069">
        <w:t>Licensing/Regulatory Information</w:t>
      </w:r>
    </w:p>
    <w:p w:rsidR="00000000" w:rsidRPr="009B0069" w:rsidP="009B0069">
      <w:pPr>
        <w:pStyle w:val="BodyText"/>
      </w:pPr>
      <w:r w:rsidRPr="009B0069">
        <w:t>Not applicable.</w:t>
      </w:r>
    </w:p>
    <w:p w:rsidR="00000000" w:rsidRPr="009B0069" w:rsidP="009B0069">
      <w:pPr>
        <w:pStyle w:val="AllowPageBreak"/>
      </w:pPr>
    </w:p>
    <w:p w:rsidR="00000000" w:rsidRPr="009B0069" w:rsidP="009B0069">
      <w:pPr>
        <w:pStyle w:val="Heading1"/>
      </w:pPr>
      <w:bookmarkStart w:id="5" w:name="O_467788"/>
      <w:bookmarkEnd w:id="5"/>
      <w:r w:rsidRPr="009B0069">
        <w:t>Pre-Requisites</w:t>
      </w:r>
    </w:p>
    <w:p w:rsidR="00000000" w:rsidRPr="009B0069" w:rsidP="009B0069">
      <w:pPr>
        <w:pStyle w:val="BodyText"/>
      </w:pPr>
      <w:r w:rsidRPr="009B0069">
        <w:t>Not applicable.</w:t>
      </w:r>
    </w:p>
    <w:p w:rsidR="00000000" w:rsidRPr="009B0069" w:rsidP="009B0069">
      <w:pPr>
        <w:pStyle w:val="AllowPageBreak"/>
      </w:pPr>
    </w:p>
    <w:p w:rsidR="00000000" w:rsidRPr="009B0069" w:rsidP="009B0069">
      <w:pPr>
        <w:pStyle w:val="Heading1"/>
      </w:pPr>
      <w:bookmarkStart w:id="6" w:name="O_467789"/>
      <w:bookmarkEnd w:id="6"/>
      <w:r w:rsidRPr="009B0069">
        <w:t>Employability Skills Information</w:t>
      </w:r>
    </w:p>
    <w:p w:rsidR="00000000" w:rsidRPr="009B0069" w:rsidP="009B0069">
      <w:pPr>
        <w:pStyle w:val="BodyText"/>
      </w:pPr>
      <w:r w:rsidRPr="009B0069">
        <w:t>This unit contains employability skills.</w:t>
      </w:r>
    </w:p>
    <w:p w:rsidR="00000000" w:rsidRPr="009B0069" w:rsidP="009B0069">
      <w:pPr>
        <w:pStyle w:val="AllowPageBreak"/>
      </w:pPr>
    </w:p>
    <w:p w:rsidR="00000000" w:rsidRPr="009B0069" w:rsidP="009B0069">
      <w:pPr>
        <w:pStyle w:val="Heading1"/>
      </w:pPr>
      <w:bookmarkStart w:id="7" w:name="O_467790"/>
      <w:bookmarkEnd w:id="7"/>
      <w:r w:rsidRPr="009B0069">
        <w:t>Elements and Performance Criteria Pre-Content</w:t>
      </w:r>
    </w:p>
    <w:tbl>
      <w:tblPr>
        <w:tblW w:w="0" w:type="auto"/>
        <w:tblLayout w:type="fixed"/>
        <w:tblCellMar>
          <w:left w:w="62" w:type="dxa"/>
          <w:right w:w="62" w:type="dxa"/>
        </w:tblCellMar>
        <w:tblLook w:val="0000"/>
      </w:tblPr>
      <w:tblGrid>
        <w:gridCol w:w="2640"/>
        <w:gridCol w:w="6380"/>
      </w:tblGrid>
      <w:tr w:rsidTr="009B006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9B0069" w:rsidP="009B0069">
            <w:pPr>
              <w:pStyle w:val="BodyText"/>
            </w:pPr>
            <w:r w:rsidRPr="009B0069">
              <w:t>Performance criteria describe the performance needed to demonstrate achievement of the element. Where bold italicised text is used, further info</w:t>
            </w:r>
            <w:r w:rsidRPr="009B0069">
              <w:t>rmation is detailed in the required skills and knowledge section and the range statement. Assessment of performance is to be consistent with the evidence guide.</w:t>
            </w:r>
          </w:p>
        </w:tc>
      </w:tr>
    </w:tbl>
    <w:p w:rsidR="00000000" w:rsidRPr="009B0069" w:rsidP="009B0069">
      <w:pPr>
        <w:pStyle w:val="BodyText"/>
      </w:pPr>
    </w:p>
    <w:p w:rsidR="00000000" w:rsidRPr="009B0069" w:rsidP="009B0069">
      <w:pPr>
        <w:pStyle w:val="AllowPageBreak"/>
      </w:pPr>
    </w:p>
    <w:p w:rsidR="00000000" w:rsidRPr="009B0069" w:rsidP="009B0069">
      <w:pPr>
        <w:pStyle w:val="Heading1"/>
      </w:pPr>
      <w:bookmarkStart w:id="8" w:name="O_467791"/>
      <w:bookmarkEnd w:id="8"/>
      <w:r w:rsidRPr="009B0069">
        <w:t>Elements and Performance Criteria</w:t>
      </w:r>
    </w:p>
    <w:p w:rsidR="00000000" w:rsidRPr="009B0069" w:rsidP="009B0069">
      <w:pPr>
        <w:pStyle w:val="BodyText"/>
      </w:pPr>
    </w:p>
    <w:tbl>
      <w:tblPr>
        <w:tblW w:w="0" w:type="auto"/>
        <w:tblLayout w:type="fixed"/>
        <w:tblCellMar>
          <w:left w:w="62" w:type="dxa"/>
          <w:right w:w="62" w:type="dxa"/>
        </w:tblCellMar>
        <w:tblLook w:val="0000"/>
      </w:tblPr>
      <w:tblGrid>
        <w:gridCol w:w="678"/>
        <w:gridCol w:w="1962"/>
        <w:gridCol w:w="770"/>
        <w:gridCol w:w="5610"/>
      </w:tblGrid>
      <w:tr w:rsidTr="009B00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1</w:t>
            </w:r>
          </w:p>
        </w:tc>
        <w:tc>
          <w:tcPr>
            <w:tcW w:w="1962" w:type="dxa"/>
            <w:vMerge w:val="restart"/>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Define the change</w:t>
            </w:r>
          </w:p>
        </w:tc>
        <w:tc>
          <w:tcPr>
            <w:tcW w:w="77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1.1</w:t>
            </w:r>
          </w:p>
        </w:tc>
        <w:tc>
          <w:tcPr>
            <w:tcW w:w="561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Determine the purpose of the change</w:t>
            </w:r>
          </w:p>
        </w:tc>
      </w:tr>
      <w:tr w:rsidTr="009B00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1.2</w:t>
            </w:r>
          </w:p>
        </w:tc>
        <w:tc>
          <w:tcPr>
            <w:tcW w:w="561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Identify key change project personnel</w:t>
            </w:r>
          </w:p>
        </w:tc>
      </w:tr>
      <w:tr w:rsidTr="009B00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1.3</w:t>
            </w:r>
          </w:p>
        </w:tc>
        <w:tc>
          <w:tcPr>
            <w:tcW w:w="561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Record the current state that the change is addressing</w:t>
            </w:r>
          </w:p>
        </w:tc>
      </w:tr>
      <w:tr w:rsidTr="009B00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1.4</w:t>
            </w:r>
          </w:p>
        </w:tc>
        <w:tc>
          <w:tcPr>
            <w:tcW w:w="561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Develop a consensus view of the intended future state, including indicators of a successful change</w:t>
            </w:r>
          </w:p>
        </w:tc>
      </w:tr>
      <w:tr w:rsidTr="009B00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1.5</w:t>
            </w:r>
          </w:p>
        </w:tc>
        <w:tc>
          <w:tcPr>
            <w:tcW w:w="561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Develop an agreed statement of the solution</w:t>
            </w:r>
          </w:p>
        </w:tc>
      </w:tr>
      <w:tr w:rsidTr="009B00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1.6</w:t>
            </w:r>
          </w:p>
        </w:tc>
        <w:tc>
          <w:tcPr>
            <w:tcW w:w="561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Identify the health, safety and environment (HSE) impacts of the change</w:t>
            </w:r>
          </w:p>
        </w:tc>
      </w:tr>
      <w:tr w:rsidTr="009B00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1.7</w:t>
            </w:r>
          </w:p>
        </w:tc>
        <w:tc>
          <w:tcPr>
            <w:tcW w:w="561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 xml:space="preserve">Determine the scope of the change project, including taking into account the impact of the solution on any codes of practice, </w:t>
            </w:r>
            <w:r w:rsidRPr="009B0069">
              <w:t>standards, contracts, commercial or industrial agreements</w:t>
            </w:r>
          </w:p>
        </w:tc>
      </w:tr>
      <w:tr w:rsidTr="009B00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1.8</w:t>
            </w:r>
          </w:p>
        </w:tc>
        <w:tc>
          <w:tcPr>
            <w:tcW w:w="5610" w:type="dxa"/>
            <w:tcBorders>
              <w:top w:val="nil"/>
              <w:left w:val="nil"/>
              <w:bottom w:val="nil"/>
              <w:right w:val="nil"/>
            </w:tcBorders>
            <w:tcMar>
              <w:top w:w="0" w:type="dxa"/>
              <w:left w:w="62" w:type="dxa"/>
              <w:bottom w:w="0" w:type="dxa"/>
              <w:right w:w="62" w:type="dxa"/>
            </w:tcMar>
          </w:tcPr>
          <w:p w:rsidR="00000000" w:rsidRPr="009B0069" w:rsidP="009B0069">
            <w:pPr>
              <w:pStyle w:val="BodyText"/>
            </w:pPr>
            <w:r w:rsidRPr="009B0069">
              <w:t>Obtain sign-off from key change project personnel</w:t>
            </w:r>
          </w:p>
        </w:tc>
      </w:tr>
    </w:tbl>
    <w:p w:rsidR="00000000" w:rsidRPr="009B0069" w:rsidP="009B0069">
      <w:pPr>
        <w:pStyle w:val="BodyText"/>
      </w:pPr>
    </w:p>
    <w:tbl>
      <w:tblPr>
        <w:tblW w:w="0" w:type="auto"/>
        <w:tblLayout w:type="fixed"/>
        <w:tblCellMar>
          <w:left w:w="62" w:type="dxa"/>
          <w:right w:w="62" w:type="dxa"/>
        </w:tblCellMar>
        <w:tblLook w:val="0000"/>
      </w:tblPr>
      <w:tblGrid>
        <w:gridCol w:w="678"/>
        <w:gridCol w:w="1962"/>
        <w:gridCol w:w="770"/>
        <w:gridCol w:w="5610"/>
      </w:tblGrid>
      <w:tr w:rsidTr="009B00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2</w:t>
            </w:r>
          </w:p>
        </w:tc>
        <w:tc>
          <w:tcPr>
            <w:tcW w:w="1962" w:type="dxa"/>
            <w:vMerge w:val="restart"/>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Identify personnel required to implement the change and their roles</w:t>
            </w:r>
          </w:p>
        </w:tc>
        <w:tc>
          <w:tcPr>
            <w:tcW w:w="77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2.1</w:t>
            </w:r>
          </w:p>
        </w:tc>
        <w:tc>
          <w:tcPr>
            <w:tcW w:w="561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Develop a high level change network map</w:t>
            </w:r>
          </w:p>
        </w:tc>
      </w:tr>
      <w:tr w:rsidTr="009B00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2.2</w:t>
            </w:r>
          </w:p>
        </w:tc>
        <w:tc>
          <w:tcPr>
            <w:tcW w:w="561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Identify employees, suppliers or customers who may be required to implement the change</w:t>
            </w:r>
          </w:p>
        </w:tc>
      </w:tr>
      <w:tr w:rsidTr="009B00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2.3</w:t>
            </w:r>
          </w:p>
        </w:tc>
        <w:tc>
          <w:tcPr>
            <w:tcW w:w="561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Identify other demands on these people during the change</w:t>
            </w:r>
          </w:p>
        </w:tc>
      </w:tr>
      <w:tr w:rsidTr="009B00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2.4</w:t>
            </w:r>
          </w:p>
        </w:tc>
        <w:tc>
          <w:tcPr>
            <w:tcW w:w="561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Investigate priorities, synergies and conflicts</w:t>
            </w:r>
          </w:p>
        </w:tc>
      </w:tr>
      <w:tr w:rsidTr="009B00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2.5</w:t>
            </w:r>
          </w:p>
        </w:tc>
        <w:tc>
          <w:tcPr>
            <w:tcW w:w="5610" w:type="dxa"/>
            <w:tcBorders>
              <w:top w:val="nil"/>
              <w:left w:val="nil"/>
              <w:bottom w:val="nil"/>
              <w:right w:val="nil"/>
            </w:tcBorders>
            <w:tcMar>
              <w:top w:w="0" w:type="dxa"/>
              <w:left w:w="62" w:type="dxa"/>
              <w:bottom w:w="0" w:type="dxa"/>
              <w:right w:w="62" w:type="dxa"/>
            </w:tcMar>
          </w:tcPr>
          <w:p w:rsidR="00000000" w:rsidRPr="009B0069" w:rsidP="009B0069">
            <w:pPr>
              <w:pStyle w:val="BodyText"/>
            </w:pPr>
            <w:r w:rsidRPr="009B0069">
              <w:t>Take appropriate action to resolve conflicts</w:t>
            </w:r>
          </w:p>
        </w:tc>
      </w:tr>
    </w:tbl>
    <w:p w:rsidR="00000000" w:rsidRPr="009B0069" w:rsidP="009B0069">
      <w:pPr>
        <w:pStyle w:val="BodyText"/>
      </w:pPr>
    </w:p>
    <w:tbl>
      <w:tblPr>
        <w:tblW w:w="0" w:type="auto"/>
        <w:tblLayout w:type="fixed"/>
        <w:tblCellMar>
          <w:left w:w="62" w:type="dxa"/>
          <w:right w:w="62" w:type="dxa"/>
        </w:tblCellMar>
        <w:tblLook w:val="0000"/>
      </w:tblPr>
      <w:tblGrid>
        <w:gridCol w:w="678"/>
        <w:gridCol w:w="1962"/>
        <w:gridCol w:w="770"/>
        <w:gridCol w:w="5610"/>
      </w:tblGrid>
      <w:tr w:rsidTr="009B00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3</w:t>
            </w:r>
          </w:p>
        </w:tc>
        <w:tc>
          <w:tcPr>
            <w:tcW w:w="1962" w:type="dxa"/>
            <w:vMerge w:val="restart"/>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Assess and manage the change-related risks</w:t>
            </w:r>
          </w:p>
        </w:tc>
        <w:tc>
          <w:tcPr>
            <w:tcW w:w="77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3.1</w:t>
            </w:r>
          </w:p>
        </w:tc>
        <w:tc>
          <w:tcPr>
            <w:tcW w:w="561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Identify organisational capacity for the change, including available resources and ability to absorb any disruption during the change</w:t>
            </w:r>
          </w:p>
        </w:tc>
      </w:tr>
      <w:tr w:rsidTr="009B00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3.2</w:t>
            </w:r>
          </w:p>
        </w:tc>
        <w:tc>
          <w:tcPr>
            <w:tcW w:w="561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Clarify specific</w:t>
            </w:r>
            <w:r w:rsidRPr="009B0069">
              <w:t xml:space="preserve"> risk dimensions for this change</w:t>
            </w:r>
          </w:p>
        </w:tc>
      </w:tr>
      <w:tr w:rsidTr="009B00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3.3</w:t>
            </w:r>
          </w:p>
        </w:tc>
        <w:tc>
          <w:tcPr>
            <w:tcW w:w="5610" w:type="dxa"/>
            <w:tcBorders>
              <w:top w:val="nil"/>
              <w:left w:val="nil"/>
              <w:bottom w:val="nil"/>
              <w:right w:val="nil"/>
            </w:tcBorders>
            <w:tcMar>
              <w:top w:w="0" w:type="dxa"/>
              <w:left w:w="62" w:type="dxa"/>
              <w:bottom w:w="0" w:type="dxa"/>
              <w:right w:w="62" w:type="dxa"/>
            </w:tcMar>
          </w:tcPr>
          <w:p w:rsidR="00000000" w:rsidRPr="009B0069" w:rsidP="009B0069">
            <w:pPr>
              <w:pStyle w:val="BodyText"/>
            </w:pPr>
            <w:r w:rsidRPr="009B0069">
              <w:t>Develop appropriate transition approach</w:t>
            </w:r>
          </w:p>
        </w:tc>
      </w:tr>
    </w:tbl>
    <w:p w:rsidR="00000000" w:rsidRPr="009B0069" w:rsidP="009B0069">
      <w:pPr>
        <w:pStyle w:val="BodyText"/>
      </w:pPr>
    </w:p>
    <w:tbl>
      <w:tblPr>
        <w:tblW w:w="0" w:type="auto"/>
        <w:tblLayout w:type="fixed"/>
        <w:tblCellMar>
          <w:left w:w="62" w:type="dxa"/>
          <w:right w:w="62" w:type="dxa"/>
        </w:tblCellMar>
        <w:tblLook w:val="0000"/>
      </w:tblPr>
      <w:tblGrid>
        <w:gridCol w:w="678"/>
        <w:gridCol w:w="1962"/>
        <w:gridCol w:w="770"/>
        <w:gridCol w:w="5610"/>
      </w:tblGrid>
      <w:tr w:rsidTr="009B00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4</w:t>
            </w:r>
          </w:p>
        </w:tc>
        <w:tc>
          <w:tcPr>
            <w:tcW w:w="1962" w:type="dxa"/>
            <w:vMerge w:val="restart"/>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Build high level change plans</w:t>
            </w:r>
          </w:p>
        </w:tc>
        <w:tc>
          <w:tcPr>
            <w:tcW w:w="77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4.1</w:t>
            </w:r>
          </w:p>
        </w:tc>
        <w:tc>
          <w:tcPr>
            <w:tcW w:w="561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Develop high level involvement plan</w:t>
            </w:r>
          </w:p>
        </w:tc>
      </w:tr>
      <w:tr w:rsidTr="009B00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4.2</w:t>
            </w:r>
          </w:p>
        </w:tc>
        <w:tc>
          <w:tcPr>
            <w:tcW w:w="561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Develop high level communication plan to all stakeholders</w:t>
            </w:r>
          </w:p>
        </w:tc>
      </w:tr>
      <w:tr w:rsidTr="009B00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4.3</w:t>
            </w:r>
          </w:p>
        </w:tc>
        <w:tc>
          <w:tcPr>
            <w:tcW w:w="561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Develop high level competency development plan for all implementers</w:t>
            </w:r>
          </w:p>
        </w:tc>
      </w:tr>
      <w:tr w:rsidTr="009B00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4.4</w:t>
            </w:r>
          </w:p>
        </w:tc>
        <w:tc>
          <w:tcPr>
            <w:tcW w:w="5610" w:type="dxa"/>
            <w:tcBorders>
              <w:top w:val="nil"/>
              <w:left w:val="nil"/>
              <w:bottom w:val="nil"/>
              <w:right w:val="nil"/>
            </w:tcBorders>
            <w:tcMar>
              <w:top w:w="0" w:type="dxa"/>
              <w:left w:w="62" w:type="dxa"/>
              <w:bottom w:w="0" w:type="dxa"/>
              <w:right w:w="62" w:type="dxa"/>
            </w:tcMar>
          </w:tcPr>
          <w:p w:rsidR="00000000" w:rsidRPr="009B0069" w:rsidP="009B0069">
            <w:pPr>
              <w:pStyle w:val="BodyText"/>
            </w:pPr>
            <w:r w:rsidRPr="009B0069">
              <w:t>Develop high level alignment plan</w:t>
            </w:r>
          </w:p>
        </w:tc>
      </w:tr>
    </w:tbl>
    <w:p w:rsidR="00000000" w:rsidRPr="009B0069" w:rsidP="009B0069">
      <w:pPr>
        <w:pStyle w:val="BodyText"/>
      </w:pPr>
    </w:p>
    <w:tbl>
      <w:tblPr>
        <w:tblW w:w="0" w:type="auto"/>
        <w:tblLayout w:type="fixed"/>
        <w:tblCellMar>
          <w:left w:w="62" w:type="dxa"/>
          <w:right w:w="62" w:type="dxa"/>
        </w:tblCellMar>
        <w:tblLook w:val="0000"/>
      </w:tblPr>
      <w:tblGrid>
        <w:gridCol w:w="678"/>
        <w:gridCol w:w="1962"/>
        <w:gridCol w:w="770"/>
        <w:gridCol w:w="5610"/>
      </w:tblGrid>
      <w:tr w:rsidTr="009B00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5</w:t>
            </w:r>
          </w:p>
        </w:tc>
        <w:tc>
          <w:tcPr>
            <w:tcW w:w="1962" w:type="dxa"/>
            <w:vMerge w:val="restart"/>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Implement and sustain the change</w:t>
            </w:r>
          </w:p>
        </w:tc>
        <w:tc>
          <w:tcPr>
            <w:tcW w:w="77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5.1</w:t>
            </w:r>
          </w:p>
        </w:tc>
        <w:tc>
          <w:tcPr>
            <w:tcW w:w="561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Implement change plans</w:t>
            </w:r>
          </w:p>
        </w:tc>
      </w:tr>
      <w:tr w:rsidTr="009B00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5.2</w:t>
            </w:r>
          </w:p>
        </w:tc>
        <w:tc>
          <w:tcPr>
            <w:tcW w:w="561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Check change objectives have been met</w:t>
            </w:r>
          </w:p>
        </w:tc>
      </w:tr>
      <w:tr w:rsidTr="009B00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5.3</w:t>
            </w:r>
          </w:p>
        </w:tc>
        <w:tc>
          <w:tcPr>
            <w:tcW w:w="561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Transfer ownership of post-change operations from change agents, where relevant</w:t>
            </w:r>
          </w:p>
        </w:tc>
      </w:tr>
      <w:tr w:rsidTr="009B00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5.4</w:t>
            </w:r>
          </w:p>
        </w:tc>
        <w:tc>
          <w:tcPr>
            <w:tcW w:w="561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Ensure support structures are in place</w:t>
            </w:r>
          </w:p>
        </w:tc>
      </w:tr>
      <w:tr w:rsidTr="009B00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5.5</w:t>
            </w:r>
          </w:p>
        </w:tc>
        <w:tc>
          <w:tcPr>
            <w:tcW w:w="561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Check alignments have been obtained</w:t>
            </w:r>
          </w:p>
        </w:tc>
      </w:tr>
      <w:tr w:rsidTr="009B00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5.6</w:t>
            </w:r>
          </w:p>
        </w:tc>
        <w:tc>
          <w:tcPr>
            <w:tcW w:w="561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Check competencies have been developed and will be maintained</w:t>
            </w:r>
          </w:p>
        </w:tc>
      </w:tr>
      <w:tr w:rsidTr="009B00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5.7</w:t>
            </w:r>
          </w:p>
        </w:tc>
        <w:tc>
          <w:tcPr>
            <w:tcW w:w="561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Ensure base</w:t>
            </w:r>
            <w:r w:rsidRPr="009B0069">
              <w:t xml:space="preserve"> line is defined for continuous improvement</w:t>
            </w:r>
          </w:p>
        </w:tc>
      </w:tr>
      <w:tr w:rsidTr="009B00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5.8</w:t>
            </w:r>
          </w:p>
        </w:tc>
        <w:tc>
          <w:tcPr>
            <w:tcW w:w="561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Review project and capture learning from the project</w:t>
            </w:r>
          </w:p>
        </w:tc>
      </w:tr>
      <w:tr w:rsidTr="009B00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5.9</w:t>
            </w:r>
          </w:p>
        </w:tc>
        <w:tc>
          <w:tcPr>
            <w:tcW w:w="5610" w:type="dxa"/>
            <w:tcBorders>
              <w:top w:val="nil"/>
              <w:left w:val="nil"/>
              <w:bottom w:val="nil"/>
              <w:right w:val="nil"/>
            </w:tcBorders>
            <w:tcMar>
              <w:top w:w="0" w:type="dxa"/>
              <w:left w:w="62" w:type="dxa"/>
              <w:bottom w:w="0" w:type="dxa"/>
              <w:right w:w="62" w:type="dxa"/>
            </w:tcMar>
          </w:tcPr>
          <w:p w:rsidR="00000000" w:rsidRPr="009B0069" w:rsidP="009B0069">
            <w:pPr>
              <w:pStyle w:val="BodyText"/>
            </w:pPr>
            <w:r w:rsidRPr="009B0069">
              <w:t>Take action to sustain improvement by standardising</w:t>
            </w:r>
          </w:p>
        </w:tc>
      </w:tr>
    </w:tbl>
    <w:p w:rsidR="001B6498" w:rsidP="009B0069">
      <w:pPr>
        <w:pStyle w:val="BodyText"/>
      </w:pPr>
    </w:p>
    <w:p w:rsidR="001B6498" w:rsidP="009B0069">
      <w:pPr>
        <w:pStyle w:val="BodyText"/>
      </w:pPr>
    </w:p>
    <w:p w:rsidR="00000000" w:rsidRPr="009B0069" w:rsidP="009B0069">
      <w:pPr>
        <w:pStyle w:val="Heading1"/>
      </w:pPr>
      <w:bookmarkStart w:id="9" w:name="O_467792"/>
      <w:bookmarkEnd w:id="9"/>
      <w:r w:rsidRPr="009B0069">
        <w:t>Required Skills and Knowledge</w:t>
      </w:r>
    </w:p>
    <w:tbl>
      <w:tblPr>
        <w:tblW w:w="9462" w:type="dxa"/>
        <w:tblLayout w:type="fixed"/>
        <w:tblCellMar>
          <w:left w:w="62" w:type="dxa"/>
          <w:right w:w="62" w:type="dxa"/>
        </w:tblCellMar>
        <w:tblLook w:val="0000"/>
      </w:tblPr>
      <w:tblGrid>
        <w:gridCol w:w="9462"/>
      </w:tblGrid>
      <w:tr w:rsidTr="009B006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This section describes the skills and knowledge required for this unit.</w:t>
            </w:r>
          </w:p>
        </w:tc>
      </w:tr>
      <w:tr w:rsidTr="009B006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rPr>
                <w:rStyle w:val="SpecialBold"/>
              </w:rPr>
              <w:t>Required skills</w:t>
            </w:r>
          </w:p>
        </w:tc>
      </w:tr>
      <w:tr w:rsidTr="009B006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B0069" w:rsidP="009B0069">
            <w:pPr>
              <w:pStyle w:val="BodyText"/>
            </w:pPr>
            <w:r w:rsidRPr="009B0069">
              <w:t>Required skills include:</w:t>
            </w:r>
          </w:p>
          <w:p w:rsidR="00000000" w:rsidRPr="009B0069" w:rsidP="009B0069">
            <w:pPr>
              <w:pStyle w:val="ListBullet"/>
            </w:pPr>
            <w:r w:rsidRPr="009B0069">
              <w:t xml:space="preserve">undertaking self-directed problem solving and decision-making </w:t>
            </w:r>
          </w:p>
          <w:p w:rsidR="00000000" w:rsidRPr="009B0069" w:rsidP="009B0069">
            <w:pPr>
              <w:pStyle w:val="ListBullet"/>
            </w:pPr>
            <w:r w:rsidRPr="009B0069">
              <w:t>communicating across all levels in an organisation</w:t>
            </w:r>
          </w:p>
          <w:p w:rsidR="00000000" w:rsidRPr="009B0069" w:rsidP="009B0069">
            <w:pPr>
              <w:pStyle w:val="ListBullet"/>
            </w:pPr>
            <w:r w:rsidRPr="009B0069">
              <w:t xml:space="preserve">presenting to others the benefits of change </w:t>
            </w:r>
          </w:p>
          <w:p w:rsidR="00000000" w:rsidRPr="009B0069" w:rsidP="009B0069">
            <w:pPr>
              <w:pStyle w:val="ListBullet"/>
            </w:pPr>
            <w:r w:rsidRPr="009B0069">
              <w:t>initiating, planning and executing change across broad and specialised contexts</w:t>
            </w:r>
          </w:p>
          <w:p w:rsidR="00000000" w:rsidRPr="009B0069" w:rsidP="009B0069">
            <w:pPr>
              <w:pStyle w:val="ListBullet"/>
            </w:pPr>
            <w:r w:rsidRPr="009B0069">
              <w:t>developing strategies to counter resistance to change</w:t>
            </w:r>
          </w:p>
          <w:p w:rsidR="00000000" w:rsidP="009B0069">
            <w:pPr>
              <w:pStyle w:val="ListBullet"/>
              <w:rPr>
                <w:lang w:val="en-NZ"/>
              </w:rPr>
            </w:pPr>
            <w:r w:rsidRPr="009B0069">
              <w:t>adjusting change strategies on the basis of review findings and feedback</w:t>
            </w:r>
          </w:p>
        </w:tc>
      </w:tr>
      <w:tr w:rsidTr="009B006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rPr>
                <w:rStyle w:val="SpecialBold"/>
              </w:rPr>
              <w:t>Req</w:t>
            </w:r>
            <w:r w:rsidRPr="009B0069">
              <w:rPr>
                <w:rStyle w:val="SpecialBold"/>
              </w:rPr>
              <w:t>uired knowledge</w:t>
            </w:r>
          </w:p>
        </w:tc>
      </w:tr>
      <w:tr w:rsidTr="009B006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B0069" w:rsidP="009B0069">
            <w:pPr>
              <w:pStyle w:val="BodyText"/>
            </w:pPr>
            <w:r w:rsidRPr="009B0069">
              <w:t>Required knowledge includes:</w:t>
            </w:r>
          </w:p>
          <w:p w:rsidR="00000000" w:rsidRPr="009B0069" w:rsidP="009B0069">
            <w:pPr>
              <w:pStyle w:val="ListBullet"/>
            </w:pPr>
            <w:r w:rsidRPr="009B0069">
              <w:t>competitive systems and practices principles, including:</w:t>
            </w:r>
          </w:p>
          <w:p w:rsidR="00000000" w:rsidRPr="009B0069" w:rsidP="009B0069">
            <w:pPr>
              <w:pStyle w:val="ListBullet2"/>
            </w:pPr>
            <w:r w:rsidRPr="009B0069">
              <w:t>value stream mapping</w:t>
            </w:r>
          </w:p>
          <w:p w:rsidR="00000000" w:rsidRPr="009B0069" w:rsidP="009B0069">
            <w:pPr>
              <w:pStyle w:val="ListBullet2"/>
            </w:pPr>
            <w:r w:rsidRPr="009B0069">
              <w:t>5S</w:t>
            </w:r>
          </w:p>
          <w:p w:rsidR="00000000" w:rsidRPr="009B0069" w:rsidP="009B0069">
            <w:pPr>
              <w:pStyle w:val="ListBullet2"/>
            </w:pPr>
            <w:r w:rsidRPr="009B0069">
              <w:t>Just in Time (JIT)</w:t>
            </w:r>
          </w:p>
          <w:p w:rsidR="00000000" w:rsidRPr="009B0069" w:rsidP="009B0069">
            <w:pPr>
              <w:pStyle w:val="ListBullet2"/>
            </w:pPr>
            <w:r w:rsidRPr="009B0069">
              <w:t xml:space="preserve">mistake proofing </w:t>
            </w:r>
          </w:p>
          <w:p w:rsidR="00000000" w:rsidRPr="009B0069" w:rsidP="009B0069">
            <w:pPr>
              <w:pStyle w:val="ListBullet2"/>
            </w:pPr>
            <w:r w:rsidRPr="009B0069">
              <w:t>process mapping</w:t>
            </w:r>
          </w:p>
          <w:p w:rsidR="00000000" w:rsidRPr="009B0069" w:rsidP="009B0069">
            <w:pPr>
              <w:pStyle w:val="ListBullet2"/>
            </w:pPr>
            <w:r w:rsidRPr="009B0069">
              <w:t>establishing customer pull</w:t>
            </w:r>
          </w:p>
          <w:p w:rsidR="00000000" w:rsidRPr="009B0069" w:rsidP="009B0069">
            <w:pPr>
              <w:pStyle w:val="ListBullet2"/>
            </w:pPr>
            <w:r w:rsidRPr="009B0069">
              <w:t>kaizen and kaizen blitz</w:t>
            </w:r>
          </w:p>
          <w:p w:rsidR="00000000" w:rsidRPr="009B0069" w:rsidP="009B0069">
            <w:pPr>
              <w:pStyle w:val="ListBullet2"/>
            </w:pPr>
            <w:r w:rsidRPr="009B0069">
              <w:t xml:space="preserve">setting of key performance indicators (KPIs)/metrics </w:t>
            </w:r>
          </w:p>
          <w:p w:rsidR="00000000" w:rsidRPr="009B0069" w:rsidP="009B0069">
            <w:pPr>
              <w:pStyle w:val="ListBullet2"/>
            </w:pPr>
            <w:r w:rsidRPr="009B0069">
              <w:t>identification and elimination of waste (muda)</w:t>
            </w:r>
          </w:p>
          <w:p w:rsidR="00000000" w:rsidRPr="009B0069" w:rsidP="009B0069">
            <w:pPr>
              <w:pStyle w:val="ListBullet"/>
            </w:pPr>
            <w:r w:rsidRPr="009B0069">
              <w:t>change management</w:t>
            </w:r>
          </w:p>
          <w:p w:rsidR="00000000" w:rsidRPr="009B0069" w:rsidP="009B0069">
            <w:pPr>
              <w:pStyle w:val="ListBullet"/>
            </w:pPr>
            <w:r w:rsidRPr="009B0069">
              <w:t>workplace strategy and vision</w:t>
            </w:r>
          </w:p>
          <w:p w:rsidR="00000000" w:rsidRPr="009B0069" w:rsidP="009B0069">
            <w:pPr>
              <w:pStyle w:val="ListBullet"/>
            </w:pPr>
            <w:r w:rsidRPr="009B0069">
              <w:t xml:space="preserve">methods of determining competency gaps in team members </w:t>
            </w:r>
          </w:p>
          <w:p w:rsidR="00000000" w:rsidRPr="009B0069" w:rsidP="009B0069">
            <w:pPr>
              <w:pStyle w:val="ListBullet"/>
            </w:pPr>
            <w:r w:rsidRPr="009B0069">
              <w:t>project planning and management</w:t>
            </w:r>
          </w:p>
        </w:tc>
      </w:tr>
    </w:tbl>
    <w:p w:rsidR="001B6498" w:rsidP="009B0069">
      <w:pPr>
        <w:pStyle w:val="BodyText"/>
      </w:pPr>
    </w:p>
    <w:p w:rsidR="001B6498" w:rsidP="009B0069">
      <w:pPr>
        <w:pStyle w:val="BodyText"/>
      </w:pPr>
    </w:p>
    <w:p w:rsidR="00000000" w:rsidRPr="009B0069" w:rsidP="009B0069">
      <w:pPr>
        <w:pStyle w:val="Heading1"/>
      </w:pPr>
      <w:bookmarkStart w:id="10" w:name="O_467793"/>
      <w:bookmarkEnd w:id="10"/>
      <w:r w:rsidRPr="009B0069">
        <w:t>Evidence Guide</w:t>
      </w:r>
    </w:p>
    <w:tbl>
      <w:tblPr>
        <w:tblW w:w="9462" w:type="dxa"/>
        <w:tblLayout w:type="fixed"/>
        <w:tblCellMar>
          <w:left w:w="62" w:type="dxa"/>
          <w:right w:w="62" w:type="dxa"/>
        </w:tblCellMar>
        <w:tblLook w:val="0000"/>
      </w:tblPr>
      <w:tblGrid>
        <w:gridCol w:w="3800"/>
        <w:gridCol w:w="5662"/>
      </w:tblGrid>
      <w:tr w:rsidTr="009B006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B0069">
            <w:pPr>
              <w:pStyle w:val="BodyText"/>
              <w:rPr>
                <w:lang w:val="en-NZ"/>
              </w:rPr>
            </w:pPr>
            <w:r w:rsidRPr="009B0069">
              <w:t>The evidence guide provides advice on assessment and must be read in conjunction with the performance criteria, required skills and knowledge, range statement and the Assessment Guidelines for the Training Package.</w:t>
            </w:r>
          </w:p>
        </w:tc>
      </w:tr>
      <w:tr w:rsidTr="009B00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069">
            <w:pPr>
              <w:pStyle w:val="BodyText"/>
              <w:rPr>
                <w:lang w:val="en-NZ"/>
              </w:rPr>
            </w:pPr>
            <w:r w:rsidRPr="009B0069">
              <w:rPr>
                <w:rStyle w:val="SpecialBold"/>
              </w:rPr>
              <w:t>Critical aspects</w:t>
            </w:r>
            <w:r w:rsidRPr="009B0069">
              <w:rPr>
                <w:rStyle w:val="SpecialBold"/>
              </w:rPr>
              <w:t xml:space="preserve">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069" w:rsidP="009B0069">
            <w:pPr>
              <w:pStyle w:val="BodyText"/>
            </w:pPr>
            <w:r w:rsidRPr="009B0069">
              <w:t>A person who demonstrates competency in this unit must be able to provide evidence of the ability to:</w:t>
            </w:r>
          </w:p>
          <w:p w:rsidR="00000000" w:rsidRPr="009B0069" w:rsidP="009B0069">
            <w:pPr>
              <w:pStyle w:val="ListBullet"/>
            </w:pPr>
            <w:r w:rsidRPr="009B0069">
              <w:t>prepare for and deliver change</w:t>
            </w:r>
          </w:p>
          <w:p w:rsidR="00000000" w:rsidRPr="009B0069" w:rsidP="009B0069">
            <w:pPr>
              <w:pStyle w:val="ListBullet"/>
            </w:pPr>
            <w:r w:rsidRPr="009B0069">
              <w:t>communicate with all stakeholders</w:t>
            </w:r>
          </w:p>
          <w:p w:rsidR="00000000" w:rsidRPr="009B0069" w:rsidP="009B0069">
            <w:pPr>
              <w:pStyle w:val="ListBullet"/>
            </w:pPr>
            <w:r w:rsidRPr="009B0069">
              <w:t xml:space="preserve">develop consensus among stakeholders </w:t>
            </w:r>
          </w:p>
          <w:p w:rsidR="00000000" w:rsidRPr="009B0069" w:rsidP="009B0069">
            <w:pPr>
              <w:pStyle w:val="ListBullet"/>
            </w:pPr>
            <w:r w:rsidRPr="009B0069">
              <w:t>undertake risk analysis of proposed changes</w:t>
            </w:r>
          </w:p>
          <w:p w:rsidR="00000000" w:rsidP="009B0069">
            <w:pPr>
              <w:pStyle w:val="ListBullet"/>
              <w:rPr>
                <w:lang w:val="en-NZ"/>
              </w:rPr>
            </w:pPr>
            <w:r w:rsidRPr="009B0069">
              <w:t>develop and implement of change management plans that have objectives, measurable KPIS and tested solutions to anticipated contingencies.</w:t>
            </w:r>
          </w:p>
        </w:tc>
      </w:tr>
      <w:tr w:rsidTr="009B00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069">
            <w:pPr>
              <w:pStyle w:val="BodyText"/>
              <w:rPr>
                <w:lang w:val="en-NZ"/>
              </w:rPr>
            </w:pPr>
            <w:r w:rsidRPr="009B0069">
              <w:rPr>
                <w:rStyle w:val="SpecialBold"/>
              </w:rPr>
              <w:t>Context of and specific resources f</w:t>
            </w:r>
            <w:r w:rsidRPr="009B0069">
              <w:rPr>
                <w:rStyle w:val="SpecialBold"/>
              </w:rPr>
              <w:t>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069" w:rsidP="009B0069">
            <w:pPr>
              <w:pStyle w:val="BodyText"/>
            </w:pPr>
            <w:r w:rsidRPr="009B0069">
              <w:t xml:space="preserve">Assessment of performance must be undertaken in a workplace using or implementing one or more competitive systems and practices. </w:t>
            </w:r>
          </w:p>
          <w:p w:rsidR="00000000" w:rsidRPr="009B0069" w:rsidP="009B0069">
            <w:pPr>
              <w:pStyle w:val="BodyText"/>
            </w:pPr>
            <w:r w:rsidRPr="009B0069">
              <w:t>Access may be required to:</w:t>
            </w:r>
          </w:p>
          <w:p w:rsidR="00000000" w:rsidRPr="009B0069" w:rsidP="009B0069">
            <w:pPr>
              <w:pStyle w:val="ListBullet"/>
            </w:pPr>
            <w:r w:rsidRPr="009B0069">
              <w:t>workplace procedures and plans relevant to work area</w:t>
            </w:r>
          </w:p>
          <w:p w:rsidR="00000000" w:rsidRPr="009B0069" w:rsidP="009B0069">
            <w:pPr>
              <w:pStyle w:val="ListBullet"/>
            </w:pPr>
            <w:r w:rsidRPr="009B0069">
              <w:t>specifications and documentatio</w:t>
            </w:r>
            <w:r w:rsidRPr="009B0069">
              <w:t>n relating to planned, currently being implemented, or implemented changes to work processes and procedures relevant to the assessee</w:t>
            </w:r>
          </w:p>
          <w:p w:rsidR="00000000" w:rsidRPr="009B0069" w:rsidP="009B0069">
            <w:pPr>
              <w:pStyle w:val="ListBullet"/>
            </w:pPr>
            <w:r w:rsidRPr="009B0069">
              <w:t>documentation and information in relation to production, waste, overheads and hazard control/management</w:t>
            </w:r>
          </w:p>
          <w:p w:rsidR="00000000" w:rsidRPr="009B0069" w:rsidP="009B0069">
            <w:pPr>
              <w:pStyle w:val="ListBullet"/>
            </w:pPr>
            <w:r w:rsidRPr="009B0069">
              <w:t>reports from superv</w:t>
            </w:r>
            <w:r w:rsidRPr="009B0069">
              <w:t>isors/managers</w:t>
            </w:r>
          </w:p>
          <w:p w:rsidR="00000000" w:rsidP="009B0069">
            <w:pPr>
              <w:pStyle w:val="ListBullet"/>
              <w:rPr>
                <w:lang w:val="en-NZ"/>
              </w:rPr>
            </w:pPr>
            <w:r w:rsidRPr="009B0069">
              <w:t>case studies and scenarios to assess responses to contingencies.</w:t>
            </w:r>
          </w:p>
        </w:tc>
      </w:tr>
      <w:tr w:rsidTr="009B00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069">
            <w:pPr>
              <w:pStyle w:val="BodyText"/>
              <w:rPr>
                <w:lang w:val="en-NZ"/>
              </w:rPr>
            </w:pPr>
            <w:r w:rsidRPr="009B0069">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069" w:rsidP="009B0069">
            <w:pPr>
              <w:pStyle w:val="BodyText"/>
            </w:pPr>
            <w:r w:rsidRPr="009B0069">
              <w:t>A holistic approach should be taken to the assessment.</w:t>
            </w:r>
          </w:p>
          <w:p w:rsidR="00000000" w:rsidRPr="009B0069" w:rsidP="009B0069">
            <w:pPr>
              <w:pStyle w:val="BodyText"/>
            </w:pPr>
            <w:r w:rsidRPr="009B0069">
              <w:t>Competence in this unit may be assessed by using a combination of the following to generate evidence:</w:t>
            </w:r>
          </w:p>
          <w:p w:rsidR="00000000" w:rsidRPr="009B0069" w:rsidP="009B0069">
            <w:pPr>
              <w:pStyle w:val="ListBullet"/>
            </w:pPr>
            <w:r w:rsidRPr="009B0069">
              <w:t>demonstration in the workplace</w:t>
            </w:r>
          </w:p>
          <w:p w:rsidR="00000000" w:rsidRPr="009B0069" w:rsidP="009B0069">
            <w:pPr>
              <w:pStyle w:val="ListBullet"/>
            </w:pPr>
            <w:r w:rsidRPr="009B0069">
              <w:t>workplace projects</w:t>
            </w:r>
          </w:p>
          <w:p w:rsidR="00000000" w:rsidRPr="009B0069" w:rsidP="009B0069">
            <w:pPr>
              <w:pStyle w:val="ListBullet"/>
            </w:pPr>
            <w:r w:rsidRPr="009B0069">
              <w:t>suitable simulation</w:t>
            </w:r>
          </w:p>
          <w:p w:rsidR="00000000" w:rsidRPr="009B0069" w:rsidP="009B0069">
            <w:pPr>
              <w:pStyle w:val="ListBullet"/>
            </w:pPr>
            <w:r w:rsidRPr="009B0069">
              <w:t>case studies/scenarios (particularly for assessment of contingencies, improvement s</w:t>
            </w:r>
            <w:r w:rsidRPr="009B0069">
              <w:t>cenarios, and so on)</w:t>
            </w:r>
          </w:p>
          <w:p w:rsidR="00000000" w:rsidRPr="009B0069" w:rsidP="009B0069">
            <w:pPr>
              <w:pStyle w:val="ListBullet"/>
            </w:pPr>
            <w:r w:rsidRPr="009B0069">
              <w:t xml:space="preserve">targeted questioning </w:t>
            </w:r>
          </w:p>
          <w:p w:rsidR="00000000" w:rsidRPr="009B0069" w:rsidP="009B0069">
            <w:pPr>
              <w:pStyle w:val="ListBullet"/>
            </w:pPr>
            <w:r w:rsidRPr="009B0069">
              <w:t>reports from supervisors, peers and colleagues (third-party reports)</w:t>
            </w:r>
          </w:p>
          <w:p w:rsidR="00000000" w:rsidRPr="009B0069" w:rsidP="009B0069">
            <w:pPr>
              <w:pStyle w:val="ListBullet"/>
            </w:pPr>
            <w:r w:rsidRPr="009B0069">
              <w:t>portfolio of evidence.</w:t>
            </w:r>
          </w:p>
          <w:p w:rsidR="00000000" w:rsidRPr="009B0069" w:rsidP="009B0069">
            <w:pPr>
              <w:pStyle w:val="BodyText"/>
            </w:pPr>
            <w:r w:rsidRPr="009B0069">
              <w:t>In all cases it is expected that practical assessment will be combined with targeted questioning to assess underpinning k</w:t>
            </w:r>
            <w:r w:rsidRPr="009B0069">
              <w:t>nowledge.</w:t>
            </w:r>
          </w:p>
          <w:p w:rsidR="00000000" w:rsidP="009B0069">
            <w:pPr>
              <w:pStyle w:val="BodyText"/>
              <w:rPr>
                <w:lang w:val="en-NZ"/>
              </w:rPr>
            </w:pPr>
            <w:r w:rsidRPr="009B0069">
              <w:t>Where applicable, reasonable adjustment must be made to work environments and training situations to accommodate ethnicity, age, gender, demographics and disability.</w:t>
            </w:r>
          </w:p>
        </w:tc>
      </w:tr>
      <w:tr w:rsidTr="009B00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069">
            <w:pPr>
              <w:pStyle w:val="BodyText"/>
              <w:rPr>
                <w:lang w:val="en-NZ"/>
              </w:rPr>
            </w:pPr>
            <w:r w:rsidRPr="009B0069">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069" w:rsidP="009B0069">
            <w:pPr>
              <w:pStyle w:val="BodyText"/>
            </w:pPr>
            <w:r w:rsidRPr="009B0069">
              <w:t>Assessment processes and techniques must be</w:t>
            </w:r>
            <w:r w:rsidRPr="009B0069">
              <w:t xml:space="preserve"> culturally appropriate and appropriate to the language and literacy capacity of the candidate and the work being performed.</w:t>
            </w:r>
          </w:p>
        </w:tc>
      </w:tr>
    </w:tbl>
    <w:p w:rsidR="001B6498" w:rsidP="009B0069">
      <w:pPr>
        <w:pStyle w:val="BodyText"/>
      </w:pPr>
    </w:p>
    <w:p w:rsidR="001B6498" w:rsidP="009B0069">
      <w:pPr>
        <w:pStyle w:val="BodyText"/>
      </w:pPr>
    </w:p>
    <w:p w:rsidR="00000000" w:rsidRPr="009B0069" w:rsidP="009B0069">
      <w:pPr>
        <w:pStyle w:val="Heading1"/>
      </w:pPr>
      <w:bookmarkStart w:id="11" w:name="O_467794"/>
      <w:bookmarkEnd w:id="11"/>
      <w:r w:rsidRPr="009B0069">
        <w:t>Range Statement</w:t>
      </w:r>
    </w:p>
    <w:tbl>
      <w:tblPr>
        <w:tblW w:w="9462" w:type="dxa"/>
        <w:tblLayout w:type="fixed"/>
        <w:tblCellMar>
          <w:left w:w="62" w:type="dxa"/>
          <w:right w:w="62" w:type="dxa"/>
        </w:tblCellMar>
        <w:tblLook w:val="0000"/>
      </w:tblPr>
      <w:tblGrid>
        <w:gridCol w:w="3800"/>
        <w:gridCol w:w="5662"/>
      </w:tblGrid>
      <w:tr w:rsidTr="009B006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B0069">
            <w:pPr>
              <w:pStyle w:val="BodyText"/>
              <w:rPr>
                <w:lang w:val="en-NZ"/>
              </w:rPr>
            </w:pPr>
            <w:r w:rsidRPr="009B0069">
              <w:t>The range statement relates to the unit of competency as a whole. It allows for different work environments and situations that may affect performance. Bold italicised wording, if used in the performance criteria, is detailed below. Essential operating con</w:t>
            </w:r>
            <w:r w:rsidRPr="009B0069">
              <w:t>ditions that may be present with training and assessment (depending on the work situation, needs of the candidate, accessibility of the item, and local industry and regional contexts) may also be included.</w:t>
            </w:r>
          </w:p>
        </w:tc>
      </w:tr>
      <w:tr w:rsidTr="009B00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069" w:rsidP="009B0069">
            <w:pPr>
              <w:pStyle w:val="BodyText"/>
            </w:pPr>
            <w:r w:rsidRPr="009B0069">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069" w:rsidP="009B0069">
            <w:pPr>
              <w:pStyle w:val="BodyText"/>
            </w:pPr>
            <w:r w:rsidRPr="009B0069">
              <w:t>Competitive s</w:t>
            </w:r>
            <w:r w:rsidRPr="009B0069">
              <w:t>ystems and practices may include, but are not limited to:</w:t>
            </w:r>
          </w:p>
          <w:p w:rsidR="00000000" w:rsidRPr="009B0069" w:rsidP="009B0069">
            <w:pPr>
              <w:pStyle w:val="ListBullet"/>
            </w:pPr>
            <w:r w:rsidRPr="009B0069">
              <w:t>lean operations</w:t>
            </w:r>
          </w:p>
          <w:p w:rsidR="00000000" w:rsidRPr="009B0069" w:rsidP="009B0069">
            <w:pPr>
              <w:pStyle w:val="ListBullet"/>
            </w:pPr>
            <w:r w:rsidRPr="009B0069">
              <w:t>agile operations</w:t>
            </w:r>
          </w:p>
          <w:p w:rsidR="00000000" w:rsidRPr="009B0069" w:rsidP="009B0069">
            <w:pPr>
              <w:pStyle w:val="ListBullet"/>
            </w:pPr>
            <w:r w:rsidRPr="009B0069">
              <w:t>preventative and predictive maintenance approaches</w:t>
            </w:r>
          </w:p>
          <w:p w:rsidR="00000000" w:rsidRPr="009B0069" w:rsidP="009B0069">
            <w:pPr>
              <w:pStyle w:val="ListBullet"/>
            </w:pPr>
            <w:r w:rsidRPr="009B0069">
              <w:t xml:space="preserve">monitoring and data gathering systems, such as Systems Control and Data Acquisition (SCADA) software, Enterprise Resource Planning (ERP) systems, Materials Resource Planning (MRP) and proprietary systems </w:t>
            </w:r>
          </w:p>
          <w:p w:rsidR="00000000" w:rsidRPr="009B0069" w:rsidP="009B0069">
            <w:pPr>
              <w:pStyle w:val="ListBullet"/>
            </w:pPr>
            <w:r w:rsidRPr="009B0069">
              <w:t xml:space="preserve">statistical process control systems, including six </w:t>
            </w:r>
            <w:r w:rsidRPr="009B0069">
              <w:t>sigma and three sigma</w:t>
            </w:r>
          </w:p>
          <w:p w:rsidR="00000000" w:rsidRPr="009B0069" w:rsidP="009B0069">
            <w:pPr>
              <w:pStyle w:val="ListBullet"/>
            </w:pPr>
            <w:r w:rsidRPr="009B0069">
              <w:t>JIT, kanban and other pull-related operations control systems</w:t>
            </w:r>
          </w:p>
          <w:p w:rsidR="00000000" w:rsidRPr="009B0069" w:rsidP="009B0069">
            <w:pPr>
              <w:pStyle w:val="ListBullet"/>
            </w:pPr>
            <w:r w:rsidRPr="009B0069">
              <w:t>supply, value, and demand chain monitoring and analysis</w:t>
            </w:r>
          </w:p>
          <w:p w:rsidR="00000000" w:rsidRPr="009B0069" w:rsidP="009B0069">
            <w:pPr>
              <w:pStyle w:val="ListBullet"/>
            </w:pPr>
            <w:r w:rsidRPr="009B0069">
              <w:t xml:space="preserve">5S </w:t>
            </w:r>
          </w:p>
          <w:p w:rsidR="00000000" w:rsidRPr="009B0069" w:rsidP="009B0069">
            <w:pPr>
              <w:pStyle w:val="ListBullet"/>
            </w:pPr>
            <w:r w:rsidRPr="009B0069">
              <w:t>continuous improvement (kaizen)</w:t>
            </w:r>
          </w:p>
          <w:p w:rsidR="00000000" w:rsidRPr="009B0069" w:rsidP="009B0069">
            <w:pPr>
              <w:pStyle w:val="ListBullet"/>
            </w:pPr>
            <w:r w:rsidRPr="009B0069">
              <w:t>breakthrough improvement (kaizen blitz)</w:t>
            </w:r>
          </w:p>
          <w:p w:rsidR="00000000" w:rsidRPr="009B0069" w:rsidP="009B0069">
            <w:pPr>
              <w:pStyle w:val="ListBullet"/>
            </w:pPr>
            <w:r w:rsidRPr="009B0069">
              <w:t>cause/effect diagrams</w:t>
            </w:r>
          </w:p>
          <w:p w:rsidR="00000000" w:rsidRPr="009B0069" w:rsidP="009B0069">
            <w:pPr>
              <w:pStyle w:val="ListBullet"/>
            </w:pPr>
            <w:r w:rsidRPr="009B0069">
              <w:t xml:space="preserve">overall equipment </w:t>
            </w:r>
            <w:r w:rsidRPr="009B0069">
              <w:t>effectiveness (OEE)</w:t>
            </w:r>
          </w:p>
          <w:p w:rsidR="00000000" w:rsidRPr="009B0069" w:rsidP="009B0069">
            <w:pPr>
              <w:pStyle w:val="ListBullet"/>
            </w:pPr>
            <w:r w:rsidRPr="009B0069">
              <w:t>takt time</w:t>
            </w:r>
          </w:p>
          <w:p w:rsidR="00000000" w:rsidRPr="009B0069" w:rsidP="009B0069">
            <w:pPr>
              <w:pStyle w:val="ListBullet"/>
            </w:pPr>
            <w:r w:rsidRPr="009B0069">
              <w:t>process mapping</w:t>
            </w:r>
          </w:p>
          <w:p w:rsidR="00000000" w:rsidRPr="009B0069" w:rsidP="009B0069">
            <w:pPr>
              <w:pStyle w:val="ListBullet"/>
            </w:pPr>
            <w:r w:rsidRPr="009B0069">
              <w:t xml:space="preserve">problem solving </w:t>
            </w:r>
          </w:p>
          <w:p w:rsidR="00000000" w:rsidRPr="009B0069" w:rsidP="009B0069">
            <w:pPr>
              <w:pStyle w:val="ListBullet"/>
            </w:pPr>
            <w:r w:rsidRPr="009B0069">
              <w:t>run charts</w:t>
            </w:r>
          </w:p>
          <w:p w:rsidR="00000000" w:rsidRPr="009B0069" w:rsidP="009B0069">
            <w:pPr>
              <w:pStyle w:val="ListBullet"/>
            </w:pPr>
            <w:r w:rsidRPr="009B0069">
              <w:t>standard procedures</w:t>
            </w:r>
          </w:p>
          <w:p w:rsidR="00000000" w:rsidRPr="009B0069" w:rsidP="009B0069">
            <w:pPr>
              <w:pStyle w:val="ListBullet"/>
            </w:pPr>
            <w:r w:rsidRPr="009B0069">
              <w:t>current reality tree</w:t>
            </w:r>
          </w:p>
          <w:p w:rsidR="00000000" w:rsidRPr="009B0069" w:rsidP="009B0069">
            <w:pPr>
              <w:pStyle w:val="BodyText"/>
            </w:pPr>
            <w:r w:rsidRPr="009B0069">
              <w:t>Competitive systems and practices should be interpreted so as to take into account:</w:t>
            </w:r>
          </w:p>
          <w:p w:rsidR="00000000" w:rsidRPr="009B0069" w:rsidP="009B0069">
            <w:pPr>
              <w:pStyle w:val="ListBullet"/>
            </w:pPr>
            <w:r w:rsidRPr="009B0069">
              <w:t>the stage of implementation of competitive systems and p</w:t>
            </w:r>
            <w:r w:rsidRPr="009B0069">
              <w:t>ractices</w:t>
            </w:r>
          </w:p>
          <w:p w:rsidR="00000000" w:rsidRPr="009B0069" w:rsidP="009B0069">
            <w:pPr>
              <w:pStyle w:val="ListBullet"/>
            </w:pPr>
            <w:r w:rsidRPr="009B0069">
              <w:t>the size of the enterprise</w:t>
            </w:r>
          </w:p>
          <w:p w:rsidR="00000000" w:rsidP="009B0069">
            <w:pPr>
              <w:pStyle w:val="ListBullet"/>
              <w:rPr>
                <w:lang w:val="en-NZ"/>
              </w:rPr>
            </w:pPr>
            <w:r w:rsidRPr="009B0069">
              <w:t>the work organisation, culture, regulatory environment and the industry sector</w:t>
            </w:r>
          </w:p>
        </w:tc>
      </w:tr>
      <w:tr w:rsidTr="009B00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069">
            <w:pPr>
              <w:pStyle w:val="BodyText"/>
              <w:rPr>
                <w:lang w:val="en-NZ"/>
              </w:rPr>
            </w:pPr>
            <w:r w:rsidRPr="009B0069">
              <w:rPr>
                <w:rStyle w:val="SpecialBold"/>
              </w:rPr>
              <w:t>Change project personnel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069" w:rsidP="009B0069">
            <w:pPr>
              <w:pStyle w:val="BodyText"/>
            </w:pPr>
            <w:r w:rsidRPr="009B0069">
              <w:t>Change project personnel include</w:t>
            </w:r>
            <w:r w:rsidRPr="009B0069">
              <w:rPr>
                <w:rStyle w:val="SpecialBold"/>
              </w:rPr>
              <w:t>:</w:t>
            </w:r>
          </w:p>
          <w:p w:rsidR="00000000" w:rsidP="009B0069">
            <w:pPr>
              <w:pStyle w:val="ListBullet"/>
              <w:rPr>
                <w:lang w:val="en-NZ"/>
              </w:rPr>
            </w:pPr>
            <w:r w:rsidRPr="009B0069">
              <w:t>the decision makers who determine if the proposed change may proceed and the key managers and implementers of the change</w:t>
            </w:r>
          </w:p>
        </w:tc>
      </w:tr>
      <w:tr w:rsidTr="009B00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069">
            <w:pPr>
              <w:pStyle w:val="BodyText"/>
              <w:rPr>
                <w:lang w:val="en-NZ"/>
              </w:rPr>
            </w:pPr>
            <w:r w:rsidRPr="009B0069">
              <w:rPr>
                <w:rStyle w:val="SpecialBold"/>
              </w:rPr>
              <w:t>Current state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069">
            <w:pPr>
              <w:pStyle w:val="BodyText"/>
              <w:rPr>
                <w:lang w:val="en-NZ"/>
              </w:rPr>
            </w:pPr>
            <w:r w:rsidRPr="009B0069">
              <w:t>The current state is ideally defined by existing data. Where this is not available suitable proxies should be sought</w:t>
            </w:r>
          </w:p>
        </w:tc>
      </w:tr>
      <w:tr w:rsidTr="009B00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069">
            <w:pPr>
              <w:pStyle w:val="BodyText"/>
              <w:rPr>
                <w:lang w:val="en-NZ"/>
              </w:rPr>
            </w:pPr>
            <w:r w:rsidRPr="009B0069">
              <w:rPr>
                <w:rStyle w:val="SpecialBold"/>
              </w:rPr>
              <w:t>Co</w:t>
            </w:r>
            <w:r w:rsidRPr="009B0069">
              <w:rPr>
                <w:rStyle w:val="SpecialBold"/>
              </w:rPr>
              <w:t>des of practice/standards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069">
            <w:pPr>
              <w:pStyle w:val="BodyText"/>
              <w:rPr>
                <w:lang w:val="en-NZ"/>
              </w:rPr>
            </w:pPr>
            <w:r w:rsidRPr="009B0069">
              <w:t>Where reference is made to industry codes of practice, and/or Australian/international standards, the latest version must be used</w:t>
            </w:r>
          </w:p>
        </w:tc>
      </w:tr>
      <w:tr w:rsidTr="009B00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069">
            <w:pPr>
              <w:pStyle w:val="BodyText"/>
              <w:rPr>
                <w:lang w:val="en-NZ"/>
              </w:rPr>
            </w:pPr>
            <w:r w:rsidRPr="009B0069">
              <w:rPr>
                <w:rStyle w:val="SpecialBold"/>
              </w:rPr>
              <w:t>HSE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069">
            <w:pPr>
              <w:pStyle w:val="BodyText"/>
              <w:rPr>
                <w:lang w:val="en-NZ"/>
              </w:rPr>
            </w:pPr>
            <w:r w:rsidRPr="009B0069">
              <w:t>All changes implemented should be at least neutral, or preferably beneficial, in their impact o</w:t>
            </w:r>
            <w:r w:rsidRPr="009B0069">
              <w:t>n HSE</w:t>
            </w:r>
          </w:p>
        </w:tc>
      </w:tr>
      <w:tr w:rsidTr="009B00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069">
            <w:pPr>
              <w:pStyle w:val="BodyText"/>
              <w:rPr>
                <w:lang w:val="en-NZ"/>
              </w:rPr>
            </w:pPr>
            <w:r w:rsidRPr="009B0069">
              <w:rPr>
                <w:rStyle w:val="SpecialBold"/>
              </w:rPr>
              <w:t>High level change network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069" w:rsidP="009B0069">
            <w:pPr>
              <w:pStyle w:val="BodyText"/>
            </w:pPr>
            <w:r w:rsidRPr="009B0069">
              <w:t>High level change network includes groups involved in the change and who need to be committed to the change and include:</w:t>
            </w:r>
          </w:p>
          <w:p w:rsidR="00000000" w:rsidRPr="009B0069" w:rsidP="009B0069">
            <w:pPr>
              <w:pStyle w:val="ListBullet"/>
            </w:pPr>
            <w:r w:rsidRPr="009B0069">
              <w:t>sponsors</w:t>
            </w:r>
          </w:p>
          <w:p w:rsidR="00000000" w:rsidRPr="009B0069" w:rsidP="009B0069">
            <w:pPr>
              <w:pStyle w:val="ListBullet"/>
            </w:pPr>
            <w:r w:rsidRPr="009B0069">
              <w:t>cascading change sponsors</w:t>
            </w:r>
          </w:p>
          <w:p w:rsidR="00000000" w:rsidRPr="009B0069" w:rsidP="009B0069">
            <w:pPr>
              <w:pStyle w:val="ListBullet"/>
            </w:pPr>
            <w:r w:rsidRPr="009B0069">
              <w:t>targets</w:t>
            </w:r>
          </w:p>
          <w:p w:rsidR="00000000" w:rsidRPr="009B0069" w:rsidP="009B0069">
            <w:pPr>
              <w:pStyle w:val="ListBullet"/>
            </w:pPr>
            <w:r w:rsidRPr="009B0069">
              <w:t>agents</w:t>
            </w:r>
          </w:p>
          <w:p w:rsidR="00000000" w:rsidRPr="009B0069" w:rsidP="009B0069">
            <w:pPr>
              <w:pStyle w:val="ListBullet"/>
            </w:pPr>
            <w:r w:rsidRPr="009B0069">
              <w:t>advocates</w:t>
            </w:r>
          </w:p>
          <w:p w:rsidR="00000000" w:rsidRPr="009B0069" w:rsidP="009B0069">
            <w:pPr>
              <w:pStyle w:val="ListBullet"/>
            </w:pPr>
            <w:r w:rsidRPr="009B0069">
              <w:t>enablers</w:t>
            </w:r>
          </w:p>
          <w:p w:rsidR="00000000" w:rsidP="009B0069">
            <w:pPr>
              <w:pStyle w:val="ListBullet"/>
              <w:rPr>
                <w:lang w:val="en-NZ"/>
              </w:rPr>
            </w:pPr>
            <w:r w:rsidRPr="009B0069">
              <w:t>impeders</w:t>
            </w:r>
          </w:p>
        </w:tc>
      </w:tr>
      <w:tr w:rsidTr="009B00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069">
            <w:pPr>
              <w:pStyle w:val="ListBullet"/>
              <w:rPr>
                <w:lang w:val="en-NZ"/>
              </w:rPr>
            </w:pPr>
            <w:r w:rsidRPr="009B0069">
              <w:rPr>
                <w:rStyle w:val="SpecialBold"/>
              </w:rPr>
              <w:t>Organisation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069" w:rsidP="009B0069">
            <w:pPr>
              <w:pStyle w:val="BodyText"/>
            </w:pPr>
            <w:r w:rsidRPr="009B0069">
              <w:t>Organisation includes:</w:t>
            </w:r>
          </w:p>
          <w:p w:rsidR="00000000" w:rsidRPr="009B0069" w:rsidP="009B0069">
            <w:pPr>
              <w:pStyle w:val="ListBullet"/>
            </w:pPr>
            <w:r w:rsidRPr="009B0069">
              <w:t>any part of a manufacturing or service organisation</w:t>
            </w:r>
          </w:p>
          <w:p w:rsidR="00000000" w:rsidP="009B0069">
            <w:pPr>
              <w:pStyle w:val="ListBullet"/>
              <w:rPr>
                <w:lang w:val="en-NZ"/>
              </w:rPr>
            </w:pPr>
            <w:r w:rsidRPr="009B0069">
              <w:t>companies, government bodies or other body of people aiming to produce a product to service a customer</w:t>
            </w:r>
          </w:p>
        </w:tc>
      </w:tr>
      <w:tr w:rsidTr="009B00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069">
            <w:pPr>
              <w:pStyle w:val="BodyText"/>
              <w:rPr>
                <w:lang w:val="en-NZ"/>
              </w:rPr>
            </w:pPr>
            <w:r w:rsidRPr="009B0069">
              <w:rPr>
                <w:rStyle w:val="SpecialBold"/>
              </w:rPr>
              <w:t>Key change project personnel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069" w:rsidP="009B0069">
            <w:pPr>
              <w:pStyle w:val="BodyText"/>
            </w:pPr>
            <w:r w:rsidRPr="009B0069">
              <w:t>Key change project personnel include:</w:t>
            </w:r>
          </w:p>
          <w:p w:rsidR="00000000" w:rsidRPr="009B0069" w:rsidP="009B0069">
            <w:pPr>
              <w:pStyle w:val="ListBullet"/>
            </w:pPr>
            <w:r w:rsidRPr="009B0069">
              <w:t>project sponsors</w:t>
            </w:r>
          </w:p>
          <w:p w:rsidR="00000000" w:rsidRPr="009B0069" w:rsidP="009B0069">
            <w:pPr>
              <w:pStyle w:val="ListBullet"/>
            </w:pPr>
            <w:r w:rsidRPr="009B0069">
              <w:t>cascading sponsors</w:t>
            </w:r>
          </w:p>
          <w:p w:rsidR="00000000" w:rsidRPr="009B0069" w:rsidP="009B0069">
            <w:pPr>
              <w:pStyle w:val="ListBullet"/>
            </w:pPr>
            <w:r w:rsidRPr="009B0069">
              <w:t>relevant managers</w:t>
            </w:r>
          </w:p>
          <w:p w:rsidR="00000000" w:rsidP="009B0069">
            <w:pPr>
              <w:pStyle w:val="ListBullet"/>
              <w:rPr>
                <w:lang w:val="en-NZ"/>
              </w:rPr>
            </w:pPr>
            <w:r w:rsidRPr="009B0069">
              <w:t>change agents</w:t>
            </w:r>
          </w:p>
        </w:tc>
      </w:tr>
      <w:tr w:rsidTr="009B00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069">
            <w:pPr>
              <w:pStyle w:val="ListBullet"/>
              <w:rPr>
                <w:lang w:val="en-NZ"/>
              </w:rPr>
            </w:pPr>
            <w:r w:rsidRPr="009B0069">
              <w:rPr>
                <w:rStyle w:val="SpecialBold"/>
              </w:rPr>
              <w:t>Project sponsor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069" w:rsidP="009B0069">
            <w:pPr>
              <w:pStyle w:val="BodyText"/>
            </w:pPr>
            <w:r w:rsidRPr="009B0069">
              <w:t>Project sponsors include:</w:t>
            </w:r>
          </w:p>
          <w:p w:rsidR="00000000" w:rsidP="009B0069">
            <w:pPr>
              <w:pStyle w:val="ListBullet"/>
              <w:rPr>
                <w:lang w:val="en-NZ"/>
              </w:rPr>
            </w:pPr>
            <w:r w:rsidRPr="009B0069">
              <w:t>those people who proposed the project and are its main supporters</w:t>
            </w:r>
          </w:p>
        </w:tc>
      </w:tr>
      <w:tr w:rsidTr="009B00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069">
            <w:pPr>
              <w:pStyle w:val="ListBullet"/>
              <w:rPr>
                <w:lang w:val="en-NZ"/>
              </w:rPr>
            </w:pPr>
            <w:r w:rsidRPr="009B0069">
              <w:rPr>
                <w:rStyle w:val="SpecialBold"/>
              </w:rPr>
              <w:t>Cascading sponsor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069" w:rsidP="009B0069">
            <w:pPr>
              <w:pStyle w:val="BodyText"/>
            </w:pPr>
            <w:r w:rsidRPr="009B0069">
              <w:t>A cascading sponsor refers to:</w:t>
            </w:r>
          </w:p>
          <w:p w:rsidR="00000000" w:rsidRPr="009B0069" w:rsidP="009B0069">
            <w:pPr>
              <w:pStyle w:val="BodyText"/>
            </w:pPr>
            <w:r w:rsidRPr="009B0069">
              <w:t xml:space="preserve">a person who reports to a </w:t>
            </w:r>
            <w:r w:rsidRPr="009B0069">
              <w:t>sponsor and so may be contributing on their behalf</w:t>
            </w:r>
          </w:p>
          <w:p w:rsidR="00000000" w:rsidP="009B0069">
            <w:pPr>
              <w:pStyle w:val="BodyText"/>
              <w:rPr>
                <w:lang w:val="en-NZ"/>
              </w:rPr>
            </w:pPr>
            <w:r w:rsidRPr="009B0069">
              <w:t>A cascading sponsor works with delegated authority and responsibility</w:t>
            </w:r>
          </w:p>
        </w:tc>
      </w:tr>
      <w:tr w:rsidTr="009B00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069">
            <w:pPr>
              <w:pStyle w:val="BodyText"/>
              <w:rPr>
                <w:lang w:val="en-NZ"/>
              </w:rPr>
            </w:pPr>
            <w:r w:rsidRPr="009B0069">
              <w:rPr>
                <w:rStyle w:val="SpecialBold"/>
              </w:rPr>
              <w:t>Risks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069" w:rsidP="009B0069">
            <w:pPr>
              <w:pStyle w:val="BodyText"/>
            </w:pPr>
            <w:r w:rsidRPr="009B0069">
              <w:t>Risks include:</w:t>
            </w:r>
          </w:p>
          <w:p w:rsidR="00000000" w:rsidRPr="009B0069" w:rsidP="009B0069">
            <w:pPr>
              <w:pStyle w:val="ListBullet"/>
            </w:pPr>
            <w:r w:rsidRPr="009B0069">
              <w:t>business risks (e.g. over-spending)</w:t>
            </w:r>
          </w:p>
          <w:p w:rsidR="00000000" w:rsidRPr="009B0069" w:rsidP="009B0069">
            <w:pPr>
              <w:pStyle w:val="ListBullet"/>
            </w:pPr>
            <w:r w:rsidRPr="009B0069">
              <w:t>market risk (e.g. loss of market share)</w:t>
            </w:r>
          </w:p>
          <w:p w:rsidR="00000000" w:rsidRPr="009B0069" w:rsidP="009B0069">
            <w:pPr>
              <w:pStyle w:val="ListBullet"/>
            </w:pPr>
            <w:r w:rsidRPr="009B0069">
              <w:t>HSE risks</w:t>
            </w:r>
          </w:p>
          <w:p w:rsidR="00000000" w:rsidP="009B0069">
            <w:pPr>
              <w:pStyle w:val="ListBullet"/>
              <w:rPr>
                <w:lang w:val="en-NZ"/>
              </w:rPr>
            </w:pPr>
            <w:r w:rsidRPr="009B0069">
              <w:t>relationship risks (e.g. to shareholders, employees, suppliers, customers or the community)</w:t>
            </w:r>
          </w:p>
        </w:tc>
      </w:tr>
      <w:tr w:rsidTr="009B00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069">
            <w:pPr>
              <w:pStyle w:val="ListBullet"/>
              <w:rPr>
                <w:lang w:val="en-NZ"/>
              </w:rPr>
            </w:pPr>
            <w:r w:rsidRPr="009B0069">
              <w:rPr>
                <w:rStyle w:val="SpecialBold"/>
              </w:rPr>
              <w:t>Organisation capacity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069" w:rsidP="009B0069">
            <w:pPr>
              <w:pStyle w:val="BodyText"/>
            </w:pPr>
            <w:r w:rsidRPr="009B0069">
              <w:t>Organisation capacity includes:</w:t>
            </w:r>
          </w:p>
          <w:p w:rsidR="00000000" w:rsidRPr="009B0069" w:rsidP="009B0069">
            <w:pPr>
              <w:pStyle w:val="ListBullet"/>
            </w:pPr>
            <w:r w:rsidRPr="009B0069">
              <w:t>organisation history of implementing change</w:t>
            </w:r>
          </w:p>
          <w:p w:rsidR="00000000" w:rsidRPr="009B0069" w:rsidP="009B0069">
            <w:pPr>
              <w:pStyle w:val="ListBullet"/>
            </w:pPr>
            <w:r w:rsidRPr="009B0069">
              <w:t>capability in change implementation</w:t>
            </w:r>
          </w:p>
          <w:p w:rsidR="00000000" w:rsidRPr="009B0069" w:rsidP="009B0069">
            <w:pPr>
              <w:pStyle w:val="ListBullet"/>
            </w:pPr>
            <w:r w:rsidRPr="009B0069">
              <w:t>adaptability of people to c</w:t>
            </w:r>
            <w:r w:rsidRPr="009B0069">
              <w:t>hange</w:t>
            </w:r>
          </w:p>
          <w:p w:rsidR="00000000" w:rsidP="009B0069">
            <w:pPr>
              <w:pStyle w:val="ListBullet"/>
              <w:rPr>
                <w:lang w:val="en-NZ"/>
              </w:rPr>
            </w:pPr>
            <w:r w:rsidRPr="009B0069">
              <w:t>demand for the change in the part of the organisation</w:t>
            </w:r>
          </w:p>
        </w:tc>
      </w:tr>
      <w:tr w:rsidTr="009B00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069">
            <w:pPr>
              <w:pStyle w:val="ListBullet"/>
              <w:rPr>
                <w:lang w:val="en-NZ"/>
              </w:rPr>
            </w:pPr>
            <w:r w:rsidRPr="009B0069">
              <w:rPr>
                <w:rStyle w:val="SpecialBold"/>
              </w:rPr>
              <w:t>Risk dimensions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069" w:rsidP="009B0069">
            <w:pPr>
              <w:pStyle w:val="BodyText"/>
            </w:pPr>
            <w:r w:rsidRPr="009B0069">
              <w:t>Specific risk dimensions include</w:t>
            </w:r>
            <w:r w:rsidRPr="009B0069">
              <w:rPr>
                <w:rStyle w:val="SpecialBold"/>
              </w:rPr>
              <w:t>:</w:t>
            </w:r>
          </w:p>
          <w:p w:rsidR="00000000" w:rsidRPr="009B0069" w:rsidP="009B0069">
            <w:pPr>
              <w:pStyle w:val="ListBullet"/>
            </w:pPr>
            <w:r w:rsidRPr="009B0069">
              <w:t>impact of the solution (its potential for disruption to production, quality, delivery and budgets)</w:t>
            </w:r>
          </w:p>
          <w:p w:rsidR="00000000" w:rsidRPr="009B0069" w:rsidP="009B0069">
            <w:pPr>
              <w:pStyle w:val="ListBullet"/>
            </w:pPr>
            <w:r w:rsidRPr="009B0069">
              <w:t>readiness of people to accept the change, including readiness to accept changes in role and responsibilities</w:t>
            </w:r>
          </w:p>
          <w:p w:rsidR="00000000" w:rsidP="009B0069">
            <w:pPr>
              <w:pStyle w:val="ListBullet"/>
              <w:rPr>
                <w:lang w:val="en-NZ"/>
              </w:rPr>
            </w:pPr>
            <w:r w:rsidRPr="009B0069">
              <w:t>availability of resources, including financial, plant and equipment, and dedicated personnel</w:t>
            </w:r>
          </w:p>
        </w:tc>
      </w:tr>
      <w:tr w:rsidTr="009B00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069">
            <w:pPr>
              <w:pStyle w:val="ListBullet"/>
              <w:rPr>
                <w:lang w:val="en-NZ"/>
              </w:rPr>
            </w:pPr>
            <w:r w:rsidRPr="009B0069">
              <w:rPr>
                <w:rStyle w:val="SpecialBold"/>
              </w:rPr>
              <w:t>Transition approach</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069" w:rsidP="009B0069">
            <w:pPr>
              <w:pStyle w:val="BodyText"/>
            </w:pPr>
            <w:r w:rsidRPr="009B0069">
              <w:t xml:space="preserve">Transition approach will depend </w:t>
            </w:r>
            <w:r w:rsidRPr="009B0069">
              <w:t>on the nature of the risks determined and will include:</w:t>
            </w:r>
          </w:p>
          <w:p w:rsidR="00000000" w:rsidRPr="009B0069" w:rsidP="009B0069">
            <w:pPr>
              <w:pStyle w:val="ListBullet"/>
            </w:pPr>
            <w:r w:rsidRPr="009B0069">
              <w:t>transition style (top down/pilot/process focused/ delegated change)</w:t>
            </w:r>
          </w:p>
          <w:p w:rsidR="00000000" w:rsidRPr="009B0069" w:rsidP="009B0069">
            <w:pPr>
              <w:pStyle w:val="ListBullet"/>
            </w:pPr>
            <w:r w:rsidRPr="009B0069">
              <w:t>degree of sponsorship to be cascaded</w:t>
            </w:r>
          </w:p>
          <w:p w:rsidR="00000000" w:rsidRPr="009B0069" w:rsidP="009B0069">
            <w:pPr>
              <w:pStyle w:val="ListBullet"/>
            </w:pPr>
            <w:r w:rsidRPr="009B0069">
              <w:t>balance of engagement/involvement</w:t>
            </w:r>
          </w:p>
          <w:p w:rsidR="00000000" w:rsidRPr="009B0069" w:rsidP="009B0069">
            <w:pPr>
              <w:pStyle w:val="ListBullet"/>
            </w:pPr>
            <w:r w:rsidRPr="009B0069">
              <w:t>internal and/or external resources</w:t>
            </w:r>
          </w:p>
          <w:p w:rsidR="00000000" w:rsidP="009B0069">
            <w:pPr>
              <w:pStyle w:val="ListBullet"/>
              <w:rPr>
                <w:lang w:val="en-NZ"/>
              </w:rPr>
            </w:pPr>
            <w:r w:rsidRPr="009B0069">
              <w:t>use of change to build or</w:t>
            </w:r>
            <w:r w:rsidRPr="009B0069">
              <w:t>ganisation capacity</w:t>
            </w:r>
          </w:p>
        </w:tc>
      </w:tr>
      <w:tr w:rsidTr="009B00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069">
            <w:pPr>
              <w:pStyle w:val="ListBullet"/>
              <w:rPr>
                <w:lang w:val="en-NZ"/>
              </w:rPr>
            </w:pPr>
            <w:r w:rsidRPr="009B0069">
              <w:rPr>
                <w:rStyle w:val="SpecialBold"/>
              </w:rPr>
              <w:t>High level involvement plans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069" w:rsidP="009B0069">
            <w:pPr>
              <w:pStyle w:val="BodyText"/>
            </w:pPr>
            <w:r w:rsidRPr="009B0069">
              <w:t>High level involvement plans aim to create ownership by involving groups in specific activities within defined constraints of:</w:t>
            </w:r>
          </w:p>
          <w:p w:rsidR="00000000" w:rsidRPr="009B0069" w:rsidP="009B0069">
            <w:pPr>
              <w:pStyle w:val="ListBullet"/>
            </w:pPr>
            <w:r w:rsidRPr="009B0069">
              <w:t>objectives for involvement</w:t>
            </w:r>
          </w:p>
          <w:p w:rsidR="00000000" w:rsidRPr="009B0069" w:rsidP="009B0069">
            <w:pPr>
              <w:pStyle w:val="ListBullet"/>
            </w:pPr>
            <w:r w:rsidRPr="009B0069">
              <w:t>decision parameters and</w:t>
            </w:r>
          </w:p>
          <w:p w:rsidR="00000000" w:rsidRPr="009B0069" w:rsidP="009B0069">
            <w:pPr>
              <w:pStyle w:val="ListBullet"/>
            </w:pPr>
            <w:r w:rsidRPr="009B0069">
              <w:t>timing of involvement</w:t>
            </w:r>
          </w:p>
          <w:p w:rsidR="00000000" w:rsidRPr="009B0069" w:rsidP="009B0069">
            <w:pPr>
              <w:pStyle w:val="BodyText"/>
            </w:pPr>
            <w:r w:rsidRPr="009B0069">
              <w:t>The specific activities include:</w:t>
            </w:r>
          </w:p>
          <w:p w:rsidR="00000000" w:rsidRPr="009B0069" w:rsidP="009B0069">
            <w:pPr>
              <w:pStyle w:val="ListBullet"/>
            </w:pPr>
            <w:r w:rsidRPr="009B0069">
              <w:t>problem/opportunity identification</w:t>
            </w:r>
          </w:p>
          <w:p w:rsidR="00000000" w:rsidRPr="009B0069" w:rsidP="009B0069">
            <w:pPr>
              <w:pStyle w:val="ListBullet"/>
            </w:pPr>
            <w:r w:rsidRPr="009B0069">
              <w:t>solution design</w:t>
            </w:r>
          </w:p>
          <w:p w:rsidR="00000000" w:rsidRPr="009B0069" w:rsidP="009B0069">
            <w:pPr>
              <w:pStyle w:val="ListBullet"/>
            </w:pPr>
            <w:r w:rsidRPr="009B0069">
              <w:t>implementation/transition planning</w:t>
            </w:r>
          </w:p>
          <w:p w:rsidR="00000000" w:rsidRPr="009B0069" w:rsidP="009B0069">
            <w:pPr>
              <w:pStyle w:val="ListBullet"/>
            </w:pPr>
            <w:r w:rsidRPr="009B0069">
              <w:t>solution building</w:t>
            </w:r>
          </w:p>
          <w:p w:rsidR="00000000" w:rsidRPr="009B0069" w:rsidP="009B0069">
            <w:pPr>
              <w:pStyle w:val="ListBullet"/>
            </w:pPr>
            <w:r w:rsidRPr="009B0069">
              <w:t>solution testing</w:t>
            </w:r>
          </w:p>
          <w:p w:rsidR="00000000" w:rsidRPr="009B0069" w:rsidP="009B0069">
            <w:pPr>
              <w:pStyle w:val="ListBullet"/>
            </w:pPr>
            <w:r w:rsidRPr="009B0069">
              <w:t>solution piloting</w:t>
            </w:r>
          </w:p>
          <w:p w:rsidR="00000000" w:rsidRPr="009B0069" w:rsidP="009B0069">
            <w:pPr>
              <w:pStyle w:val="ListBullet"/>
            </w:pPr>
            <w:r w:rsidRPr="009B0069">
              <w:t>training design</w:t>
            </w:r>
          </w:p>
          <w:p w:rsidR="00000000" w:rsidRPr="009B0069" w:rsidP="009B0069">
            <w:pPr>
              <w:pStyle w:val="ListBullet"/>
            </w:pPr>
            <w:r w:rsidRPr="009B0069">
              <w:t>training delivery</w:t>
            </w:r>
          </w:p>
          <w:p w:rsidR="00000000" w:rsidRPr="009B0069" w:rsidP="009B0069">
            <w:pPr>
              <w:pStyle w:val="ListBullet"/>
            </w:pPr>
            <w:r w:rsidRPr="009B0069">
              <w:t>communication roll out</w:t>
            </w:r>
          </w:p>
          <w:p w:rsidR="00000000" w:rsidP="009B0069">
            <w:pPr>
              <w:pStyle w:val="ListBullet"/>
              <w:rPr>
                <w:lang w:val="en-NZ"/>
              </w:rPr>
            </w:pPr>
            <w:r w:rsidRPr="009B0069">
              <w:t>solution roll out</w:t>
            </w:r>
          </w:p>
        </w:tc>
      </w:tr>
      <w:tr w:rsidTr="009B00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069">
            <w:pPr>
              <w:pStyle w:val="ListBullet"/>
              <w:rPr>
                <w:lang w:val="en-NZ"/>
              </w:rPr>
            </w:pPr>
            <w:r w:rsidRPr="009B0069">
              <w:rPr>
                <w:rStyle w:val="SpecialBold"/>
              </w:rPr>
              <w:t>Alignment plan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069" w:rsidP="009B0069">
            <w:pPr>
              <w:pStyle w:val="BodyText"/>
            </w:pPr>
            <w:r w:rsidRPr="009B0069">
              <w:t>Alignment plan ensures alignment and sustainability between:</w:t>
            </w:r>
          </w:p>
          <w:p w:rsidR="00000000" w:rsidRPr="009B0069" w:rsidP="009B0069">
            <w:pPr>
              <w:pStyle w:val="ListBullet"/>
            </w:pPr>
            <w:r w:rsidRPr="009B0069">
              <w:t>policies, processes and procedures</w:t>
            </w:r>
          </w:p>
          <w:p w:rsidR="00000000" w:rsidRPr="009B0069" w:rsidP="009B0069">
            <w:pPr>
              <w:pStyle w:val="ListBullet"/>
            </w:pPr>
            <w:r w:rsidRPr="009B0069">
              <w:t>incentives and rewards (KPIs and intended outcomes)</w:t>
            </w:r>
          </w:p>
          <w:p w:rsidR="00000000" w:rsidRPr="009B0069" w:rsidP="009B0069">
            <w:pPr>
              <w:pStyle w:val="ListBullet"/>
            </w:pPr>
            <w:r w:rsidRPr="009B0069">
              <w:t>consequences and penalties for non-compliance</w:t>
            </w:r>
          </w:p>
          <w:p w:rsidR="00000000" w:rsidP="009B0069">
            <w:pPr>
              <w:pStyle w:val="ListBullet"/>
              <w:rPr>
                <w:lang w:val="en-NZ"/>
              </w:rPr>
            </w:pPr>
            <w:r w:rsidRPr="009B0069">
              <w:t xml:space="preserve">preventing pre-change behaviours and patterns </w:t>
            </w:r>
            <w:r w:rsidRPr="009B0069">
              <w:t>recurring</w:t>
            </w:r>
          </w:p>
        </w:tc>
      </w:tr>
      <w:tr w:rsidTr="009B00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069">
            <w:pPr>
              <w:pStyle w:val="ListBullet"/>
              <w:rPr>
                <w:lang w:val="en-NZ"/>
              </w:rPr>
            </w:pPr>
            <w:r w:rsidRPr="009B0069">
              <w:rPr>
                <w:rStyle w:val="SpecialBold"/>
              </w:rPr>
              <w:t>Sustaining improvement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069" w:rsidP="009B0069">
            <w:pPr>
              <w:pStyle w:val="BodyText"/>
            </w:pPr>
            <w:r w:rsidRPr="009B0069">
              <w:t>Improvement may be sustained by including it in:</w:t>
            </w:r>
          </w:p>
          <w:p w:rsidR="00000000" w:rsidRPr="009B0069" w:rsidP="009B0069">
            <w:pPr>
              <w:pStyle w:val="ListBullet"/>
            </w:pPr>
            <w:r w:rsidRPr="009B0069">
              <w:t>standard procedures and work instructions</w:t>
            </w:r>
          </w:p>
          <w:p w:rsidR="00000000" w:rsidRPr="009B0069" w:rsidP="009B0069">
            <w:pPr>
              <w:pStyle w:val="ListBullet"/>
            </w:pPr>
            <w:r w:rsidRPr="009B0069">
              <w:t>standard practice</w:t>
            </w:r>
          </w:p>
          <w:p w:rsidR="00000000" w:rsidP="009B0069">
            <w:pPr>
              <w:pStyle w:val="ListBullet"/>
              <w:rPr>
                <w:lang w:val="en-NZ"/>
              </w:rPr>
            </w:pPr>
            <w:r w:rsidRPr="009B0069">
              <w:t>other relevant documents and practices</w:t>
            </w:r>
          </w:p>
        </w:tc>
      </w:tr>
      <w:tr w:rsidTr="009B00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069" w:rsidP="009B0069">
            <w:pPr>
              <w:pStyle w:val="ListBullet"/>
            </w:pPr>
          </w:p>
          <w:p w:rsidR="00000000" w:rsidP="009B0069">
            <w:pPr>
              <w:pStyle w:val="BodyText"/>
              <w:rPr>
                <w:lang w:val="en-NZ"/>
              </w:rPr>
            </w:pPr>
            <w:r w:rsidRPr="009B0069">
              <w:rPr>
                <w:rStyle w:val="SpecialBold"/>
              </w:rPr>
              <w:t>Team leader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069" w:rsidP="009B0069">
            <w:pPr>
              <w:pStyle w:val="BodyText"/>
            </w:pPr>
            <w:r w:rsidRPr="009B0069">
              <w:t>Team leader may include:</w:t>
            </w:r>
          </w:p>
          <w:p w:rsidR="00000000" w:rsidRPr="009B0069" w:rsidP="009B0069">
            <w:pPr>
              <w:pStyle w:val="ListBullet"/>
            </w:pPr>
            <w:r w:rsidRPr="009B0069">
              <w:t>any person who may have either a permanent or an ad hoc role in facilitating the function of a team in a workplace</w:t>
            </w:r>
          </w:p>
        </w:tc>
      </w:tr>
    </w:tbl>
    <w:p w:rsidR="001B6498" w:rsidP="009B0069">
      <w:pPr>
        <w:pStyle w:val="BodyText"/>
      </w:pPr>
    </w:p>
    <w:p w:rsidR="001B6498" w:rsidP="009B0069">
      <w:pPr>
        <w:pStyle w:val="BodyText"/>
      </w:pPr>
    </w:p>
    <w:p w:rsidR="00000000" w:rsidRPr="009B0069" w:rsidP="009B0069">
      <w:pPr>
        <w:pStyle w:val="Heading1"/>
      </w:pPr>
      <w:bookmarkStart w:id="12" w:name="O_467795"/>
      <w:bookmarkEnd w:id="12"/>
      <w:r w:rsidRPr="009B0069">
        <w:t>Unit Sector(s)</w:t>
      </w:r>
    </w:p>
    <w:tbl>
      <w:tblPr>
        <w:tblW w:w="9354" w:type="dxa"/>
        <w:tblLayout w:type="fixed"/>
        <w:tblCellMar>
          <w:left w:w="62" w:type="dxa"/>
          <w:right w:w="62" w:type="dxa"/>
        </w:tblCellMar>
        <w:tblLook w:val="0000"/>
      </w:tblPr>
      <w:tblGrid>
        <w:gridCol w:w="2592"/>
        <w:gridCol w:w="6762"/>
      </w:tblGrid>
      <w:tr w:rsidTr="009B0069">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9B0069">
            <w:pPr>
              <w:pStyle w:val="BodyText"/>
              <w:rPr>
                <w:lang w:val="en-NZ"/>
              </w:rPr>
            </w:pPr>
            <w:r w:rsidRPr="009B0069">
              <w:t>Unit sector</w:t>
            </w:r>
          </w:p>
        </w:tc>
        <w:tc>
          <w:tcPr>
            <w:tcW w:w="6762" w:type="dxa"/>
            <w:tcBorders>
              <w:top w:val="nil"/>
              <w:left w:val="nil"/>
              <w:bottom w:val="nil"/>
              <w:right w:val="nil"/>
            </w:tcBorders>
            <w:tcMar>
              <w:top w:w="0" w:type="dxa"/>
              <w:left w:w="62" w:type="dxa"/>
              <w:bottom w:w="0" w:type="dxa"/>
              <w:right w:w="62" w:type="dxa"/>
            </w:tcMar>
          </w:tcPr>
          <w:p w:rsidR="00000000" w:rsidRPr="009B0069" w:rsidP="009B0069">
            <w:pPr>
              <w:pStyle w:val="BodyText"/>
            </w:pPr>
            <w:r w:rsidRPr="009B0069">
              <w:t>Competitive systems and practices</w:t>
            </w:r>
          </w:p>
        </w:tc>
      </w:tr>
    </w:tbl>
    <w:p w:rsidR="00000000" w:rsidRPr="009B0069" w:rsidP="009B0069">
      <w:pPr>
        <w:pStyle w:val="BodyText"/>
      </w:pPr>
    </w:p>
    <w:p w:rsidR="00000000" w:rsidRPr="009B0069" w:rsidP="009B0069">
      <w:pPr>
        <w:pStyle w:val="AllowPageBreak"/>
      </w:pPr>
    </w:p>
    <w:p w:rsidR="00000000" w:rsidRPr="009B0069" w:rsidP="009B0069">
      <w:pPr>
        <w:pStyle w:val="Heading1"/>
      </w:pPr>
      <w:bookmarkStart w:id="13" w:name="O_467796"/>
      <w:bookmarkEnd w:id="13"/>
      <w:r w:rsidRPr="009B0069">
        <w:t>Custom Content Section</w:t>
      </w:r>
    </w:p>
    <w:p w:rsidR="00000000" w:rsidRPr="009B0069" w:rsidP="009B0069">
      <w:pPr>
        <w:pStyle w:val="BodyText"/>
      </w:pPr>
      <w:r w:rsidRPr="009B0069">
        <w:t>Not applicable.</w:t>
      </w:r>
    </w:p>
    <w:p w:rsidR="00000000" w:rsidRPr="009B0069" w:rsidP="009B0069"/>
    <w:sectPr w:rsidSect="009B00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0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6498" w:rsidP="001B64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0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498" w:rsidP="009B00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B6498" w:rsidP="009B00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B6498" w:rsidP="009B00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0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6498" w:rsidP="001B649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0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498" w:rsidP="009B0069">
    <w:pPr>
      <w:pStyle w:val="Header"/>
      <w:framePr w:wrap="around"/>
    </w:pPr>
    <w:r>
      <w:fldChar w:fldCharType="begin"/>
    </w:r>
    <w:r>
      <w:instrText xml:space="preserve"> TITLE   \* MERGEFORMAT </w:instrText>
    </w:r>
    <w:r>
      <w:fldChar w:fldCharType="separate"/>
    </w:r>
    <w:r>
      <w:t>MSS407001A Prepare for and implement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6498" w:rsidP="009B00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4CC4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FC59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BECB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0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0069"/>
    <w:pPr>
      <w:spacing w:before="360" w:after="60"/>
      <w:outlineLvl w:val="0"/>
    </w:pPr>
    <w:rPr>
      <w:sz w:val="32"/>
    </w:rPr>
  </w:style>
  <w:style w:type="paragraph" w:styleId="Heading2">
    <w:name w:val="heading 2"/>
    <w:basedOn w:val="HeadingBase"/>
    <w:next w:val="BodyText"/>
    <w:link w:val="Heading2Char"/>
    <w:qFormat/>
    <w:rsid w:val="009B0069"/>
    <w:pPr>
      <w:keepLines/>
      <w:spacing w:before="240" w:after="120"/>
      <w:outlineLvl w:val="1"/>
    </w:pPr>
    <w:rPr>
      <w:sz w:val="28"/>
      <w:szCs w:val="40"/>
    </w:rPr>
  </w:style>
  <w:style w:type="paragraph" w:styleId="Heading3">
    <w:name w:val="heading 3"/>
    <w:basedOn w:val="HeadingBase"/>
    <w:next w:val="BodyText"/>
    <w:link w:val="Heading3Char"/>
    <w:qFormat/>
    <w:rsid w:val="009B0069"/>
    <w:pPr>
      <w:spacing w:before="180" w:after="120"/>
      <w:outlineLvl w:val="2"/>
    </w:pPr>
    <w:rPr>
      <w:spacing w:val="-10"/>
      <w:kern w:val="32"/>
    </w:rPr>
  </w:style>
  <w:style w:type="paragraph" w:styleId="Heading4">
    <w:name w:val="heading 4"/>
    <w:basedOn w:val="HeadingBase"/>
    <w:next w:val="BodyText"/>
    <w:link w:val="Heading4Char"/>
    <w:qFormat/>
    <w:rsid w:val="009B0069"/>
    <w:pPr>
      <w:spacing w:before="160" w:after="120"/>
      <w:outlineLvl w:val="3"/>
    </w:pPr>
    <w:rPr>
      <w:sz w:val="22"/>
    </w:rPr>
  </w:style>
  <w:style w:type="paragraph" w:styleId="Heading5">
    <w:name w:val="heading 5"/>
    <w:basedOn w:val="HeadingBase"/>
    <w:next w:val="Normal"/>
    <w:link w:val="Heading5Char"/>
    <w:qFormat/>
    <w:rsid w:val="009B0069"/>
    <w:pPr>
      <w:spacing w:before="80"/>
      <w:outlineLvl w:val="4"/>
    </w:pPr>
    <w:rPr>
      <w:color w:val="918585"/>
      <w:sz w:val="20"/>
    </w:rPr>
  </w:style>
  <w:style w:type="paragraph" w:styleId="Heading6">
    <w:name w:val="heading 6"/>
    <w:basedOn w:val="HeadingBase"/>
    <w:next w:val="Normal"/>
    <w:link w:val="Heading6Char"/>
    <w:qFormat/>
    <w:rsid w:val="009B0069"/>
    <w:pPr>
      <w:spacing w:before="60"/>
      <w:outlineLvl w:val="5"/>
    </w:pPr>
    <w:rPr>
      <w:color w:val="918585"/>
      <w:sz w:val="20"/>
    </w:rPr>
  </w:style>
  <w:style w:type="paragraph" w:styleId="Heading7">
    <w:name w:val="heading 7"/>
    <w:basedOn w:val="Normal"/>
    <w:next w:val="Normal"/>
    <w:link w:val="Heading7Char"/>
    <w:qFormat/>
    <w:rsid w:val="009B0069"/>
    <w:pPr>
      <w:ind w:left="720"/>
      <w:outlineLvl w:val="6"/>
    </w:pPr>
    <w:rPr>
      <w:i/>
    </w:rPr>
  </w:style>
  <w:style w:type="paragraph" w:styleId="Heading8">
    <w:name w:val="heading 8"/>
    <w:basedOn w:val="Normal"/>
    <w:next w:val="Normal"/>
    <w:link w:val="Heading8Char"/>
    <w:qFormat/>
    <w:rsid w:val="009B0069"/>
    <w:pPr>
      <w:ind w:left="720"/>
      <w:outlineLvl w:val="7"/>
    </w:pPr>
    <w:rPr>
      <w:i/>
    </w:rPr>
  </w:style>
  <w:style w:type="paragraph" w:styleId="Heading9">
    <w:name w:val="heading 9"/>
    <w:basedOn w:val="Normal"/>
    <w:next w:val="Normal"/>
    <w:link w:val="Heading9Char"/>
    <w:qFormat/>
    <w:rsid w:val="009B0069"/>
    <w:pPr>
      <w:ind w:left="720"/>
      <w:outlineLvl w:val="8"/>
    </w:pPr>
    <w:rPr>
      <w:i/>
    </w:rPr>
  </w:style>
  <w:style w:type="character" w:default="1" w:styleId="DefaultParagraphFont">
    <w:name w:val="Default Paragraph Font"/>
    <w:uiPriority w:val="1"/>
    <w:unhideWhenUsed/>
    <w:rsid w:val="009B00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0069"/>
  </w:style>
  <w:style w:type="character" w:customStyle="1" w:styleId="Heading1Char">
    <w:name w:val="Heading 1 Char"/>
    <w:basedOn w:val="DefaultParagraphFont"/>
    <w:link w:val="Heading1"/>
    <w:rsid w:val="009B0069"/>
    <w:rPr>
      <w:rFonts w:ascii="Times New Roman" w:eastAsia="Times New Roman" w:hAnsi="Times New Roman" w:cs="Times New Roman"/>
      <w:b/>
      <w:sz w:val="32"/>
      <w:szCs w:val="20"/>
      <w:lang w:eastAsia="en-US"/>
    </w:rPr>
  </w:style>
  <w:style w:type="paragraph" w:styleId="BodyText">
    <w:name w:val="Body Text"/>
    <w:basedOn w:val="Normal"/>
    <w:link w:val="BodyTextChar"/>
    <w:rsid w:val="009B00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0069"/>
    <w:rPr>
      <w:rFonts w:ascii="Times New Roman" w:eastAsia="Times New Roman" w:hAnsi="Times New Roman" w:cs="Times New Roman"/>
      <w:sz w:val="24"/>
      <w:lang w:val="en-US" w:eastAsia="en-US"/>
    </w:rPr>
  </w:style>
  <w:style w:type="paragraph" w:styleId="Footer">
    <w:name w:val="footer"/>
    <w:basedOn w:val="Normal"/>
    <w:link w:val="FooterChar"/>
    <w:rsid w:val="009B00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0069"/>
    <w:rPr>
      <w:rFonts w:ascii="Times New Roman" w:eastAsia="Times New Roman" w:hAnsi="Times New Roman" w:cs="Times New Roman"/>
      <w:sz w:val="16"/>
      <w:lang w:val="en-US" w:eastAsia="en-US"/>
    </w:rPr>
  </w:style>
  <w:style w:type="paragraph" w:styleId="ListBullet">
    <w:name w:val="List Bullet"/>
    <w:basedOn w:val="List"/>
    <w:rsid w:val="009B0069"/>
    <w:pPr>
      <w:numPr>
        <w:numId w:val="13"/>
      </w:numPr>
      <w:tabs>
        <w:tab w:val="clear" w:pos="340"/>
      </w:tabs>
      <w:spacing w:before="40" w:after="40"/>
    </w:pPr>
  </w:style>
  <w:style w:type="character" w:customStyle="1" w:styleId="SpecialBold">
    <w:name w:val="Special Bold"/>
    <w:basedOn w:val="DefaultParagraphFont"/>
    <w:rsid w:val="009B0069"/>
    <w:rPr>
      <w:b/>
      <w:spacing w:val="0"/>
    </w:rPr>
  </w:style>
  <w:style w:type="paragraph" w:styleId="ListBullet2">
    <w:name w:val="List Bullet 2"/>
    <w:basedOn w:val="List2"/>
    <w:rsid w:val="009B0069"/>
    <w:pPr>
      <w:numPr>
        <w:numId w:val="14"/>
      </w:numPr>
      <w:tabs>
        <w:tab w:val="clear" w:pos="680"/>
      </w:tabs>
    </w:pPr>
  </w:style>
  <w:style w:type="paragraph" w:styleId="Header">
    <w:name w:val="header"/>
    <w:basedOn w:val="Normal"/>
    <w:link w:val="HeaderChar"/>
    <w:rsid w:val="009B00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00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0069"/>
    <w:pPr>
      <w:spacing w:before="240" w:after="120"/>
      <w:outlineLvl w:val="0"/>
    </w:pPr>
    <w:rPr>
      <w:rFonts w:ascii="Times New Roman" w:hAnsi="Times New Roman"/>
      <w:b/>
      <w:sz w:val="28"/>
    </w:rPr>
  </w:style>
  <w:style w:type="paragraph" w:customStyle="1" w:styleId="AllowPageBreak">
    <w:name w:val="AllowPageBreak"/>
    <w:rsid w:val="009B00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00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00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00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00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00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00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00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0069"/>
    <w:rPr>
      <w:rFonts w:ascii="Courier New" w:eastAsia="Times New Roman" w:hAnsi="Courier New" w:cs="Times New Roman"/>
      <w:i/>
      <w:szCs w:val="20"/>
      <w:lang w:val="en-US" w:eastAsia="en-US"/>
    </w:rPr>
  </w:style>
  <w:style w:type="paragraph" w:customStyle="1" w:styleId="HeadingBase">
    <w:name w:val="Heading Base"/>
    <w:rsid w:val="009B00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0069"/>
    <w:pPr>
      <w:tabs>
        <w:tab w:val="right" w:leader="dot" w:pos="9072"/>
      </w:tabs>
      <w:ind w:left="567"/>
    </w:pPr>
    <w:rPr>
      <w:szCs w:val="22"/>
    </w:rPr>
  </w:style>
  <w:style w:type="paragraph" w:customStyle="1" w:styleId="TOCBase">
    <w:name w:val="TOC Base"/>
    <w:rsid w:val="009B00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0069"/>
    <w:pPr>
      <w:tabs>
        <w:tab w:val="right" w:leader="dot" w:pos="9072"/>
      </w:tabs>
      <w:spacing w:before="40" w:after="40"/>
      <w:ind w:left="284"/>
    </w:pPr>
    <w:rPr>
      <w:rFonts w:ascii="Times New Roman" w:hAnsi="Times New Roman"/>
    </w:rPr>
  </w:style>
  <w:style w:type="paragraph" w:styleId="TOC1">
    <w:name w:val="toc 1"/>
    <w:basedOn w:val="TOCBase"/>
    <w:next w:val="Normal"/>
    <w:rsid w:val="009B00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0069"/>
    <w:pPr>
      <w:spacing w:before="5040"/>
      <w:jc w:val="center"/>
    </w:pPr>
    <w:rPr>
      <w:sz w:val="48"/>
      <w:szCs w:val="72"/>
      <w:lang w:val="en-US"/>
    </w:rPr>
  </w:style>
  <w:style w:type="character" w:customStyle="1" w:styleId="TitleChar">
    <w:name w:val="Title Char"/>
    <w:basedOn w:val="DefaultParagraphFont"/>
    <w:link w:val="Title"/>
    <w:rsid w:val="009B00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0069"/>
    <w:pPr>
      <w:tabs>
        <w:tab w:val="left" w:pos="3600"/>
        <w:tab w:val="left" w:pos="3958"/>
      </w:tabs>
    </w:pPr>
  </w:style>
  <w:style w:type="paragraph" w:styleId="List">
    <w:name w:val="List"/>
    <w:basedOn w:val="BodyText"/>
    <w:next w:val="BodyText"/>
    <w:rsid w:val="009B0069"/>
    <w:pPr>
      <w:tabs>
        <w:tab w:val="left" w:pos="340"/>
      </w:tabs>
      <w:spacing w:before="60" w:after="60"/>
      <w:ind w:left="340" w:hanging="340"/>
    </w:pPr>
  </w:style>
  <w:style w:type="paragraph" w:customStyle="1" w:styleId="Note">
    <w:name w:val="Note"/>
    <w:basedOn w:val="BodyText"/>
    <w:rsid w:val="009B00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0069"/>
    <w:pPr>
      <w:framePr w:wrap="auto" w:hAnchor="text" w:y="6049"/>
    </w:pPr>
    <w:rPr>
      <w:color w:val="000000"/>
      <w:sz w:val="40"/>
    </w:rPr>
  </w:style>
  <w:style w:type="paragraph" w:customStyle="1" w:styleId="TOCTitle">
    <w:name w:val="TOCTitle"/>
    <w:basedOn w:val="Heading1"/>
    <w:rsid w:val="009B0069"/>
    <w:pPr>
      <w:spacing w:after="240"/>
      <w:jc w:val="center"/>
      <w:outlineLvl w:val="9"/>
    </w:pPr>
    <w:rPr>
      <w:caps/>
    </w:rPr>
  </w:style>
  <w:style w:type="paragraph" w:customStyle="1" w:styleId="Version">
    <w:name w:val="Version"/>
    <w:rsid w:val="009B00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0069"/>
    <w:pPr>
      <w:keepNext w:val="0"/>
      <w:tabs>
        <w:tab w:val="right" w:pos="4176"/>
      </w:tabs>
      <w:ind w:left="198" w:hanging="198"/>
    </w:pPr>
    <w:rPr>
      <w:rFonts w:ascii="Garamond" w:hAnsi="Garamond"/>
    </w:rPr>
  </w:style>
  <w:style w:type="paragraph" w:styleId="IndexHeading">
    <w:name w:val="index heading"/>
    <w:basedOn w:val="Normal"/>
    <w:next w:val="Index1"/>
    <w:semiHidden/>
    <w:rsid w:val="009B0069"/>
    <w:pPr>
      <w:spacing w:before="120" w:after="120"/>
    </w:pPr>
    <w:rPr>
      <w:rFonts w:ascii="Arial" w:hAnsi="Arial"/>
      <w:b/>
      <w:color w:val="918585"/>
      <w:sz w:val="24"/>
    </w:rPr>
  </w:style>
  <w:style w:type="paragraph" w:customStyle="1" w:styleId="Chapter">
    <w:name w:val="Chapter"/>
    <w:basedOn w:val="Normal"/>
    <w:rsid w:val="009B0069"/>
    <w:pPr>
      <w:spacing w:before="240"/>
    </w:pPr>
    <w:rPr>
      <w:rFonts w:ascii="Times New Roman" w:hAnsi="Times New Roman"/>
      <w:smallCaps/>
      <w:spacing w:val="80"/>
      <w:sz w:val="28"/>
    </w:rPr>
  </w:style>
  <w:style w:type="paragraph" w:customStyle="1" w:styleId="InChapter">
    <w:name w:val="InChapter"/>
    <w:basedOn w:val="Heading3"/>
    <w:rsid w:val="009B0069"/>
    <w:pPr>
      <w:spacing w:after="240"/>
      <w:outlineLvl w:val="9"/>
    </w:pPr>
    <w:rPr>
      <w:noProof/>
    </w:rPr>
  </w:style>
  <w:style w:type="paragraph" w:styleId="Index2">
    <w:name w:val="index 2"/>
    <w:basedOn w:val="Normal"/>
    <w:next w:val="Normal"/>
    <w:semiHidden/>
    <w:rsid w:val="009B0069"/>
    <w:pPr>
      <w:tabs>
        <w:tab w:val="right" w:pos="4176"/>
      </w:tabs>
      <w:ind w:left="568" w:hanging="284"/>
    </w:pPr>
    <w:rPr>
      <w:rFonts w:ascii="Garamond" w:hAnsi="Garamond"/>
    </w:rPr>
  </w:style>
  <w:style w:type="paragraph" w:customStyle="1" w:styleId="Byline">
    <w:name w:val="Byline"/>
    <w:rsid w:val="009B00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0069"/>
    <w:pPr>
      <w:tabs>
        <w:tab w:val="clear" w:pos="3600"/>
        <w:tab w:val="clear" w:pos="3958"/>
      </w:tabs>
      <w:jc w:val="right"/>
    </w:pPr>
  </w:style>
  <w:style w:type="character" w:styleId="Emphasis">
    <w:name w:val="Emphasis"/>
    <w:basedOn w:val="DefaultParagraphFont"/>
    <w:qFormat/>
    <w:rsid w:val="009B0069"/>
    <w:rPr>
      <w:i/>
    </w:rPr>
  </w:style>
  <w:style w:type="paragraph" w:styleId="Caption">
    <w:name w:val="caption"/>
    <w:basedOn w:val="BodyText"/>
    <w:next w:val="Normal"/>
    <w:qFormat/>
    <w:rsid w:val="009B0069"/>
    <w:pPr>
      <w:framePr w:w="2268" w:hSpace="181" w:vSpace="181" w:wrap="around" w:vAnchor="text" w:hAnchor="page" w:x="1135" w:y="285" w:anchorLock="1"/>
    </w:pPr>
    <w:rPr>
      <w:i/>
    </w:rPr>
  </w:style>
  <w:style w:type="paragraph" w:customStyle="1" w:styleId="MiniTOCTitle">
    <w:name w:val="MiniTOCTitle"/>
    <w:basedOn w:val="Heading4"/>
    <w:rsid w:val="009B0069"/>
    <w:pPr>
      <w:spacing w:before="240"/>
      <w:outlineLvl w:val="9"/>
    </w:pPr>
    <w:rPr>
      <w:noProof/>
      <w:sz w:val="24"/>
    </w:rPr>
  </w:style>
  <w:style w:type="paragraph" w:customStyle="1" w:styleId="MiniTOCItem">
    <w:name w:val="MiniTOCItem"/>
    <w:basedOn w:val="ListBullet"/>
    <w:rsid w:val="009B0069"/>
    <w:pPr>
      <w:numPr>
        <w:numId w:val="0"/>
      </w:numPr>
      <w:tabs>
        <w:tab w:val="right" w:leader="dot" w:pos="6521"/>
      </w:tabs>
      <w:spacing w:before="0" w:after="0"/>
    </w:pPr>
  </w:style>
  <w:style w:type="paragraph" w:customStyle="1" w:styleId="TOFTitle">
    <w:name w:val="TOFTitle"/>
    <w:basedOn w:val="TOCTitle"/>
    <w:rsid w:val="009B0069"/>
  </w:style>
  <w:style w:type="paragraph" w:styleId="TableofFigures">
    <w:name w:val="table of figures"/>
    <w:basedOn w:val="Normal"/>
    <w:next w:val="Normal"/>
    <w:semiHidden/>
    <w:rsid w:val="009B0069"/>
    <w:pPr>
      <w:tabs>
        <w:tab w:val="right" w:leader="dot" w:pos="9072"/>
      </w:tabs>
      <w:ind w:left="970" w:hanging="403"/>
    </w:pPr>
    <w:rPr>
      <w:rFonts w:ascii="Times New Roman" w:hAnsi="Times New Roman"/>
      <w:b/>
    </w:rPr>
  </w:style>
  <w:style w:type="paragraph" w:styleId="ListNumber">
    <w:name w:val="List Number"/>
    <w:basedOn w:val="List"/>
    <w:rsid w:val="009B0069"/>
    <w:pPr>
      <w:numPr>
        <w:numId w:val="11"/>
      </w:numPr>
    </w:pPr>
  </w:style>
  <w:style w:type="character" w:customStyle="1" w:styleId="WingdingSymbols">
    <w:name w:val="Wingding Symbols"/>
    <w:rsid w:val="009B0069"/>
    <w:rPr>
      <w:rFonts w:ascii="Wingdings" w:hAnsi="Wingdings"/>
    </w:rPr>
  </w:style>
  <w:style w:type="paragraph" w:customStyle="1" w:styleId="TableHeading">
    <w:name w:val="Table Heading"/>
    <w:basedOn w:val="HeadingBase"/>
    <w:rsid w:val="009B0069"/>
    <w:pPr>
      <w:keepLines/>
      <w:pBdr>
        <w:bottom w:val="single" w:sz="6" w:space="1" w:color="918585"/>
      </w:pBdr>
      <w:spacing w:before="240"/>
    </w:pPr>
  </w:style>
  <w:style w:type="character" w:customStyle="1" w:styleId="HotSpot">
    <w:name w:val="HotSpot"/>
    <w:rsid w:val="009B0069"/>
    <w:rPr>
      <w:color w:val="0033CC"/>
      <w:u w:val="none"/>
    </w:rPr>
  </w:style>
  <w:style w:type="paragraph" w:customStyle="1" w:styleId="BodyTextRight">
    <w:name w:val="Body Text Right"/>
    <w:basedOn w:val="BodyText"/>
    <w:rsid w:val="009B0069"/>
    <w:pPr>
      <w:spacing w:before="0" w:after="0"/>
      <w:jc w:val="right"/>
    </w:pPr>
  </w:style>
  <w:style w:type="paragraph" w:styleId="Index3">
    <w:name w:val="index 3"/>
    <w:basedOn w:val="ListNumber2"/>
    <w:next w:val="Normal"/>
    <w:semiHidden/>
    <w:rsid w:val="009B0069"/>
    <w:pPr>
      <w:numPr>
        <w:numId w:val="0"/>
      </w:numPr>
      <w:tabs>
        <w:tab w:val="right" w:leader="dot" w:pos="4176"/>
      </w:tabs>
    </w:pPr>
  </w:style>
  <w:style w:type="paragraph" w:styleId="ListNumber2">
    <w:name w:val="List Number 2"/>
    <w:basedOn w:val="List2"/>
    <w:rsid w:val="009B0069"/>
    <w:pPr>
      <w:numPr>
        <w:numId w:val="10"/>
      </w:numPr>
      <w:tabs>
        <w:tab w:val="clear" w:pos="1060"/>
      </w:tabs>
    </w:pPr>
  </w:style>
  <w:style w:type="paragraph" w:customStyle="1" w:styleId="MarginNote">
    <w:name w:val="Margin Note"/>
    <w:basedOn w:val="BodyText"/>
    <w:rsid w:val="009B00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00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00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0069"/>
    <w:rPr>
      <w:sz w:val="32"/>
    </w:rPr>
  </w:style>
  <w:style w:type="paragraph" w:customStyle="1" w:styleId="HeadingProcedure">
    <w:name w:val="Heading Procedure"/>
    <w:basedOn w:val="HeadingBase"/>
    <w:next w:val="Normal"/>
    <w:rsid w:val="009B0069"/>
    <w:pPr>
      <w:tabs>
        <w:tab w:val="left" w:pos="0"/>
      </w:tabs>
      <w:spacing w:before="120" w:after="60"/>
    </w:pPr>
    <w:rPr>
      <w:i/>
      <w:color w:val="918585"/>
      <w:sz w:val="22"/>
    </w:rPr>
  </w:style>
  <w:style w:type="paragraph" w:customStyle="1" w:styleId="TableBodyText">
    <w:name w:val="Table Body Text"/>
    <w:basedOn w:val="BodyText"/>
    <w:rsid w:val="009B0069"/>
    <w:pPr>
      <w:spacing w:before="60" w:after="60"/>
    </w:pPr>
  </w:style>
  <w:style w:type="paragraph" w:styleId="ListContinue">
    <w:name w:val="List Continue"/>
    <w:basedOn w:val="List"/>
    <w:rsid w:val="009B0069"/>
    <w:pPr>
      <w:ind w:firstLine="0"/>
    </w:pPr>
  </w:style>
  <w:style w:type="paragraph" w:customStyle="1" w:styleId="ListNote">
    <w:name w:val="List Note"/>
    <w:basedOn w:val="List"/>
    <w:rsid w:val="009B0069"/>
    <w:pPr>
      <w:pBdr>
        <w:top w:val="single" w:sz="6" w:space="2" w:color="918585"/>
        <w:bottom w:val="single" w:sz="6" w:space="2" w:color="918585"/>
      </w:pBdr>
      <w:tabs>
        <w:tab w:val="left" w:pos="1021"/>
      </w:tabs>
      <w:ind w:firstLine="0"/>
    </w:pPr>
  </w:style>
  <w:style w:type="paragraph" w:customStyle="1" w:styleId="Warning">
    <w:name w:val="Warning"/>
    <w:basedOn w:val="BodyText"/>
    <w:rsid w:val="009B0069"/>
    <w:pPr>
      <w:shd w:val="clear" w:color="auto" w:fill="D9D9D9"/>
      <w:tabs>
        <w:tab w:val="left" w:pos="992"/>
      </w:tabs>
      <w:ind w:left="119" w:right="119"/>
    </w:pPr>
    <w:rPr>
      <w:sz w:val="20"/>
    </w:rPr>
  </w:style>
  <w:style w:type="paragraph" w:customStyle="1" w:styleId="MarginIcons">
    <w:name w:val="Margin Icons"/>
    <w:basedOn w:val="BodyText"/>
    <w:rsid w:val="009B00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0069"/>
    <w:rPr>
      <w:rFonts w:ascii="Courier New" w:hAnsi="Courier New"/>
    </w:rPr>
  </w:style>
  <w:style w:type="paragraph" w:customStyle="1" w:styleId="NoteBullet">
    <w:name w:val="Note Bullet"/>
    <w:basedOn w:val="Note"/>
    <w:rsid w:val="009B0069"/>
    <w:pPr>
      <w:tabs>
        <w:tab w:val="clear" w:pos="680"/>
      </w:tabs>
      <w:spacing w:before="60" w:after="60"/>
    </w:pPr>
  </w:style>
  <w:style w:type="paragraph" w:customStyle="1" w:styleId="SubHeading2">
    <w:name w:val="SubHeading2"/>
    <w:basedOn w:val="HeadingBase"/>
    <w:rsid w:val="009B0069"/>
    <w:pPr>
      <w:spacing w:before="240" w:after="60"/>
    </w:pPr>
    <w:rPr>
      <w:sz w:val="20"/>
    </w:rPr>
  </w:style>
  <w:style w:type="paragraph" w:customStyle="1" w:styleId="SubHeading1">
    <w:name w:val="SubHeading1"/>
    <w:basedOn w:val="HeadingBase"/>
    <w:rsid w:val="009B0069"/>
    <w:pPr>
      <w:spacing w:before="240" w:after="60"/>
    </w:pPr>
    <w:rPr>
      <w:color w:val="918585"/>
      <w:sz w:val="22"/>
    </w:rPr>
  </w:style>
  <w:style w:type="paragraph" w:customStyle="1" w:styleId="SideHeading">
    <w:name w:val="Side Heading"/>
    <w:basedOn w:val="HeadingBase"/>
    <w:rsid w:val="009B00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0069"/>
    <w:pPr>
      <w:numPr>
        <w:numId w:val="12"/>
      </w:numPr>
    </w:pPr>
  </w:style>
  <w:style w:type="paragraph" w:styleId="PlainText">
    <w:name w:val="Plain Text"/>
    <w:basedOn w:val="Normal"/>
    <w:link w:val="PlainTextChar"/>
    <w:rsid w:val="009B0069"/>
    <w:rPr>
      <w:sz w:val="20"/>
    </w:rPr>
  </w:style>
  <w:style w:type="character" w:customStyle="1" w:styleId="PlainTextChar">
    <w:name w:val="Plain Text Char"/>
    <w:basedOn w:val="DefaultParagraphFont"/>
    <w:link w:val="PlainText"/>
    <w:rsid w:val="009B00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0069"/>
    <w:rPr>
      <w:b/>
      <w:smallCaps/>
    </w:rPr>
  </w:style>
  <w:style w:type="paragraph" w:customStyle="1" w:styleId="TableListNumber">
    <w:name w:val="Table List Number"/>
    <w:basedOn w:val="ListNumber"/>
    <w:rsid w:val="009B0069"/>
    <w:pPr>
      <w:numPr>
        <w:numId w:val="0"/>
      </w:numPr>
    </w:pPr>
  </w:style>
  <w:style w:type="paragraph" w:styleId="TOC4">
    <w:name w:val="toc 4"/>
    <w:basedOn w:val="TOCBase"/>
    <w:next w:val="Normal"/>
    <w:semiHidden/>
    <w:rsid w:val="009B0069"/>
    <w:pPr>
      <w:tabs>
        <w:tab w:val="right" w:leader="dot" w:pos="9071"/>
      </w:tabs>
      <w:ind w:left="1701"/>
    </w:pPr>
  </w:style>
  <w:style w:type="paragraph" w:customStyle="1" w:styleId="ListAlpha">
    <w:name w:val="List Alpha"/>
    <w:basedOn w:val="List"/>
    <w:rsid w:val="009B0069"/>
    <w:pPr>
      <w:numPr>
        <w:numId w:val="9"/>
      </w:numPr>
    </w:pPr>
  </w:style>
  <w:style w:type="paragraph" w:customStyle="1" w:styleId="ListAlpha2">
    <w:name w:val="List Alpha 2"/>
    <w:basedOn w:val="List2"/>
    <w:rsid w:val="009B0069"/>
    <w:pPr>
      <w:numPr>
        <w:numId w:val="8"/>
      </w:numPr>
    </w:pPr>
  </w:style>
  <w:style w:type="paragraph" w:styleId="List2">
    <w:name w:val="List 2"/>
    <w:basedOn w:val="BodyText"/>
    <w:rsid w:val="009B0069"/>
    <w:pPr>
      <w:tabs>
        <w:tab w:val="left" w:pos="680"/>
      </w:tabs>
      <w:spacing w:before="60" w:after="60"/>
      <w:ind w:left="680" w:hanging="340"/>
    </w:pPr>
  </w:style>
  <w:style w:type="paragraph" w:styleId="List3">
    <w:name w:val="List 3"/>
    <w:basedOn w:val="BodyText"/>
    <w:rsid w:val="009B0069"/>
    <w:pPr>
      <w:tabs>
        <w:tab w:val="left" w:pos="1021"/>
      </w:tabs>
      <w:spacing w:before="60" w:after="60"/>
      <w:ind w:left="1020" w:hanging="340"/>
    </w:pPr>
  </w:style>
  <w:style w:type="paragraph" w:styleId="List4">
    <w:name w:val="List 4"/>
    <w:basedOn w:val="BodyText"/>
    <w:rsid w:val="009B0069"/>
    <w:pPr>
      <w:tabs>
        <w:tab w:val="left" w:pos="1361"/>
      </w:tabs>
      <w:spacing w:before="60" w:after="60"/>
      <w:ind w:left="1361" w:hanging="340"/>
    </w:pPr>
  </w:style>
  <w:style w:type="paragraph" w:styleId="List5">
    <w:name w:val="List 5"/>
    <w:basedOn w:val="BodyText"/>
    <w:rsid w:val="009B0069"/>
    <w:pPr>
      <w:tabs>
        <w:tab w:val="left" w:pos="1701"/>
      </w:tabs>
      <w:spacing w:before="60" w:after="60"/>
      <w:ind w:left="1701" w:hanging="340"/>
    </w:pPr>
  </w:style>
  <w:style w:type="paragraph" w:styleId="ListBullet3">
    <w:name w:val="List Bullet 3"/>
    <w:basedOn w:val="List3"/>
    <w:rsid w:val="009B0069"/>
    <w:pPr>
      <w:numPr>
        <w:numId w:val="15"/>
      </w:numPr>
      <w:tabs>
        <w:tab w:val="clear" w:pos="1021"/>
      </w:tabs>
      <w:ind w:left="1037" w:hanging="357"/>
    </w:pPr>
  </w:style>
  <w:style w:type="paragraph" w:styleId="ListBullet4">
    <w:name w:val="List Bullet 4"/>
    <w:basedOn w:val="List4"/>
    <w:rsid w:val="009B0069"/>
    <w:pPr>
      <w:numPr>
        <w:numId w:val="3"/>
      </w:numPr>
    </w:pPr>
  </w:style>
  <w:style w:type="paragraph" w:styleId="ListBullet5">
    <w:name w:val="List Bullet 5"/>
    <w:basedOn w:val="List5"/>
    <w:rsid w:val="009B0069"/>
    <w:pPr>
      <w:numPr>
        <w:numId w:val="4"/>
      </w:numPr>
    </w:pPr>
  </w:style>
  <w:style w:type="paragraph" w:styleId="ListContinue2">
    <w:name w:val="List Continue 2"/>
    <w:basedOn w:val="List2"/>
    <w:rsid w:val="009B0069"/>
    <w:pPr>
      <w:ind w:firstLine="0"/>
    </w:pPr>
  </w:style>
  <w:style w:type="paragraph" w:styleId="ListContinue3">
    <w:name w:val="List Continue 3"/>
    <w:basedOn w:val="List3"/>
    <w:rsid w:val="009B0069"/>
    <w:pPr>
      <w:ind w:left="1021" w:firstLine="0"/>
    </w:pPr>
  </w:style>
  <w:style w:type="paragraph" w:styleId="ListContinue4">
    <w:name w:val="List Continue 4"/>
    <w:basedOn w:val="List4"/>
    <w:rsid w:val="009B0069"/>
    <w:pPr>
      <w:ind w:firstLine="0"/>
    </w:pPr>
  </w:style>
  <w:style w:type="paragraph" w:styleId="ListContinue5">
    <w:name w:val="List Continue 5"/>
    <w:basedOn w:val="List5"/>
    <w:rsid w:val="009B0069"/>
    <w:pPr>
      <w:ind w:firstLine="0"/>
    </w:pPr>
  </w:style>
  <w:style w:type="paragraph" w:styleId="ListNumber3">
    <w:name w:val="List Number 3"/>
    <w:basedOn w:val="List3"/>
    <w:rsid w:val="009B0069"/>
    <w:pPr>
      <w:numPr>
        <w:numId w:val="5"/>
      </w:numPr>
    </w:pPr>
  </w:style>
  <w:style w:type="paragraph" w:styleId="ListNumber4">
    <w:name w:val="List Number 4"/>
    <w:basedOn w:val="List4"/>
    <w:rsid w:val="009B0069"/>
    <w:pPr>
      <w:numPr>
        <w:numId w:val="6"/>
      </w:numPr>
    </w:pPr>
  </w:style>
  <w:style w:type="paragraph" w:styleId="ListNumber5">
    <w:name w:val="List Number 5"/>
    <w:basedOn w:val="List5"/>
    <w:rsid w:val="009B0069"/>
    <w:pPr>
      <w:numPr>
        <w:numId w:val="7"/>
      </w:numPr>
    </w:pPr>
  </w:style>
  <w:style w:type="paragraph" w:styleId="BlockText">
    <w:name w:val="Block Text"/>
    <w:basedOn w:val="Normal"/>
    <w:rsid w:val="009B0069"/>
    <w:pPr>
      <w:spacing w:after="120"/>
      <w:ind w:left="1440" w:right="1440"/>
    </w:pPr>
  </w:style>
  <w:style w:type="character" w:customStyle="1" w:styleId="Subscript">
    <w:name w:val="Subscript"/>
    <w:basedOn w:val="DefaultParagraphFont"/>
    <w:rsid w:val="009B0069"/>
    <w:rPr>
      <w:sz w:val="16"/>
      <w:vertAlign w:val="subscript"/>
    </w:rPr>
  </w:style>
  <w:style w:type="character" w:customStyle="1" w:styleId="Superscript">
    <w:name w:val="Superscript"/>
    <w:basedOn w:val="DefaultParagraphFont"/>
    <w:rsid w:val="009B0069"/>
    <w:rPr>
      <w:sz w:val="16"/>
      <w:vertAlign w:val="superscript"/>
    </w:rPr>
  </w:style>
  <w:style w:type="character" w:customStyle="1" w:styleId="Symbols">
    <w:name w:val="Symbols"/>
    <w:basedOn w:val="DefaultParagraphFont"/>
    <w:rsid w:val="009B0069"/>
    <w:rPr>
      <w:rFonts w:ascii="Symbol" w:hAnsi="Symbol"/>
    </w:rPr>
  </w:style>
  <w:style w:type="character" w:customStyle="1" w:styleId="MenuOptions">
    <w:name w:val="Menu Options"/>
    <w:basedOn w:val="DefaultParagraphFont"/>
    <w:rsid w:val="009B0069"/>
    <w:rPr>
      <w:rFonts w:ascii="Arial Narrow" w:hAnsi="Arial Narrow"/>
      <w:smallCaps/>
    </w:rPr>
  </w:style>
  <w:style w:type="character" w:customStyle="1" w:styleId="Buttons">
    <w:name w:val="Buttons"/>
    <w:basedOn w:val="DefaultParagraphFont"/>
    <w:rsid w:val="009B0069"/>
    <w:rPr>
      <w:b/>
    </w:rPr>
  </w:style>
  <w:style w:type="character" w:customStyle="1" w:styleId="Underlined">
    <w:name w:val="Underlined"/>
    <w:basedOn w:val="DefaultParagraphFont"/>
    <w:rsid w:val="009B0069"/>
    <w:rPr>
      <w:u w:val="single"/>
    </w:rPr>
  </w:style>
  <w:style w:type="paragraph" w:customStyle="1" w:styleId="TableBodyTextRight">
    <w:name w:val="Table Body Text Right"/>
    <w:basedOn w:val="TableBodyText"/>
    <w:rsid w:val="009B0069"/>
    <w:pPr>
      <w:widowControl w:val="0"/>
      <w:autoSpaceDE w:val="0"/>
      <w:autoSpaceDN w:val="0"/>
      <w:adjustRightInd w:val="0"/>
      <w:jc w:val="right"/>
    </w:pPr>
    <w:rPr>
      <w:rFonts w:cs="Arial"/>
      <w:szCs w:val="18"/>
    </w:rPr>
  </w:style>
  <w:style w:type="paragraph" w:customStyle="1" w:styleId="CopyrightText">
    <w:name w:val="Copyright Text"/>
    <w:basedOn w:val="BodyText"/>
    <w:rsid w:val="009B0069"/>
    <w:rPr>
      <w:sz w:val="18"/>
    </w:rPr>
  </w:style>
  <w:style w:type="paragraph" w:customStyle="1" w:styleId="BodySmallRight">
    <w:name w:val="Body Small Right"/>
    <w:basedOn w:val="BodyTextRight"/>
    <w:rsid w:val="009B0069"/>
    <w:rPr>
      <w:sz w:val="18"/>
      <w:szCs w:val="18"/>
    </w:rPr>
  </w:style>
  <w:style w:type="paragraph" w:customStyle="1" w:styleId="MarginEdition">
    <w:name w:val="Margin Edition"/>
    <w:basedOn w:val="MarginNote"/>
    <w:rsid w:val="009B0069"/>
    <w:pPr>
      <w:spacing w:before="0" w:after="0"/>
    </w:pPr>
    <w:rPr>
      <w:rFonts w:ascii="Times New Roman" w:hAnsi="Times New Roman"/>
      <w:color w:val="999999"/>
    </w:rPr>
  </w:style>
  <w:style w:type="paragraph" w:customStyle="1" w:styleId="Spacer">
    <w:name w:val="Spacer"/>
    <w:basedOn w:val="Normal"/>
    <w:rsid w:val="009B0069"/>
    <w:rPr>
      <w:sz w:val="2"/>
      <w:szCs w:val="2"/>
    </w:rPr>
  </w:style>
  <w:style w:type="character" w:customStyle="1" w:styleId="Small">
    <w:name w:val="Small"/>
    <w:basedOn w:val="DefaultParagraphFont"/>
    <w:rsid w:val="009B0069"/>
    <w:rPr>
      <w:sz w:val="16"/>
    </w:rPr>
  </w:style>
  <w:style w:type="paragraph" w:customStyle="1" w:styleId="WideTable">
    <w:name w:val="Wide Table"/>
    <w:basedOn w:val="Normal"/>
    <w:rsid w:val="009B0069"/>
    <w:pPr>
      <w:ind w:left="-1418"/>
    </w:pPr>
    <w:rPr>
      <w:sz w:val="2"/>
      <w:szCs w:val="2"/>
    </w:rPr>
  </w:style>
  <w:style w:type="character" w:styleId="PageNumber">
    <w:name w:val="page number"/>
    <w:basedOn w:val="DefaultParagraphFont"/>
    <w:rsid w:val="009B0069"/>
  </w:style>
  <w:style w:type="paragraph" w:styleId="Quote">
    <w:name w:val="Quote"/>
    <w:basedOn w:val="Heading1"/>
    <w:link w:val="QuoteChar"/>
    <w:qFormat/>
    <w:rsid w:val="009B0069"/>
    <w:rPr>
      <w:b w:val="0"/>
      <w:sz w:val="72"/>
      <w:szCs w:val="72"/>
      <w:lang w:val="en-NZ"/>
    </w:rPr>
  </w:style>
  <w:style w:type="character" w:customStyle="1" w:styleId="QuoteChar">
    <w:name w:val="Quote Char"/>
    <w:basedOn w:val="DefaultParagraphFont"/>
    <w:link w:val="Quote"/>
    <w:rsid w:val="009B00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0069"/>
    <w:pPr>
      <w:pageBreakBefore/>
    </w:pPr>
  </w:style>
  <w:style w:type="paragraph" w:customStyle="1" w:styleId="Border">
    <w:name w:val="Border"/>
    <w:basedOn w:val="Normal"/>
    <w:qFormat/>
    <w:rsid w:val="009B00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0069"/>
    <w:rPr>
      <w:b/>
      <w:bCs/>
      <w:i/>
      <w:iCs/>
      <w:color w:val="auto"/>
    </w:rPr>
  </w:style>
  <w:style w:type="paragraph" w:styleId="IntenseQuote">
    <w:name w:val="Intense Quote"/>
    <w:basedOn w:val="Normal"/>
    <w:next w:val="Normal"/>
    <w:link w:val="IntenseQuoteChar"/>
    <w:uiPriority w:val="30"/>
    <w:qFormat/>
    <w:rsid w:val="009B00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00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0069"/>
    <w:rPr>
      <w:smallCaps/>
      <w:color w:val="auto"/>
      <w:u w:val="single"/>
    </w:rPr>
  </w:style>
  <w:style w:type="character" w:styleId="IntenseReference">
    <w:name w:val="Intense Reference"/>
    <w:basedOn w:val="DefaultParagraphFont"/>
    <w:uiPriority w:val="32"/>
    <w:qFormat/>
    <w:rsid w:val="009B0069"/>
    <w:rPr>
      <w:b/>
      <w:bCs/>
      <w:smallCaps/>
      <w:color w:val="auto"/>
      <w:spacing w:val="5"/>
      <w:u w:val="single"/>
    </w:rPr>
  </w:style>
  <w:style w:type="paragraph" w:customStyle="1" w:styleId="2ColumnHeading">
    <w:name w:val="2Column Heading"/>
    <w:basedOn w:val="BodyText"/>
    <w:qFormat/>
    <w:rsid w:val="009B0069"/>
    <w:pPr>
      <w:spacing w:after="60"/>
      <w:ind w:left="-2268"/>
    </w:pPr>
    <w:rPr>
      <w:b/>
    </w:rPr>
  </w:style>
  <w:style w:type="paragraph" w:customStyle="1" w:styleId="Heading1TOC">
    <w:name w:val="Heading1 TOC"/>
    <w:basedOn w:val="Normal"/>
    <w:qFormat/>
    <w:rsid w:val="009B0069"/>
    <w:pPr>
      <w:spacing w:before="240" w:after="120"/>
    </w:pPr>
    <w:rPr>
      <w:rFonts w:ascii="Times New Roman" w:hAnsi="Times New Roman"/>
      <w:b/>
      <w:sz w:val="32"/>
    </w:rPr>
  </w:style>
  <w:style w:type="paragraph" w:customStyle="1" w:styleId="Heading2TOC">
    <w:name w:val="Heading2 TOC"/>
    <w:basedOn w:val="Normal"/>
    <w:qFormat/>
    <w:rsid w:val="009B0069"/>
    <w:pPr>
      <w:spacing w:before="240" w:after="60"/>
    </w:pPr>
    <w:rPr>
      <w:rFonts w:ascii="Times New Roman" w:hAnsi="Times New Roman"/>
      <w:b/>
      <w:sz w:val="28"/>
    </w:rPr>
  </w:style>
  <w:style w:type="character" w:customStyle="1" w:styleId="Underline">
    <w:name w:val="Underline"/>
    <w:basedOn w:val="DefaultParagraphFont"/>
    <w:qFormat/>
    <w:rsid w:val="009B0069"/>
    <w:rPr>
      <w:u w:val="single"/>
    </w:rPr>
  </w:style>
  <w:style w:type="character" w:customStyle="1" w:styleId="BoldandItalics">
    <w:name w:val="Bold and Italics"/>
    <w:qFormat/>
    <w:rsid w:val="009B0069"/>
    <w:rPr>
      <w:b/>
      <w:i/>
      <w:u w:val="none"/>
    </w:rPr>
  </w:style>
  <w:style w:type="paragraph" w:styleId="BalloonText">
    <w:name w:val="Balloon Text"/>
    <w:basedOn w:val="Normal"/>
    <w:link w:val="BalloonTextChar"/>
    <w:rsid w:val="009B0069"/>
    <w:rPr>
      <w:rFonts w:ascii="Tahoma" w:hAnsi="Tahoma" w:cs="Tahoma"/>
      <w:sz w:val="16"/>
      <w:szCs w:val="16"/>
    </w:rPr>
  </w:style>
  <w:style w:type="character" w:customStyle="1" w:styleId="BalloonTextChar">
    <w:name w:val="Balloon Text Char"/>
    <w:basedOn w:val="DefaultParagraphFont"/>
    <w:link w:val="BalloonText"/>
    <w:rsid w:val="009B00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00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00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1750</Words>
  <Characters>10827</Characters>
  <Application>Microsoft Office Word</Application>
  <DocSecurity>0</DocSecurity>
  <Lines>448</Lines>
  <Paragraphs>265</Paragraphs>
  <ScaleCrop>false</ScaleCrop>
  <Company>Author-it Software Corporation Ltd.</Company>
  <LinksUpToDate>false</LinksUpToDate>
  <CharactersWithSpaces>12442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MSS407001A Prepare for and implement change</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2012-05-26T18:50:00Z</dcterms:created>
  <dcterms:modified xsi:type="dcterms:W3CDTF">2012-05-26T18:50:00Z</dcterms:modified>
</cp:coreProperties>
</file>