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E513E" w:rsidP="004E513E">
      <w:pPr>
        <w:pStyle w:val="Title"/>
      </w:pPr>
      <w:r>
        <w:fldChar w:fldCharType="begin"/>
      </w:r>
      <w:r>
        <w:instrText xml:space="preserve"> TITLE   \* MERGEFORMAT </w:instrText>
      </w:r>
      <w:r>
        <w:fldChar w:fldCharType="separate"/>
      </w:r>
      <w:r>
        <w:t>MSS405070A Develop and manage sustainable energy practices</w:t>
      </w:r>
      <w:r>
        <w:fldChar w:fldCharType="end"/>
      </w:r>
    </w:p>
    <w:p w:rsidR="004E513E" w:rsidP="004E513E">
      <w:pPr>
        <w:pStyle w:val="Version"/>
        <w:sectPr w:rsidSect="002F214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F214B" w:rsidP="002F214B">
      <w:pPr>
        <w:pStyle w:val="SuperHeading"/>
      </w:pPr>
      <w:r w:rsidRPr="002F214B">
        <w:t>MSS405070A Develop and manage sustainable energy practices</w:t>
      </w:r>
    </w:p>
    <w:p w:rsidR="00000000" w:rsidRPr="002F214B" w:rsidP="002F214B">
      <w:pPr>
        <w:pStyle w:val="Heading1"/>
      </w:pPr>
      <w:bookmarkStart w:id="1" w:name="O_467709"/>
      <w:bookmarkEnd w:id="1"/>
      <w:r w:rsidRPr="002F214B">
        <w:t>Modification History</w:t>
      </w:r>
    </w:p>
    <w:p w:rsidR="00000000" w:rsidRPr="002F214B" w:rsidP="002F214B">
      <w:pPr>
        <w:pStyle w:val="BodyText"/>
      </w:pPr>
      <w:r w:rsidRPr="002F214B">
        <w:t>New unit, superseding MSACMT670A Develop and manage sustainable energy practices - Equivalent</w:t>
      </w:r>
    </w:p>
    <w:p w:rsidR="00000000" w:rsidRPr="002F214B" w:rsidP="002F214B">
      <w:pPr>
        <w:pStyle w:val="AllowPageBreak"/>
      </w:pPr>
    </w:p>
    <w:p w:rsidR="00000000" w:rsidRPr="002F214B" w:rsidP="002F214B">
      <w:pPr>
        <w:pStyle w:val="Heading1"/>
      </w:pPr>
      <w:bookmarkStart w:id="2" w:name="O_467710"/>
      <w:bookmarkEnd w:id="2"/>
      <w:r w:rsidRPr="002F214B">
        <w:t>Unit Descriptor</w:t>
      </w:r>
    </w:p>
    <w:p w:rsidR="004E513E" w:rsidP="002F214B">
      <w:pPr>
        <w:pStyle w:val="BodyText"/>
      </w:pPr>
      <w:r w:rsidRPr="002F214B">
        <w:t>This unit of competency cover</w:t>
      </w:r>
      <w:r w:rsidRPr="002F214B">
        <w:t>s the skills and knowledge required to identify opportunities for, and make improvements in, sustainable energy practices in an organisation. Areas covered include efficient use of raw materials, management of waste, electricity conservation, heat conserva</w:t>
      </w:r>
      <w:r w:rsidRPr="002F214B">
        <w:t>tion and management, water management, environment protection and environment obligations of enterprises.</w:t>
      </w:r>
    </w:p>
    <w:p w:rsidR="004E513E" w:rsidP="002F214B">
      <w:pPr>
        <w:pStyle w:val="BodyText"/>
      </w:pPr>
    </w:p>
    <w:p w:rsidR="00000000" w:rsidRPr="002F214B" w:rsidP="002F214B">
      <w:pPr>
        <w:pStyle w:val="Heading1"/>
      </w:pPr>
      <w:bookmarkStart w:id="3" w:name="O_467711"/>
      <w:bookmarkEnd w:id="3"/>
      <w:r w:rsidRPr="002F214B">
        <w:t>Application of the Unit</w:t>
      </w:r>
    </w:p>
    <w:p w:rsidR="00000000" w:rsidRPr="002F214B" w:rsidP="002F214B">
      <w:pPr>
        <w:pStyle w:val="BodyText"/>
      </w:pPr>
      <w:r w:rsidRPr="002F214B">
        <w:t xml:space="preserve">This unit applies to an individual who is required to establish systems for improved energy practices in an </w:t>
      </w:r>
      <w:r w:rsidRPr="002F214B">
        <w:t>organisation. The unit involves analysis of energy used in processes and operations and categorising the energy use according to lean principles. The unit covers categorising energy into necessary use and waste with the waste being further categorised into</w:t>
      </w:r>
      <w:r w:rsidRPr="002F214B">
        <w:t xml:space="preserve"> necessary waste and unnecessary waste. Strategies for eliminating or minimising energy waste are covered with benefit/cost analyses being required for strategies.  </w:t>
      </w:r>
    </w:p>
    <w:p w:rsidR="00000000" w:rsidRPr="002F214B" w:rsidP="002F214B">
      <w:pPr>
        <w:pStyle w:val="BodyText"/>
      </w:pPr>
      <w:r w:rsidRPr="002F214B">
        <w:t>This unit primarily requires the application of communication and problem solving skills a</w:t>
      </w:r>
      <w:r w:rsidRPr="002F214B">
        <w:t xml:space="preserve">ssociated with collecting and analysing information. An ability to analyse energy use of technology or processes will be applied. Initiative and enterprise, and planning and organising are also required to develop plans for efficient energy use. This unit </w:t>
      </w:r>
      <w:r w:rsidRPr="002F214B">
        <w:t>also requires aspects of self-management and learning to ensure feedback and new learning is integrated into the development of processes.</w:t>
      </w:r>
    </w:p>
    <w:p w:rsidR="004E513E" w:rsidP="002F214B">
      <w:pPr>
        <w:pStyle w:val="BodyText"/>
      </w:pPr>
      <w:r w:rsidRPr="002F214B">
        <w:t>Where the quantum of energy used is not easily available or a formal calculation of energy use is required through an</w:t>
      </w:r>
      <w:r w:rsidRPr="002F214B">
        <w:t xml:space="preserve"> energy balancing calculation (e.g. for regulatory purposes) the unit </w:t>
      </w:r>
      <w:r w:rsidRPr="002F214B">
        <w:rPr>
          <w:rStyle w:val="Emphasis"/>
        </w:rPr>
        <w:t>MSS015011A Conduct a sustainability energy audit</w:t>
      </w:r>
      <w:r w:rsidRPr="002F214B">
        <w:t xml:space="preserve"> may also be required.</w:t>
      </w:r>
    </w:p>
    <w:p w:rsidR="004E513E" w:rsidP="002F214B">
      <w:pPr>
        <w:pStyle w:val="BodyText"/>
      </w:pPr>
    </w:p>
    <w:p w:rsidR="00000000" w:rsidRPr="002F214B" w:rsidP="002F214B">
      <w:pPr>
        <w:pStyle w:val="Heading1"/>
      </w:pPr>
      <w:bookmarkStart w:id="4" w:name="O_467712"/>
      <w:bookmarkEnd w:id="4"/>
      <w:r w:rsidRPr="002F214B">
        <w:t>Licensing/Regulatory Information</w:t>
      </w:r>
    </w:p>
    <w:p w:rsidR="00000000" w:rsidRPr="002F214B" w:rsidP="002F214B">
      <w:pPr>
        <w:pStyle w:val="BodyText"/>
      </w:pPr>
      <w:r w:rsidRPr="002F214B">
        <w:t>Not applicable.</w:t>
      </w:r>
    </w:p>
    <w:p w:rsidR="00000000" w:rsidRPr="002F214B" w:rsidP="002F214B">
      <w:pPr>
        <w:pStyle w:val="AllowPageBreak"/>
      </w:pPr>
    </w:p>
    <w:p w:rsidR="00000000" w:rsidRPr="002F214B" w:rsidP="002F214B">
      <w:pPr>
        <w:pStyle w:val="Heading1"/>
      </w:pPr>
      <w:bookmarkStart w:id="5" w:name="O_467713"/>
      <w:bookmarkEnd w:id="5"/>
      <w:r w:rsidRPr="002F214B">
        <w:t>Pre-Requisites</w:t>
      </w:r>
    </w:p>
    <w:p w:rsidR="00000000" w:rsidRPr="002F214B" w:rsidP="002F214B">
      <w:pPr>
        <w:pStyle w:val="BodyText"/>
      </w:pPr>
      <w:r w:rsidRPr="002F214B">
        <w:t>Not applicable.</w:t>
      </w:r>
    </w:p>
    <w:p w:rsidR="00000000" w:rsidRPr="002F214B" w:rsidP="002F214B">
      <w:pPr>
        <w:pStyle w:val="AllowPageBreak"/>
      </w:pPr>
    </w:p>
    <w:p w:rsidR="00000000" w:rsidRPr="002F214B" w:rsidP="002F214B">
      <w:pPr>
        <w:pStyle w:val="Heading1"/>
      </w:pPr>
      <w:bookmarkStart w:id="6" w:name="O_467714"/>
      <w:bookmarkEnd w:id="6"/>
      <w:r w:rsidRPr="002F214B">
        <w:t>Employability Skills Information</w:t>
      </w:r>
    </w:p>
    <w:p w:rsidR="004E513E" w:rsidP="002F214B">
      <w:pPr>
        <w:pStyle w:val="BodyText"/>
      </w:pPr>
      <w:r w:rsidRPr="002F214B">
        <w:t>This unit contains employability skills.</w:t>
      </w:r>
    </w:p>
    <w:p w:rsidR="004E513E" w:rsidP="002F214B">
      <w:pPr>
        <w:pStyle w:val="BodyText"/>
      </w:pPr>
    </w:p>
    <w:p w:rsidR="00000000" w:rsidRPr="002F214B" w:rsidP="002F214B">
      <w:pPr>
        <w:pStyle w:val="Heading1"/>
      </w:pPr>
      <w:bookmarkStart w:id="7" w:name="O_467715"/>
      <w:bookmarkEnd w:id="7"/>
      <w:r w:rsidRPr="002F214B">
        <w:t>Elements and Performance Criteria Pre-Content</w:t>
      </w:r>
    </w:p>
    <w:tbl>
      <w:tblPr>
        <w:tblW w:w="0" w:type="auto"/>
        <w:tblLayout w:type="fixed"/>
        <w:tblCellMar>
          <w:left w:w="62" w:type="dxa"/>
          <w:right w:w="62" w:type="dxa"/>
        </w:tblCellMar>
        <w:tblLook w:val="0000"/>
      </w:tblPr>
      <w:tblGrid>
        <w:gridCol w:w="2640"/>
        <w:gridCol w:w="6380"/>
      </w:tblGrid>
      <w:tr w:rsidTr="002F214B">
        <w:tblPrEx>
          <w:tblW w:w="0" w:type="auto"/>
          <w:tblLayout w:type="fixed"/>
          <w:tblCellMar>
            <w:left w:w="62" w:type="dxa"/>
            <w:right w:w="62" w:type="dxa"/>
          </w:tblCellMar>
          <w:tblLook w:val="0000"/>
        </w:tblPrEx>
        <w:tc>
          <w:tcPr>
            <w:tcW w:w="2640" w:type="dxa"/>
            <w:tcBorders>
              <w:top w:val="nil"/>
              <w:left w:val="nil"/>
              <w:bottom w:val="nil"/>
              <w:right w:val="nil"/>
            </w:tcBorders>
            <w:tcMar>
              <w:top w:w="0" w:type="dxa"/>
              <w:left w:w="62" w:type="dxa"/>
              <w:bottom w:w="0" w:type="dxa"/>
              <w:right w:w="62" w:type="dxa"/>
            </w:tcMar>
          </w:tcPr>
          <w:p w:rsidR="00000000" w:rsidP="002F214B">
            <w:pPr>
              <w:pStyle w:val="BodyText"/>
              <w:rPr>
                <w:lang w:val="en-NZ"/>
              </w:rPr>
            </w:pPr>
            <w:r w:rsidRPr="002F214B">
              <w:t>Elements describe the essential outcomes of a unit of competency.</w:t>
            </w:r>
          </w:p>
        </w:tc>
        <w:tc>
          <w:tcPr>
            <w:tcW w:w="6380" w:type="dxa"/>
            <w:tcBorders>
              <w:top w:val="nil"/>
              <w:left w:val="nil"/>
              <w:bottom w:val="nil"/>
              <w:right w:val="nil"/>
            </w:tcBorders>
            <w:tcMar>
              <w:top w:w="0" w:type="dxa"/>
              <w:left w:w="62" w:type="dxa"/>
              <w:bottom w:w="0" w:type="dxa"/>
              <w:right w:w="62" w:type="dxa"/>
            </w:tcMar>
          </w:tcPr>
          <w:p w:rsidR="00000000" w:rsidRPr="002F214B" w:rsidP="002F214B">
            <w:pPr>
              <w:pStyle w:val="BodyText"/>
            </w:pPr>
            <w:r w:rsidRPr="002F214B">
              <w:t>Performance criteria describe the p</w:t>
            </w:r>
            <w:r w:rsidRPr="002F214B">
              <w:t>erformance needed to demonstrate achievement of the element. Where bold italicised text is used, further information is detailed in the required skills and knowledge section and the range statement. Assessment of performance is to be consistent with the ev</w:t>
            </w:r>
            <w:r w:rsidRPr="002F214B">
              <w:t>idence guide.</w:t>
            </w:r>
          </w:p>
        </w:tc>
      </w:tr>
    </w:tbl>
    <w:p w:rsidR="004E513E" w:rsidP="002F214B">
      <w:pPr>
        <w:pStyle w:val="BodyText"/>
      </w:pPr>
    </w:p>
    <w:p w:rsidR="004E513E" w:rsidP="002F214B">
      <w:pPr>
        <w:pStyle w:val="BodyText"/>
      </w:pPr>
    </w:p>
    <w:p w:rsidR="00000000" w:rsidRPr="002F214B" w:rsidP="002F214B">
      <w:pPr>
        <w:pStyle w:val="Heading1"/>
      </w:pPr>
      <w:bookmarkStart w:id="8" w:name="O_467716"/>
      <w:bookmarkEnd w:id="8"/>
      <w:r w:rsidRPr="002F214B">
        <w:t>Elements and Performance Criteria</w:t>
      </w:r>
    </w:p>
    <w:p w:rsidR="00000000" w:rsidRPr="002F214B" w:rsidP="002F214B">
      <w:pPr>
        <w:pStyle w:val="BodyText"/>
      </w:pPr>
    </w:p>
    <w:tbl>
      <w:tblPr>
        <w:tblW w:w="0" w:type="auto"/>
        <w:tblLayout w:type="fixed"/>
        <w:tblCellMar>
          <w:left w:w="62" w:type="dxa"/>
          <w:right w:w="62" w:type="dxa"/>
        </w:tblCellMar>
        <w:tblLook w:val="0000"/>
      </w:tblPr>
      <w:tblGrid>
        <w:gridCol w:w="678"/>
        <w:gridCol w:w="1962"/>
        <w:gridCol w:w="770"/>
        <w:gridCol w:w="5610"/>
      </w:tblGrid>
      <w:tr w:rsidTr="002F214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2F214B">
            <w:pPr>
              <w:pStyle w:val="BodyText"/>
              <w:rPr>
                <w:lang w:val="en-NZ"/>
              </w:rPr>
            </w:pPr>
            <w:r w:rsidRPr="002F214B">
              <w:t>1</w:t>
            </w:r>
          </w:p>
        </w:tc>
        <w:tc>
          <w:tcPr>
            <w:tcW w:w="1962" w:type="dxa"/>
            <w:vMerge w:val="restart"/>
            <w:tcBorders>
              <w:top w:val="nil"/>
              <w:left w:val="nil"/>
              <w:bottom w:val="nil"/>
              <w:right w:val="nil"/>
            </w:tcBorders>
            <w:tcMar>
              <w:top w:w="0" w:type="dxa"/>
              <w:left w:w="62" w:type="dxa"/>
              <w:bottom w:w="0" w:type="dxa"/>
              <w:right w:w="62" w:type="dxa"/>
            </w:tcMar>
          </w:tcPr>
          <w:p w:rsidR="00000000" w:rsidP="002F214B">
            <w:pPr>
              <w:pStyle w:val="BodyText"/>
              <w:rPr>
                <w:lang w:val="en-NZ"/>
              </w:rPr>
            </w:pPr>
            <w:r w:rsidRPr="002F214B">
              <w:t>Analyse energy use</w:t>
            </w:r>
          </w:p>
        </w:tc>
        <w:tc>
          <w:tcPr>
            <w:tcW w:w="770" w:type="dxa"/>
            <w:tcBorders>
              <w:top w:val="nil"/>
              <w:left w:val="nil"/>
              <w:bottom w:val="nil"/>
              <w:right w:val="nil"/>
            </w:tcBorders>
            <w:tcMar>
              <w:top w:w="0" w:type="dxa"/>
              <w:left w:w="62" w:type="dxa"/>
              <w:bottom w:w="0" w:type="dxa"/>
              <w:right w:w="62" w:type="dxa"/>
            </w:tcMar>
          </w:tcPr>
          <w:p w:rsidR="00000000" w:rsidP="002F214B">
            <w:pPr>
              <w:pStyle w:val="BodyText"/>
              <w:rPr>
                <w:lang w:val="en-NZ"/>
              </w:rPr>
            </w:pPr>
            <w:r w:rsidRPr="002F214B">
              <w:t>1.1</w:t>
            </w:r>
          </w:p>
        </w:tc>
        <w:tc>
          <w:tcPr>
            <w:tcW w:w="5610" w:type="dxa"/>
            <w:tcBorders>
              <w:top w:val="nil"/>
              <w:left w:val="nil"/>
              <w:bottom w:val="nil"/>
              <w:right w:val="nil"/>
            </w:tcBorders>
            <w:tcMar>
              <w:top w:w="0" w:type="dxa"/>
              <w:left w:w="62" w:type="dxa"/>
              <w:bottom w:w="0" w:type="dxa"/>
              <w:right w:w="62" w:type="dxa"/>
            </w:tcMar>
          </w:tcPr>
          <w:p w:rsidR="00000000" w:rsidP="002F214B">
            <w:pPr>
              <w:pStyle w:val="BodyText"/>
              <w:rPr>
                <w:lang w:val="en-NZ"/>
              </w:rPr>
            </w:pPr>
            <w:r w:rsidRPr="002F214B">
              <w:t>Identify all energy consuming processes</w:t>
            </w:r>
          </w:p>
        </w:tc>
      </w:tr>
      <w:tr w:rsidTr="002F214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F214B">
            <w:pPr>
              <w:pStyle w:val="BodyText"/>
              <w:rPr>
                <w:lang w:val="en-NZ"/>
              </w:rPr>
            </w:pPr>
            <w:r w:rsidRPr="002F214B">
              <w:t>1.2</w:t>
            </w:r>
          </w:p>
        </w:tc>
        <w:tc>
          <w:tcPr>
            <w:tcW w:w="5610" w:type="dxa"/>
            <w:tcBorders>
              <w:top w:val="nil"/>
              <w:left w:val="nil"/>
              <w:bottom w:val="nil"/>
              <w:right w:val="nil"/>
            </w:tcBorders>
            <w:tcMar>
              <w:top w:w="0" w:type="dxa"/>
              <w:left w:w="62" w:type="dxa"/>
              <w:bottom w:w="0" w:type="dxa"/>
              <w:right w:w="62" w:type="dxa"/>
            </w:tcMar>
          </w:tcPr>
          <w:p w:rsidR="00000000" w:rsidP="002F214B">
            <w:pPr>
              <w:pStyle w:val="BodyText"/>
              <w:rPr>
                <w:lang w:val="en-NZ"/>
              </w:rPr>
            </w:pPr>
            <w:r w:rsidRPr="002F214B">
              <w:t>Determine quantity and nature of energy consumed</w:t>
            </w:r>
          </w:p>
        </w:tc>
      </w:tr>
      <w:tr w:rsidTr="002F214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F214B">
            <w:pPr>
              <w:pStyle w:val="BodyText"/>
              <w:rPr>
                <w:lang w:val="en-NZ"/>
              </w:rPr>
            </w:pPr>
            <w:r w:rsidRPr="002F214B">
              <w:t>1.3</w:t>
            </w:r>
          </w:p>
        </w:tc>
        <w:tc>
          <w:tcPr>
            <w:tcW w:w="5610" w:type="dxa"/>
            <w:tcBorders>
              <w:top w:val="nil"/>
              <w:left w:val="nil"/>
              <w:bottom w:val="nil"/>
              <w:right w:val="nil"/>
            </w:tcBorders>
            <w:tcMar>
              <w:top w:w="0" w:type="dxa"/>
              <w:left w:w="62" w:type="dxa"/>
              <w:bottom w:w="0" w:type="dxa"/>
              <w:right w:w="62" w:type="dxa"/>
            </w:tcMar>
          </w:tcPr>
          <w:p w:rsidR="00000000" w:rsidP="002F214B">
            <w:pPr>
              <w:pStyle w:val="BodyText"/>
              <w:rPr>
                <w:lang w:val="en-NZ"/>
              </w:rPr>
            </w:pPr>
            <w:r w:rsidRPr="002F214B">
              <w:t>Analyse energy consumed and generated in different parts of the process</w:t>
            </w:r>
          </w:p>
        </w:tc>
      </w:tr>
      <w:tr w:rsidTr="002F214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F214B">
            <w:pPr>
              <w:pStyle w:val="BodyText"/>
              <w:rPr>
                <w:lang w:val="en-NZ"/>
              </w:rPr>
            </w:pPr>
            <w:r w:rsidRPr="002F214B">
              <w:t>1.4</w:t>
            </w:r>
          </w:p>
        </w:tc>
        <w:tc>
          <w:tcPr>
            <w:tcW w:w="5610" w:type="dxa"/>
            <w:tcBorders>
              <w:top w:val="nil"/>
              <w:left w:val="nil"/>
              <w:bottom w:val="nil"/>
              <w:right w:val="nil"/>
            </w:tcBorders>
            <w:tcMar>
              <w:top w:w="0" w:type="dxa"/>
              <w:left w:w="62" w:type="dxa"/>
              <w:bottom w:w="0" w:type="dxa"/>
              <w:right w:w="62" w:type="dxa"/>
            </w:tcMar>
          </w:tcPr>
          <w:p w:rsidR="00000000" w:rsidRPr="002F214B" w:rsidP="002F214B">
            <w:pPr>
              <w:pStyle w:val="BodyText"/>
            </w:pPr>
            <w:r w:rsidRPr="002F214B">
              <w:t>Determine source of energy consumed in process</w:t>
            </w:r>
          </w:p>
        </w:tc>
      </w:tr>
    </w:tbl>
    <w:p w:rsidR="00000000" w:rsidRPr="002F214B" w:rsidP="002F214B">
      <w:pPr>
        <w:pStyle w:val="BodyText"/>
      </w:pPr>
    </w:p>
    <w:tbl>
      <w:tblPr>
        <w:tblW w:w="0" w:type="auto"/>
        <w:tblLayout w:type="fixed"/>
        <w:tblCellMar>
          <w:left w:w="62" w:type="dxa"/>
          <w:right w:w="62" w:type="dxa"/>
        </w:tblCellMar>
        <w:tblLook w:val="0000"/>
      </w:tblPr>
      <w:tblGrid>
        <w:gridCol w:w="678"/>
        <w:gridCol w:w="1962"/>
        <w:gridCol w:w="770"/>
        <w:gridCol w:w="5610"/>
      </w:tblGrid>
      <w:tr w:rsidTr="002F214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2F214B">
            <w:pPr>
              <w:pStyle w:val="BodyText"/>
              <w:rPr>
                <w:lang w:val="en-NZ"/>
              </w:rPr>
            </w:pPr>
            <w:r w:rsidRPr="002F214B">
              <w:t>2</w:t>
            </w:r>
          </w:p>
        </w:tc>
        <w:tc>
          <w:tcPr>
            <w:tcW w:w="1962" w:type="dxa"/>
            <w:vMerge w:val="restart"/>
            <w:tcBorders>
              <w:top w:val="nil"/>
              <w:left w:val="nil"/>
              <w:bottom w:val="nil"/>
              <w:right w:val="nil"/>
            </w:tcBorders>
            <w:tcMar>
              <w:top w:w="0" w:type="dxa"/>
              <w:left w:w="62" w:type="dxa"/>
              <w:bottom w:w="0" w:type="dxa"/>
              <w:right w:w="62" w:type="dxa"/>
            </w:tcMar>
          </w:tcPr>
          <w:p w:rsidR="00000000" w:rsidP="002F214B">
            <w:pPr>
              <w:pStyle w:val="BodyText"/>
              <w:rPr>
                <w:lang w:val="en-NZ"/>
              </w:rPr>
            </w:pPr>
            <w:r w:rsidRPr="002F214B">
              <w:t>Develop energy conservation plans</w:t>
            </w:r>
          </w:p>
        </w:tc>
        <w:tc>
          <w:tcPr>
            <w:tcW w:w="770" w:type="dxa"/>
            <w:tcBorders>
              <w:top w:val="nil"/>
              <w:left w:val="nil"/>
              <w:bottom w:val="nil"/>
              <w:right w:val="nil"/>
            </w:tcBorders>
            <w:tcMar>
              <w:top w:w="0" w:type="dxa"/>
              <w:left w:w="62" w:type="dxa"/>
              <w:bottom w:w="0" w:type="dxa"/>
              <w:right w:w="62" w:type="dxa"/>
            </w:tcMar>
          </w:tcPr>
          <w:p w:rsidR="00000000" w:rsidP="002F214B">
            <w:pPr>
              <w:pStyle w:val="BodyText"/>
              <w:rPr>
                <w:lang w:val="en-NZ"/>
              </w:rPr>
            </w:pPr>
            <w:r w:rsidRPr="002F214B">
              <w:t>2.1</w:t>
            </w:r>
          </w:p>
        </w:tc>
        <w:tc>
          <w:tcPr>
            <w:tcW w:w="5610" w:type="dxa"/>
            <w:tcBorders>
              <w:top w:val="nil"/>
              <w:left w:val="nil"/>
              <w:bottom w:val="nil"/>
              <w:right w:val="nil"/>
            </w:tcBorders>
            <w:tcMar>
              <w:top w:w="0" w:type="dxa"/>
              <w:left w:w="62" w:type="dxa"/>
              <w:bottom w:w="0" w:type="dxa"/>
              <w:right w:w="62" w:type="dxa"/>
            </w:tcMar>
          </w:tcPr>
          <w:p w:rsidR="00000000" w:rsidP="002F214B">
            <w:pPr>
              <w:pStyle w:val="BodyText"/>
              <w:rPr>
                <w:lang w:val="en-NZ"/>
              </w:rPr>
            </w:pPr>
            <w:r w:rsidRPr="002F214B">
              <w:t>Determine the efficiency of use of energy by all energy consuming processes</w:t>
            </w:r>
          </w:p>
        </w:tc>
      </w:tr>
      <w:tr w:rsidTr="002F214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F214B">
            <w:pPr>
              <w:pStyle w:val="BodyText"/>
              <w:rPr>
                <w:lang w:val="en-NZ"/>
              </w:rPr>
            </w:pPr>
            <w:r w:rsidRPr="002F214B">
              <w:t>2.2</w:t>
            </w:r>
          </w:p>
        </w:tc>
        <w:tc>
          <w:tcPr>
            <w:tcW w:w="5610" w:type="dxa"/>
            <w:tcBorders>
              <w:top w:val="nil"/>
              <w:left w:val="nil"/>
              <w:bottom w:val="nil"/>
              <w:right w:val="nil"/>
            </w:tcBorders>
            <w:tcMar>
              <w:top w:w="0" w:type="dxa"/>
              <w:left w:w="62" w:type="dxa"/>
              <w:bottom w:w="0" w:type="dxa"/>
              <w:right w:w="62" w:type="dxa"/>
            </w:tcMar>
          </w:tcPr>
          <w:p w:rsidR="00000000" w:rsidP="002F214B">
            <w:pPr>
              <w:pStyle w:val="BodyText"/>
              <w:rPr>
                <w:lang w:val="en-NZ"/>
              </w:rPr>
            </w:pPr>
            <w:r w:rsidRPr="002F214B">
              <w:t>Determine causes of low efficiency of use</w:t>
            </w:r>
          </w:p>
        </w:tc>
      </w:tr>
      <w:tr w:rsidTr="002F214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F214B">
            <w:pPr>
              <w:pStyle w:val="BodyText"/>
              <w:rPr>
                <w:lang w:val="en-NZ"/>
              </w:rPr>
            </w:pPr>
            <w:r w:rsidRPr="002F214B">
              <w:t>2.3</w:t>
            </w:r>
          </w:p>
        </w:tc>
        <w:tc>
          <w:tcPr>
            <w:tcW w:w="5610" w:type="dxa"/>
            <w:tcBorders>
              <w:top w:val="nil"/>
              <w:left w:val="nil"/>
              <w:bottom w:val="nil"/>
              <w:right w:val="nil"/>
            </w:tcBorders>
            <w:tcMar>
              <w:top w:w="0" w:type="dxa"/>
              <w:left w:w="62" w:type="dxa"/>
              <w:bottom w:w="0" w:type="dxa"/>
              <w:right w:w="62" w:type="dxa"/>
            </w:tcMar>
          </w:tcPr>
          <w:p w:rsidR="00000000" w:rsidP="002F214B">
            <w:pPr>
              <w:pStyle w:val="BodyText"/>
              <w:rPr>
                <w:lang w:val="en-NZ"/>
              </w:rPr>
            </w:pPr>
            <w:r w:rsidRPr="002F214B">
              <w:t>Develop plans for increasing the efficiency of energy use</w:t>
            </w:r>
          </w:p>
        </w:tc>
      </w:tr>
      <w:tr w:rsidTr="002F214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F214B">
            <w:pPr>
              <w:pStyle w:val="BodyText"/>
              <w:rPr>
                <w:lang w:val="en-NZ"/>
              </w:rPr>
            </w:pPr>
            <w:r w:rsidRPr="002F214B">
              <w:t>2.4</w:t>
            </w:r>
          </w:p>
        </w:tc>
        <w:tc>
          <w:tcPr>
            <w:tcW w:w="5610" w:type="dxa"/>
            <w:tcBorders>
              <w:top w:val="nil"/>
              <w:left w:val="nil"/>
              <w:bottom w:val="nil"/>
              <w:right w:val="nil"/>
            </w:tcBorders>
            <w:tcMar>
              <w:top w:w="0" w:type="dxa"/>
              <w:left w:w="62" w:type="dxa"/>
              <w:bottom w:w="0" w:type="dxa"/>
              <w:right w:w="62" w:type="dxa"/>
            </w:tcMar>
          </w:tcPr>
          <w:p w:rsidR="00000000" w:rsidRPr="002F214B" w:rsidP="002F214B">
            <w:pPr>
              <w:pStyle w:val="BodyText"/>
            </w:pPr>
            <w:r w:rsidRPr="002F214B">
              <w:t>Determine benefit/cost of plans</w:t>
            </w:r>
          </w:p>
        </w:tc>
      </w:tr>
    </w:tbl>
    <w:p w:rsidR="00000000" w:rsidRPr="002F214B" w:rsidP="002F214B">
      <w:pPr>
        <w:pStyle w:val="BodyText"/>
      </w:pPr>
    </w:p>
    <w:tbl>
      <w:tblPr>
        <w:tblW w:w="0" w:type="auto"/>
        <w:tblLayout w:type="fixed"/>
        <w:tblCellMar>
          <w:left w:w="62" w:type="dxa"/>
          <w:right w:w="62" w:type="dxa"/>
        </w:tblCellMar>
        <w:tblLook w:val="0000"/>
      </w:tblPr>
      <w:tblGrid>
        <w:gridCol w:w="678"/>
        <w:gridCol w:w="1962"/>
        <w:gridCol w:w="770"/>
        <w:gridCol w:w="5610"/>
      </w:tblGrid>
      <w:tr w:rsidTr="002F214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2F214B">
            <w:pPr>
              <w:pStyle w:val="BodyText"/>
              <w:rPr>
                <w:lang w:val="en-NZ"/>
              </w:rPr>
            </w:pPr>
            <w:r w:rsidRPr="002F214B">
              <w:t>3</w:t>
            </w:r>
          </w:p>
        </w:tc>
        <w:tc>
          <w:tcPr>
            <w:tcW w:w="1962" w:type="dxa"/>
            <w:vMerge w:val="restart"/>
            <w:tcBorders>
              <w:top w:val="nil"/>
              <w:left w:val="nil"/>
              <w:bottom w:val="nil"/>
              <w:right w:val="nil"/>
            </w:tcBorders>
            <w:tcMar>
              <w:top w:w="0" w:type="dxa"/>
              <w:left w:w="62" w:type="dxa"/>
              <w:bottom w:w="0" w:type="dxa"/>
              <w:right w:w="62" w:type="dxa"/>
            </w:tcMar>
          </w:tcPr>
          <w:p w:rsidR="00000000" w:rsidP="002F214B">
            <w:pPr>
              <w:pStyle w:val="BodyText"/>
              <w:rPr>
                <w:lang w:val="en-NZ"/>
              </w:rPr>
            </w:pPr>
            <w:r w:rsidRPr="002F214B">
              <w:t>Develop energy trading plans</w:t>
            </w:r>
          </w:p>
        </w:tc>
        <w:tc>
          <w:tcPr>
            <w:tcW w:w="770" w:type="dxa"/>
            <w:tcBorders>
              <w:top w:val="nil"/>
              <w:left w:val="nil"/>
              <w:bottom w:val="nil"/>
              <w:right w:val="nil"/>
            </w:tcBorders>
            <w:tcMar>
              <w:top w:w="0" w:type="dxa"/>
              <w:left w:w="62" w:type="dxa"/>
              <w:bottom w:w="0" w:type="dxa"/>
              <w:right w:w="62" w:type="dxa"/>
            </w:tcMar>
          </w:tcPr>
          <w:p w:rsidR="00000000" w:rsidP="002F214B">
            <w:pPr>
              <w:pStyle w:val="BodyText"/>
              <w:rPr>
                <w:lang w:val="en-NZ"/>
              </w:rPr>
            </w:pPr>
            <w:r w:rsidRPr="002F214B">
              <w:t>3.1</w:t>
            </w:r>
          </w:p>
        </w:tc>
        <w:tc>
          <w:tcPr>
            <w:tcW w:w="5610" w:type="dxa"/>
            <w:tcBorders>
              <w:top w:val="nil"/>
              <w:left w:val="nil"/>
              <w:bottom w:val="nil"/>
              <w:right w:val="nil"/>
            </w:tcBorders>
            <w:tcMar>
              <w:top w:w="0" w:type="dxa"/>
              <w:left w:w="62" w:type="dxa"/>
              <w:bottom w:w="0" w:type="dxa"/>
              <w:right w:w="62" w:type="dxa"/>
            </w:tcMar>
          </w:tcPr>
          <w:p w:rsidR="00000000" w:rsidP="002F214B">
            <w:pPr>
              <w:pStyle w:val="BodyText"/>
              <w:rPr>
                <w:lang w:val="en-NZ"/>
              </w:rPr>
            </w:pPr>
            <w:r w:rsidRPr="002F214B">
              <w:t>Compare energy generating activities with energy consuming activities</w:t>
            </w:r>
          </w:p>
        </w:tc>
      </w:tr>
      <w:tr w:rsidTr="002F214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F214B">
            <w:pPr>
              <w:pStyle w:val="BodyText"/>
              <w:rPr>
                <w:lang w:val="en-NZ"/>
              </w:rPr>
            </w:pPr>
            <w:r w:rsidRPr="002F214B">
              <w:t>3.2</w:t>
            </w:r>
          </w:p>
        </w:tc>
        <w:tc>
          <w:tcPr>
            <w:tcW w:w="5610" w:type="dxa"/>
            <w:tcBorders>
              <w:top w:val="nil"/>
              <w:left w:val="nil"/>
              <w:bottom w:val="nil"/>
              <w:right w:val="nil"/>
            </w:tcBorders>
            <w:tcMar>
              <w:top w:w="0" w:type="dxa"/>
              <w:left w:w="62" w:type="dxa"/>
              <w:bottom w:w="0" w:type="dxa"/>
              <w:right w:w="62" w:type="dxa"/>
            </w:tcMar>
          </w:tcPr>
          <w:p w:rsidR="00000000" w:rsidP="002F214B">
            <w:pPr>
              <w:pStyle w:val="BodyText"/>
              <w:rPr>
                <w:lang w:val="en-NZ"/>
              </w:rPr>
            </w:pPr>
            <w:r w:rsidRPr="002F214B">
              <w:t>Determine feasibility of energy consuming activities using energy generated by other activities</w:t>
            </w:r>
          </w:p>
        </w:tc>
      </w:tr>
      <w:tr w:rsidTr="002F214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F214B">
            <w:pPr>
              <w:pStyle w:val="BodyText"/>
              <w:rPr>
                <w:lang w:val="en-NZ"/>
              </w:rPr>
            </w:pPr>
            <w:r w:rsidRPr="002F214B">
              <w:t>3.3</w:t>
            </w:r>
          </w:p>
        </w:tc>
        <w:tc>
          <w:tcPr>
            <w:tcW w:w="5610" w:type="dxa"/>
            <w:tcBorders>
              <w:top w:val="nil"/>
              <w:left w:val="nil"/>
              <w:bottom w:val="nil"/>
              <w:right w:val="nil"/>
            </w:tcBorders>
            <w:tcMar>
              <w:top w:w="0" w:type="dxa"/>
              <w:left w:w="62" w:type="dxa"/>
              <w:bottom w:w="0" w:type="dxa"/>
              <w:right w:w="62" w:type="dxa"/>
            </w:tcMar>
          </w:tcPr>
          <w:p w:rsidR="00000000" w:rsidP="002F214B">
            <w:pPr>
              <w:pStyle w:val="BodyText"/>
              <w:rPr>
                <w:lang w:val="en-NZ"/>
              </w:rPr>
            </w:pPr>
            <w:r w:rsidRPr="002F214B">
              <w:t>Develop plans for energy trading</w:t>
            </w:r>
          </w:p>
        </w:tc>
      </w:tr>
      <w:tr w:rsidTr="002F214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F214B">
            <w:pPr>
              <w:pStyle w:val="BodyText"/>
              <w:rPr>
                <w:lang w:val="en-NZ"/>
              </w:rPr>
            </w:pPr>
            <w:r w:rsidRPr="002F214B">
              <w:t>3.4</w:t>
            </w:r>
          </w:p>
        </w:tc>
        <w:tc>
          <w:tcPr>
            <w:tcW w:w="5610" w:type="dxa"/>
            <w:tcBorders>
              <w:top w:val="nil"/>
              <w:left w:val="nil"/>
              <w:bottom w:val="nil"/>
              <w:right w:val="nil"/>
            </w:tcBorders>
            <w:tcMar>
              <w:top w:w="0" w:type="dxa"/>
              <w:left w:w="62" w:type="dxa"/>
              <w:bottom w:w="0" w:type="dxa"/>
              <w:right w:w="62" w:type="dxa"/>
            </w:tcMar>
          </w:tcPr>
          <w:p w:rsidR="00000000" w:rsidRPr="002F214B" w:rsidP="002F214B">
            <w:pPr>
              <w:pStyle w:val="BodyText"/>
            </w:pPr>
            <w:r w:rsidRPr="002F214B">
              <w:t>Determine benefit/cost of plans</w:t>
            </w:r>
          </w:p>
        </w:tc>
      </w:tr>
    </w:tbl>
    <w:p w:rsidR="00000000" w:rsidRPr="002F214B" w:rsidP="002F214B">
      <w:pPr>
        <w:pStyle w:val="BodyText"/>
      </w:pPr>
    </w:p>
    <w:tbl>
      <w:tblPr>
        <w:tblW w:w="0" w:type="auto"/>
        <w:tblLayout w:type="fixed"/>
        <w:tblCellMar>
          <w:left w:w="62" w:type="dxa"/>
          <w:right w:w="62" w:type="dxa"/>
        </w:tblCellMar>
        <w:tblLook w:val="0000"/>
      </w:tblPr>
      <w:tblGrid>
        <w:gridCol w:w="678"/>
        <w:gridCol w:w="1962"/>
        <w:gridCol w:w="770"/>
        <w:gridCol w:w="5610"/>
      </w:tblGrid>
      <w:tr w:rsidTr="002F214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2F214B">
            <w:pPr>
              <w:pStyle w:val="BodyText"/>
              <w:rPr>
                <w:lang w:val="en-NZ"/>
              </w:rPr>
            </w:pPr>
            <w:r w:rsidRPr="002F214B">
              <w:t>4</w:t>
            </w:r>
          </w:p>
        </w:tc>
        <w:tc>
          <w:tcPr>
            <w:tcW w:w="1962" w:type="dxa"/>
            <w:vMerge w:val="restart"/>
            <w:tcBorders>
              <w:top w:val="nil"/>
              <w:left w:val="nil"/>
              <w:bottom w:val="nil"/>
              <w:right w:val="nil"/>
            </w:tcBorders>
            <w:tcMar>
              <w:top w:w="0" w:type="dxa"/>
              <w:left w:w="62" w:type="dxa"/>
              <w:bottom w:w="0" w:type="dxa"/>
              <w:right w:w="62" w:type="dxa"/>
            </w:tcMar>
          </w:tcPr>
          <w:p w:rsidR="00000000" w:rsidP="002F214B">
            <w:pPr>
              <w:pStyle w:val="BodyText"/>
              <w:rPr>
                <w:lang w:val="en-NZ"/>
              </w:rPr>
            </w:pPr>
            <w:r w:rsidRPr="002F214B">
              <w:t>Investigate alternative sources of energy</w:t>
            </w:r>
          </w:p>
        </w:tc>
        <w:tc>
          <w:tcPr>
            <w:tcW w:w="770" w:type="dxa"/>
            <w:tcBorders>
              <w:top w:val="nil"/>
              <w:left w:val="nil"/>
              <w:bottom w:val="nil"/>
              <w:right w:val="nil"/>
            </w:tcBorders>
            <w:tcMar>
              <w:top w:w="0" w:type="dxa"/>
              <w:left w:w="62" w:type="dxa"/>
              <w:bottom w:w="0" w:type="dxa"/>
              <w:right w:w="62" w:type="dxa"/>
            </w:tcMar>
          </w:tcPr>
          <w:p w:rsidR="00000000" w:rsidP="002F214B">
            <w:pPr>
              <w:pStyle w:val="BodyText"/>
              <w:rPr>
                <w:lang w:val="en-NZ"/>
              </w:rPr>
            </w:pPr>
            <w:r w:rsidRPr="002F214B">
              <w:t>4.1</w:t>
            </w:r>
          </w:p>
        </w:tc>
        <w:tc>
          <w:tcPr>
            <w:tcW w:w="5610" w:type="dxa"/>
            <w:tcBorders>
              <w:top w:val="nil"/>
              <w:left w:val="nil"/>
              <w:bottom w:val="nil"/>
              <w:right w:val="nil"/>
            </w:tcBorders>
            <w:tcMar>
              <w:top w:w="0" w:type="dxa"/>
              <w:left w:w="62" w:type="dxa"/>
              <w:bottom w:w="0" w:type="dxa"/>
              <w:right w:w="62" w:type="dxa"/>
            </w:tcMar>
          </w:tcPr>
          <w:p w:rsidR="00000000" w:rsidP="002F214B">
            <w:pPr>
              <w:pStyle w:val="BodyText"/>
              <w:rPr>
                <w:lang w:val="en-NZ"/>
              </w:rPr>
            </w:pPr>
            <w:r w:rsidRPr="002F214B">
              <w:t>Develop a specification for energy required</w:t>
            </w:r>
          </w:p>
        </w:tc>
      </w:tr>
      <w:tr w:rsidTr="002F214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F214B">
            <w:pPr>
              <w:pStyle w:val="BodyText"/>
              <w:rPr>
                <w:lang w:val="en-NZ"/>
              </w:rPr>
            </w:pPr>
            <w:r w:rsidRPr="002F214B">
              <w:t>4.2</w:t>
            </w:r>
          </w:p>
        </w:tc>
        <w:tc>
          <w:tcPr>
            <w:tcW w:w="5610" w:type="dxa"/>
            <w:tcBorders>
              <w:top w:val="nil"/>
              <w:left w:val="nil"/>
              <w:bottom w:val="nil"/>
              <w:right w:val="nil"/>
            </w:tcBorders>
            <w:tcMar>
              <w:top w:w="0" w:type="dxa"/>
              <w:left w:w="62" w:type="dxa"/>
              <w:bottom w:w="0" w:type="dxa"/>
              <w:right w:w="62" w:type="dxa"/>
            </w:tcMar>
          </w:tcPr>
          <w:p w:rsidR="00000000" w:rsidP="002F214B">
            <w:pPr>
              <w:pStyle w:val="BodyText"/>
              <w:rPr>
                <w:lang w:val="en-NZ"/>
              </w:rPr>
            </w:pPr>
            <w:r w:rsidRPr="002F214B">
              <w:t>Identify a range of sources for that energy</w:t>
            </w:r>
          </w:p>
        </w:tc>
      </w:tr>
      <w:tr w:rsidTr="002F214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F214B">
            <w:pPr>
              <w:pStyle w:val="BodyText"/>
              <w:rPr>
                <w:lang w:val="en-NZ"/>
              </w:rPr>
            </w:pPr>
            <w:r w:rsidRPr="002F214B">
              <w:t>4.3</w:t>
            </w:r>
          </w:p>
        </w:tc>
        <w:tc>
          <w:tcPr>
            <w:tcW w:w="5610" w:type="dxa"/>
            <w:tcBorders>
              <w:top w:val="nil"/>
              <w:left w:val="nil"/>
              <w:bottom w:val="nil"/>
              <w:right w:val="nil"/>
            </w:tcBorders>
            <w:tcMar>
              <w:top w:w="0" w:type="dxa"/>
              <w:left w:w="62" w:type="dxa"/>
              <w:bottom w:w="0" w:type="dxa"/>
              <w:right w:w="62" w:type="dxa"/>
            </w:tcMar>
          </w:tcPr>
          <w:p w:rsidR="00000000" w:rsidRPr="002F214B" w:rsidP="002F214B">
            <w:pPr>
              <w:pStyle w:val="BodyText"/>
            </w:pPr>
            <w:r w:rsidRPr="002F214B">
              <w:t>Determine benefit/cost for alternative energy sources</w:t>
            </w:r>
          </w:p>
        </w:tc>
      </w:tr>
    </w:tbl>
    <w:p w:rsidR="00000000" w:rsidRPr="002F214B" w:rsidP="002F214B">
      <w:pPr>
        <w:pStyle w:val="BodyText"/>
      </w:pPr>
    </w:p>
    <w:tbl>
      <w:tblPr>
        <w:tblW w:w="0" w:type="auto"/>
        <w:tblLayout w:type="fixed"/>
        <w:tblCellMar>
          <w:left w:w="62" w:type="dxa"/>
          <w:right w:w="62" w:type="dxa"/>
        </w:tblCellMar>
        <w:tblLook w:val="0000"/>
      </w:tblPr>
      <w:tblGrid>
        <w:gridCol w:w="678"/>
        <w:gridCol w:w="1962"/>
        <w:gridCol w:w="770"/>
        <w:gridCol w:w="5610"/>
      </w:tblGrid>
      <w:tr w:rsidTr="002F214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2F214B">
            <w:pPr>
              <w:pStyle w:val="BodyText"/>
              <w:rPr>
                <w:lang w:val="en-NZ"/>
              </w:rPr>
            </w:pPr>
            <w:r w:rsidRPr="002F214B">
              <w:t>5</w:t>
            </w:r>
          </w:p>
        </w:tc>
        <w:tc>
          <w:tcPr>
            <w:tcW w:w="1962" w:type="dxa"/>
            <w:vMerge w:val="restart"/>
            <w:tcBorders>
              <w:top w:val="nil"/>
              <w:left w:val="nil"/>
              <w:bottom w:val="nil"/>
              <w:right w:val="nil"/>
            </w:tcBorders>
            <w:tcMar>
              <w:top w:w="0" w:type="dxa"/>
              <w:left w:w="62" w:type="dxa"/>
              <w:bottom w:w="0" w:type="dxa"/>
              <w:right w:w="62" w:type="dxa"/>
            </w:tcMar>
          </w:tcPr>
          <w:p w:rsidR="00000000" w:rsidP="002F214B">
            <w:pPr>
              <w:pStyle w:val="BodyText"/>
              <w:rPr>
                <w:lang w:val="en-NZ"/>
              </w:rPr>
            </w:pPr>
            <w:r w:rsidRPr="002F214B">
              <w:t>Develop plans for more efficient energy use</w:t>
            </w:r>
          </w:p>
        </w:tc>
        <w:tc>
          <w:tcPr>
            <w:tcW w:w="770" w:type="dxa"/>
            <w:tcBorders>
              <w:top w:val="nil"/>
              <w:left w:val="nil"/>
              <w:bottom w:val="nil"/>
              <w:right w:val="nil"/>
            </w:tcBorders>
            <w:tcMar>
              <w:top w:w="0" w:type="dxa"/>
              <w:left w:w="62" w:type="dxa"/>
              <w:bottom w:w="0" w:type="dxa"/>
              <w:right w:w="62" w:type="dxa"/>
            </w:tcMar>
          </w:tcPr>
          <w:p w:rsidR="00000000" w:rsidP="002F214B">
            <w:pPr>
              <w:pStyle w:val="BodyText"/>
              <w:rPr>
                <w:lang w:val="en-NZ"/>
              </w:rPr>
            </w:pPr>
            <w:r w:rsidRPr="002F214B">
              <w:t>5.1</w:t>
            </w:r>
          </w:p>
        </w:tc>
        <w:tc>
          <w:tcPr>
            <w:tcW w:w="5610" w:type="dxa"/>
            <w:tcBorders>
              <w:top w:val="nil"/>
              <w:left w:val="nil"/>
              <w:bottom w:val="nil"/>
              <w:right w:val="nil"/>
            </w:tcBorders>
            <w:tcMar>
              <w:top w:w="0" w:type="dxa"/>
              <w:left w:w="62" w:type="dxa"/>
              <w:bottom w:w="0" w:type="dxa"/>
              <w:right w:w="62" w:type="dxa"/>
            </w:tcMar>
          </w:tcPr>
          <w:p w:rsidR="00000000" w:rsidP="002F214B">
            <w:pPr>
              <w:pStyle w:val="BodyText"/>
              <w:rPr>
                <w:lang w:val="en-NZ"/>
              </w:rPr>
            </w:pPr>
            <w:r w:rsidRPr="002F214B">
              <w:t>Compare benefit/costs for diff</w:t>
            </w:r>
            <w:r w:rsidRPr="002F214B">
              <w:t>erent alternatives developed</w:t>
            </w:r>
          </w:p>
        </w:tc>
      </w:tr>
      <w:tr w:rsidTr="002F214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F214B">
            <w:pPr>
              <w:pStyle w:val="BodyText"/>
              <w:rPr>
                <w:lang w:val="en-NZ"/>
              </w:rPr>
            </w:pPr>
            <w:r w:rsidRPr="002F214B">
              <w:t>5.2</w:t>
            </w:r>
          </w:p>
        </w:tc>
        <w:tc>
          <w:tcPr>
            <w:tcW w:w="5610" w:type="dxa"/>
            <w:tcBorders>
              <w:top w:val="nil"/>
              <w:left w:val="nil"/>
              <w:bottom w:val="nil"/>
              <w:right w:val="nil"/>
            </w:tcBorders>
            <w:tcMar>
              <w:top w:w="0" w:type="dxa"/>
              <w:left w:w="62" w:type="dxa"/>
              <w:bottom w:w="0" w:type="dxa"/>
              <w:right w:w="62" w:type="dxa"/>
            </w:tcMar>
          </w:tcPr>
          <w:p w:rsidR="00000000" w:rsidP="002F214B">
            <w:pPr>
              <w:pStyle w:val="BodyText"/>
              <w:rPr>
                <w:lang w:val="en-NZ"/>
              </w:rPr>
            </w:pPr>
            <w:r w:rsidRPr="002F214B">
              <w:t>Rank proposals based on benefit/cost compare to limited resources</w:t>
            </w:r>
          </w:p>
        </w:tc>
      </w:tr>
      <w:tr w:rsidTr="002F214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F214B">
            <w:pPr>
              <w:pStyle w:val="BodyText"/>
              <w:rPr>
                <w:lang w:val="en-NZ"/>
              </w:rPr>
            </w:pPr>
            <w:r w:rsidRPr="002F214B">
              <w:t>5.3</w:t>
            </w:r>
          </w:p>
        </w:tc>
        <w:tc>
          <w:tcPr>
            <w:tcW w:w="5610" w:type="dxa"/>
            <w:tcBorders>
              <w:top w:val="nil"/>
              <w:left w:val="nil"/>
              <w:bottom w:val="nil"/>
              <w:right w:val="nil"/>
            </w:tcBorders>
            <w:tcMar>
              <w:top w:w="0" w:type="dxa"/>
              <w:left w:w="62" w:type="dxa"/>
              <w:bottom w:w="0" w:type="dxa"/>
              <w:right w:w="62" w:type="dxa"/>
            </w:tcMar>
          </w:tcPr>
          <w:p w:rsidR="00000000" w:rsidP="002F214B">
            <w:pPr>
              <w:pStyle w:val="BodyText"/>
              <w:rPr>
                <w:lang w:val="en-NZ"/>
              </w:rPr>
            </w:pPr>
            <w:r w:rsidRPr="002F214B">
              <w:t>Check proposals meet regulatory requirements</w:t>
            </w:r>
          </w:p>
        </w:tc>
      </w:tr>
      <w:tr w:rsidTr="002F214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F214B">
            <w:pPr>
              <w:pStyle w:val="BodyText"/>
              <w:rPr>
                <w:lang w:val="en-NZ"/>
              </w:rPr>
            </w:pPr>
            <w:r w:rsidRPr="002F214B">
              <w:t>5.4</w:t>
            </w:r>
          </w:p>
        </w:tc>
        <w:tc>
          <w:tcPr>
            <w:tcW w:w="5610" w:type="dxa"/>
            <w:tcBorders>
              <w:top w:val="nil"/>
              <w:left w:val="nil"/>
              <w:bottom w:val="nil"/>
              <w:right w:val="nil"/>
            </w:tcBorders>
            <w:tcMar>
              <w:top w:w="0" w:type="dxa"/>
              <w:left w:w="62" w:type="dxa"/>
              <w:bottom w:w="0" w:type="dxa"/>
              <w:right w:w="62" w:type="dxa"/>
            </w:tcMar>
          </w:tcPr>
          <w:p w:rsidR="00000000" w:rsidRPr="002F214B" w:rsidP="002F214B">
            <w:pPr>
              <w:pStyle w:val="BodyText"/>
            </w:pPr>
            <w:r w:rsidRPr="002F214B">
              <w:t>Recommend proposals for improving energy efficiency</w:t>
            </w:r>
          </w:p>
        </w:tc>
      </w:tr>
    </w:tbl>
    <w:p w:rsidR="00000000" w:rsidRPr="002F214B" w:rsidP="002F214B">
      <w:pPr>
        <w:pStyle w:val="BodyText"/>
      </w:pPr>
    </w:p>
    <w:tbl>
      <w:tblPr>
        <w:tblW w:w="0" w:type="auto"/>
        <w:tblLayout w:type="fixed"/>
        <w:tblCellMar>
          <w:left w:w="62" w:type="dxa"/>
          <w:right w:w="62" w:type="dxa"/>
        </w:tblCellMar>
        <w:tblLook w:val="0000"/>
      </w:tblPr>
      <w:tblGrid>
        <w:gridCol w:w="678"/>
        <w:gridCol w:w="1962"/>
        <w:gridCol w:w="770"/>
        <w:gridCol w:w="5610"/>
      </w:tblGrid>
      <w:tr w:rsidTr="002F214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2F214B">
            <w:pPr>
              <w:pStyle w:val="BodyText"/>
              <w:rPr>
                <w:lang w:val="en-NZ"/>
              </w:rPr>
            </w:pPr>
            <w:r w:rsidRPr="002F214B">
              <w:t>6</w:t>
            </w:r>
          </w:p>
        </w:tc>
        <w:tc>
          <w:tcPr>
            <w:tcW w:w="1962" w:type="dxa"/>
            <w:vMerge w:val="restart"/>
            <w:tcBorders>
              <w:top w:val="nil"/>
              <w:left w:val="nil"/>
              <w:bottom w:val="nil"/>
              <w:right w:val="nil"/>
            </w:tcBorders>
            <w:tcMar>
              <w:top w:w="0" w:type="dxa"/>
              <w:left w:w="62" w:type="dxa"/>
              <w:bottom w:w="0" w:type="dxa"/>
              <w:right w:w="62" w:type="dxa"/>
            </w:tcMar>
          </w:tcPr>
          <w:p w:rsidR="00000000" w:rsidP="002F214B">
            <w:pPr>
              <w:pStyle w:val="BodyText"/>
              <w:rPr>
                <w:lang w:val="en-NZ"/>
              </w:rPr>
            </w:pPr>
            <w:r w:rsidRPr="002F214B">
              <w:t>Implement selected plans</w:t>
            </w:r>
          </w:p>
        </w:tc>
        <w:tc>
          <w:tcPr>
            <w:tcW w:w="770" w:type="dxa"/>
            <w:tcBorders>
              <w:top w:val="nil"/>
              <w:left w:val="nil"/>
              <w:bottom w:val="nil"/>
              <w:right w:val="nil"/>
            </w:tcBorders>
            <w:tcMar>
              <w:top w:w="0" w:type="dxa"/>
              <w:left w:w="62" w:type="dxa"/>
              <w:bottom w:w="0" w:type="dxa"/>
              <w:right w:w="62" w:type="dxa"/>
            </w:tcMar>
          </w:tcPr>
          <w:p w:rsidR="00000000" w:rsidP="002F214B">
            <w:pPr>
              <w:pStyle w:val="BodyText"/>
              <w:rPr>
                <w:lang w:val="en-NZ"/>
              </w:rPr>
            </w:pPr>
            <w:r w:rsidRPr="002F214B">
              <w:t>6.1</w:t>
            </w:r>
          </w:p>
        </w:tc>
        <w:tc>
          <w:tcPr>
            <w:tcW w:w="5610" w:type="dxa"/>
            <w:tcBorders>
              <w:top w:val="nil"/>
              <w:left w:val="nil"/>
              <w:bottom w:val="nil"/>
              <w:right w:val="nil"/>
            </w:tcBorders>
            <w:tcMar>
              <w:top w:w="0" w:type="dxa"/>
              <w:left w:w="62" w:type="dxa"/>
              <w:bottom w:w="0" w:type="dxa"/>
              <w:right w:w="62" w:type="dxa"/>
            </w:tcMar>
          </w:tcPr>
          <w:p w:rsidR="00000000" w:rsidP="002F214B">
            <w:pPr>
              <w:pStyle w:val="BodyText"/>
              <w:rPr>
                <w:lang w:val="en-NZ"/>
              </w:rPr>
            </w:pPr>
            <w:r w:rsidRPr="002F214B">
              <w:t>Liaise with relevant people to implement energy efficiency plans</w:t>
            </w:r>
          </w:p>
        </w:tc>
      </w:tr>
      <w:tr w:rsidTr="002F214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F214B">
            <w:pPr>
              <w:pStyle w:val="BodyText"/>
              <w:rPr>
                <w:lang w:val="en-NZ"/>
              </w:rPr>
            </w:pPr>
            <w:r w:rsidRPr="002F214B">
              <w:t>6.2</w:t>
            </w:r>
          </w:p>
        </w:tc>
        <w:tc>
          <w:tcPr>
            <w:tcW w:w="5610" w:type="dxa"/>
            <w:tcBorders>
              <w:top w:val="nil"/>
              <w:left w:val="nil"/>
              <w:bottom w:val="nil"/>
              <w:right w:val="nil"/>
            </w:tcBorders>
            <w:tcMar>
              <w:top w:w="0" w:type="dxa"/>
              <w:left w:w="62" w:type="dxa"/>
              <w:bottom w:w="0" w:type="dxa"/>
              <w:right w:w="62" w:type="dxa"/>
            </w:tcMar>
          </w:tcPr>
          <w:p w:rsidR="00000000" w:rsidP="002F214B">
            <w:pPr>
              <w:pStyle w:val="BodyText"/>
              <w:rPr>
                <w:lang w:val="en-NZ"/>
              </w:rPr>
            </w:pPr>
            <w:r w:rsidRPr="002F214B">
              <w:t>Follow through to ensure implementation occurs</w:t>
            </w:r>
          </w:p>
        </w:tc>
      </w:tr>
      <w:tr w:rsidTr="002F214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F214B">
            <w:pPr>
              <w:pStyle w:val="BodyText"/>
              <w:rPr>
                <w:lang w:val="en-NZ"/>
              </w:rPr>
            </w:pPr>
            <w:r w:rsidRPr="002F214B">
              <w:t>6.3</w:t>
            </w:r>
          </w:p>
        </w:tc>
        <w:tc>
          <w:tcPr>
            <w:tcW w:w="5610" w:type="dxa"/>
            <w:tcBorders>
              <w:top w:val="nil"/>
              <w:left w:val="nil"/>
              <w:bottom w:val="nil"/>
              <w:right w:val="nil"/>
            </w:tcBorders>
            <w:tcMar>
              <w:top w:w="0" w:type="dxa"/>
              <w:left w:w="62" w:type="dxa"/>
              <w:bottom w:w="0" w:type="dxa"/>
              <w:right w:w="62" w:type="dxa"/>
            </w:tcMar>
          </w:tcPr>
          <w:p w:rsidR="00000000" w:rsidP="002F214B">
            <w:pPr>
              <w:pStyle w:val="BodyText"/>
              <w:rPr>
                <w:lang w:val="en-NZ"/>
              </w:rPr>
            </w:pPr>
            <w:r w:rsidRPr="002F214B">
              <w:t>Monitor implementation and make adjustments, as required</w:t>
            </w:r>
          </w:p>
        </w:tc>
      </w:tr>
      <w:tr w:rsidTr="002F214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F214B">
            <w:pPr>
              <w:pStyle w:val="BodyText"/>
              <w:rPr>
                <w:lang w:val="en-NZ"/>
              </w:rPr>
            </w:pPr>
            <w:r w:rsidRPr="002F214B">
              <w:t>6.4</w:t>
            </w:r>
          </w:p>
        </w:tc>
        <w:tc>
          <w:tcPr>
            <w:tcW w:w="5610" w:type="dxa"/>
            <w:tcBorders>
              <w:top w:val="nil"/>
              <w:left w:val="nil"/>
              <w:bottom w:val="nil"/>
              <w:right w:val="nil"/>
            </w:tcBorders>
            <w:tcMar>
              <w:top w:w="0" w:type="dxa"/>
              <w:left w:w="62" w:type="dxa"/>
              <w:bottom w:w="0" w:type="dxa"/>
              <w:right w:w="62" w:type="dxa"/>
            </w:tcMar>
          </w:tcPr>
          <w:p w:rsidR="00000000" w:rsidRPr="002F214B" w:rsidP="002F214B">
            <w:pPr>
              <w:pStyle w:val="BodyText"/>
            </w:pPr>
            <w:r w:rsidRPr="002F214B">
              <w:t>Check new energy usage to ensure improvements have occurred</w:t>
            </w:r>
          </w:p>
        </w:tc>
      </w:tr>
    </w:tbl>
    <w:p w:rsidR="004E513E" w:rsidP="002F214B">
      <w:pPr>
        <w:pStyle w:val="BodyText"/>
      </w:pPr>
    </w:p>
    <w:p w:rsidR="004E513E" w:rsidP="002F214B">
      <w:pPr>
        <w:pStyle w:val="BodyText"/>
      </w:pPr>
    </w:p>
    <w:p w:rsidR="00000000" w:rsidRPr="002F214B" w:rsidP="002F214B">
      <w:pPr>
        <w:pStyle w:val="Heading1"/>
      </w:pPr>
      <w:bookmarkStart w:id="9" w:name="O_467717"/>
      <w:bookmarkEnd w:id="9"/>
      <w:r w:rsidRPr="002F214B">
        <w:t>Required Skills and Knowledge</w:t>
      </w:r>
    </w:p>
    <w:tbl>
      <w:tblPr>
        <w:tblW w:w="9462" w:type="dxa"/>
        <w:tblLayout w:type="fixed"/>
        <w:tblCellMar>
          <w:left w:w="62" w:type="dxa"/>
          <w:right w:w="62" w:type="dxa"/>
        </w:tblCellMar>
        <w:tblLook w:val="0000"/>
      </w:tblPr>
      <w:tblGrid>
        <w:gridCol w:w="9462"/>
      </w:tblGrid>
      <w:tr w:rsidTr="002F214B">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2F214B">
            <w:pPr>
              <w:pStyle w:val="BodyText"/>
              <w:rPr>
                <w:lang w:val="en-NZ"/>
              </w:rPr>
            </w:pPr>
            <w:r w:rsidRPr="002F214B">
              <w:t>This section describes the skills and knowledge required for this unit.</w:t>
            </w:r>
          </w:p>
        </w:tc>
      </w:tr>
      <w:tr w:rsidTr="002F214B">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2F214B">
            <w:pPr>
              <w:pStyle w:val="BodyText"/>
              <w:rPr>
                <w:lang w:val="en-NZ"/>
              </w:rPr>
            </w:pPr>
            <w:r w:rsidRPr="002F214B">
              <w:rPr>
                <w:rStyle w:val="SpecialBold"/>
              </w:rPr>
              <w:t>Required skills</w:t>
            </w:r>
          </w:p>
        </w:tc>
      </w:tr>
      <w:tr w:rsidTr="002F214B">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2F214B" w:rsidP="002F214B">
            <w:pPr>
              <w:pStyle w:val="BodyText"/>
            </w:pPr>
            <w:r w:rsidRPr="002F214B">
              <w:t>Required skills include:</w:t>
            </w:r>
          </w:p>
          <w:p w:rsidR="00000000" w:rsidRPr="002F214B" w:rsidP="002F214B">
            <w:pPr>
              <w:pStyle w:val="ListBullet"/>
            </w:pPr>
            <w:r w:rsidRPr="002F214B">
              <w:t xml:space="preserve">using common units, symbols and formulae common in energy-related calculations </w:t>
            </w:r>
          </w:p>
          <w:p w:rsidR="00000000" w:rsidRPr="002F214B" w:rsidP="002F214B">
            <w:pPr>
              <w:pStyle w:val="ListBullet"/>
            </w:pPr>
            <w:r w:rsidRPr="002F214B">
              <w:t>applying mathematics</w:t>
            </w:r>
          </w:p>
          <w:p w:rsidR="00000000" w:rsidRPr="002F214B" w:rsidP="002F214B">
            <w:pPr>
              <w:pStyle w:val="ListBullet"/>
            </w:pPr>
            <w:r w:rsidRPr="002F214B">
              <w:t>communicating with a variety of groups and individuals using different media</w:t>
            </w:r>
          </w:p>
          <w:p w:rsidR="00000000" w:rsidRPr="002F214B" w:rsidP="002F214B">
            <w:pPr>
              <w:pStyle w:val="ListBullet"/>
            </w:pPr>
            <w:r w:rsidRPr="002F214B">
              <w:t>solving complex problems individually and as part of a team</w:t>
            </w:r>
          </w:p>
          <w:p w:rsidR="00000000" w:rsidRPr="002F214B" w:rsidP="002F214B">
            <w:pPr>
              <w:pStyle w:val="ListBullet"/>
            </w:pPr>
            <w:r w:rsidRPr="002F214B">
              <w:t>reviewing range of existing data for suitability and determining where new data gathering is requi</w:t>
            </w:r>
            <w:r w:rsidRPr="002F214B">
              <w:t>red</w:t>
            </w:r>
          </w:p>
          <w:p w:rsidR="00000000" w:rsidRPr="002F214B" w:rsidP="002F214B">
            <w:pPr>
              <w:pStyle w:val="ListBullet"/>
            </w:pPr>
            <w:r w:rsidRPr="002F214B">
              <w:t>planning and organising complex whole of organisation activities relating to energy use, including objectives, timelines, implementation procedures and monitoring strategy</w:t>
            </w:r>
          </w:p>
          <w:p w:rsidR="00000000" w:rsidRPr="002F214B" w:rsidP="002F214B">
            <w:pPr>
              <w:pStyle w:val="ListBullet"/>
            </w:pPr>
            <w:r w:rsidRPr="002F214B">
              <w:t>determining where energy balancing techniques are required</w:t>
            </w:r>
          </w:p>
          <w:p w:rsidR="00000000" w:rsidRPr="002F214B" w:rsidP="002F214B">
            <w:pPr>
              <w:pStyle w:val="ListBullet"/>
            </w:pPr>
            <w:r w:rsidRPr="002F214B">
              <w:t>accessing manufacture</w:t>
            </w:r>
            <w:r w:rsidRPr="002F214B">
              <w:t>rs’ data and other sources of energy consumption for individual equipment and processes</w:t>
            </w:r>
          </w:p>
          <w:p w:rsidR="00000000" w:rsidRPr="002F214B" w:rsidP="002F214B">
            <w:pPr>
              <w:pStyle w:val="ListBullet"/>
            </w:pPr>
            <w:r w:rsidRPr="002F214B">
              <w:t>mapping processes and energy flows</w:t>
            </w:r>
          </w:p>
          <w:p w:rsidR="00000000" w:rsidRPr="002F214B" w:rsidP="002F214B">
            <w:pPr>
              <w:pStyle w:val="ListBullet"/>
            </w:pPr>
            <w:r w:rsidRPr="002F214B">
              <w:t>calculating, manipulating and interpreting numerical data</w:t>
            </w:r>
          </w:p>
          <w:p w:rsidR="00000000" w:rsidRPr="002F214B" w:rsidP="002F214B">
            <w:pPr>
              <w:pStyle w:val="ListBullet"/>
            </w:pPr>
            <w:r w:rsidRPr="002F214B">
              <w:t>ranking energy consumption and waste for area, sites or processes</w:t>
            </w:r>
          </w:p>
          <w:p w:rsidR="00000000" w:rsidRPr="002F214B" w:rsidP="002F214B">
            <w:pPr>
              <w:pStyle w:val="ListBullet"/>
            </w:pPr>
            <w:r w:rsidRPr="002F214B">
              <w:t>calculati</w:t>
            </w:r>
            <w:r w:rsidRPr="002F214B">
              <w:t xml:space="preserve">ng the efficiency of use of energy by equipment and processes </w:t>
            </w:r>
          </w:p>
          <w:p w:rsidR="00000000" w:rsidRPr="002F214B" w:rsidP="002F214B">
            <w:pPr>
              <w:pStyle w:val="ListBullet"/>
            </w:pPr>
            <w:r w:rsidRPr="002F214B">
              <w:t>consulting with technical and operative staff on possible non-obvious energy wastes</w:t>
            </w:r>
          </w:p>
          <w:p w:rsidR="00000000" w:rsidP="002F214B">
            <w:pPr>
              <w:pStyle w:val="ListBullet"/>
              <w:rPr>
                <w:lang w:val="en-NZ"/>
              </w:rPr>
            </w:pPr>
            <w:r w:rsidRPr="002F214B">
              <w:t>consulting and negotiating with stakeholders on implementation process for sustainability improvement</w:t>
            </w:r>
          </w:p>
        </w:tc>
      </w:tr>
      <w:tr w:rsidTr="002F214B">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2F214B">
            <w:pPr>
              <w:pStyle w:val="BodyText"/>
              <w:rPr>
                <w:lang w:val="en-NZ"/>
              </w:rPr>
            </w:pPr>
          </w:p>
        </w:tc>
      </w:tr>
      <w:tr w:rsidTr="002F214B">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2F214B">
            <w:pPr>
              <w:pStyle w:val="BodyText"/>
              <w:rPr>
                <w:lang w:val="en-NZ"/>
              </w:rPr>
            </w:pPr>
            <w:r w:rsidRPr="002F214B">
              <w:rPr>
                <w:rStyle w:val="SpecialBold"/>
              </w:rPr>
              <w:t>Required knowledge</w:t>
            </w:r>
          </w:p>
        </w:tc>
      </w:tr>
      <w:tr w:rsidTr="002F214B">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2F214B" w:rsidP="002F214B">
            <w:pPr>
              <w:pStyle w:val="BodyText"/>
            </w:pPr>
            <w:r w:rsidRPr="002F214B">
              <w:t>Required knowledge includes:</w:t>
            </w:r>
          </w:p>
          <w:p w:rsidR="00000000" w:rsidRPr="002F214B" w:rsidP="002F214B">
            <w:pPr>
              <w:pStyle w:val="ListBullet"/>
            </w:pPr>
            <w:r w:rsidRPr="002F214B">
              <w:t>types and sources of energy</w:t>
            </w:r>
          </w:p>
          <w:p w:rsidR="00000000" w:rsidRPr="002F214B" w:rsidP="002F214B">
            <w:pPr>
              <w:pStyle w:val="ListBullet"/>
            </w:pPr>
            <w:r w:rsidRPr="002F214B">
              <w:t>methods of analysing energy efficiency for different types of energy</w:t>
            </w:r>
          </w:p>
          <w:p w:rsidR="00000000" w:rsidRPr="002F214B" w:rsidP="002F214B">
            <w:pPr>
              <w:pStyle w:val="ListBullet"/>
            </w:pPr>
            <w:r w:rsidRPr="002F214B">
              <w:t>methods of converting energy values from one form to another</w:t>
            </w:r>
          </w:p>
          <w:p w:rsidR="00000000" w:rsidRPr="002F214B" w:rsidP="002F214B">
            <w:pPr>
              <w:pStyle w:val="ListBullet"/>
            </w:pPr>
            <w:r w:rsidRPr="002F214B">
              <w:t>alternative sources of energy</w:t>
            </w:r>
          </w:p>
          <w:p w:rsidR="00000000" w:rsidRPr="002F214B" w:rsidP="002F214B">
            <w:pPr>
              <w:pStyle w:val="ListBullet"/>
            </w:pPr>
            <w:r w:rsidRPr="002F214B">
              <w:t>principles of ener</w:t>
            </w:r>
            <w:r w:rsidRPr="002F214B">
              <w:t>gy efficiency</w:t>
            </w:r>
          </w:p>
          <w:p w:rsidR="00000000" w:rsidRPr="002F214B" w:rsidP="002F214B">
            <w:pPr>
              <w:pStyle w:val="ListBullet"/>
            </w:pPr>
            <w:r w:rsidRPr="002F214B">
              <w:t>relevant regulatory/legislative requirements</w:t>
            </w:r>
          </w:p>
          <w:p w:rsidR="00000000" w:rsidRPr="002F214B" w:rsidP="002F214B">
            <w:pPr>
              <w:pStyle w:val="ListBullet"/>
            </w:pPr>
            <w:r w:rsidRPr="002F214B">
              <w:t>energy trading schemes and procedures</w:t>
            </w:r>
          </w:p>
          <w:p w:rsidR="00000000" w:rsidRPr="002F214B" w:rsidP="002F214B">
            <w:pPr>
              <w:pStyle w:val="ListBullet"/>
            </w:pPr>
            <w:r w:rsidRPr="002F214B">
              <w:t>organisation and process needs for energy</w:t>
            </w:r>
          </w:p>
        </w:tc>
      </w:tr>
    </w:tbl>
    <w:p w:rsidR="004E513E" w:rsidP="002F214B">
      <w:pPr>
        <w:pStyle w:val="BodyText"/>
      </w:pPr>
    </w:p>
    <w:p w:rsidR="004E513E" w:rsidP="002F214B">
      <w:pPr>
        <w:pStyle w:val="BodyText"/>
      </w:pPr>
    </w:p>
    <w:p w:rsidR="00000000" w:rsidRPr="002F214B" w:rsidP="002F214B">
      <w:pPr>
        <w:pStyle w:val="Heading1"/>
      </w:pPr>
      <w:bookmarkStart w:id="10" w:name="O_467718"/>
      <w:bookmarkEnd w:id="10"/>
      <w:r w:rsidRPr="002F214B">
        <w:t>Evidence Guide</w:t>
      </w:r>
    </w:p>
    <w:tbl>
      <w:tblPr>
        <w:tblW w:w="9462" w:type="dxa"/>
        <w:tblLayout w:type="fixed"/>
        <w:tblCellMar>
          <w:left w:w="62" w:type="dxa"/>
          <w:right w:w="62" w:type="dxa"/>
        </w:tblCellMar>
        <w:tblLook w:val="0000"/>
      </w:tblPr>
      <w:tblGrid>
        <w:gridCol w:w="3800"/>
        <w:gridCol w:w="5662"/>
      </w:tblGrid>
      <w:tr w:rsidTr="002F214B">
        <w:tblPrEx>
          <w:tblW w:w="9462" w:type="dxa"/>
          <w:tblLayout w:type="fixed"/>
          <w:tblCellMar>
            <w:left w:w="62" w:type="dxa"/>
            <w:right w:w="62" w:type="dxa"/>
          </w:tblCellMar>
          <w:tblLook w:val="0000"/>
        </w:tblPrEx>
        <w:tc>
          <w:tcPr>
            <w:tcW w:w="9462"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2F214B">
            <w:pPr>
              <w:pStyle w:val="BodyText"/>
              <w:rPr>
                <w:lang w:val="en-NZ"/>
              </w:rPr>
            </w:pPr>
            <w:r w:rsidRPr="002F214B">
              <w:t>The evidence guide provides advice on assessment and must be read in conjunction with the performance criteria, required skills and knowledge, range statement and the Assessment Guidelines for the Training Package.</w:t>
            </w:r>
          </w:p>
        </w:tc>
      </w:tr>
      <w:tr w:rsidTr="002F214B">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214B">
            <w:pPr>
              <w:pStyle w:val="BodyText"/>
              <w:rPr>
                <w:lang w:val="en-NZ"/>
              </w:rPr>
            </w:pPr>
            <w:r w:rsidRPr="002F214B">
              <w:rPr>
                <w:rStyle w:val="SpecialBold"/>
              </w:rPr>
              <w:t>Critical aspects for assessment and evidence required to demonstrate competency in this unit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214B" w:rsidP="002F214B">
            <w:pPr>
              <w:pStyle w:val="BodyText"/>
            </w:pPr>
            <w:r w:rsidRPr="002F214B">
              <w:t>A person who demonstrates competency in this unit must be able to provide evidence of their ability to:</w:t>
            </w:r>
          </w:p>
          <w:p w:rsidR="00000000" w:rsidRPr="002F214B" w:rsidP="002F214B">
            <w:pPr>
              <w:pStyle w:val="ListBullet"/>
            </w:pPr>
            <w:r w:rsidRPr="002F214B">
              <w:t>gather appropriate data to allow energy analyses</w:t>
            </w:r>
          </w:p>
          <w:p w:rsidR="00000000" w:rsidRPr="002F214B" w:rsidP="002F214B">
            <w:pPr>
              <w:pStyle w:val="ListBullet"/>
            </w:pPr>
            <w:r w:rsidRPr="002F214B">
              <w:t>categoris</w:t>
            </w:r>
            <w:r w:rsidRPr="002F214B">
              <w:t>e energy use into necessary use and waste</w:t>
            </w:r>
          </w:p>
          <w:p w:rsidR="00000000" w:rsidRPr="002F214B" w:rsidP="002F214B">
            <w:pPr>
              <w:pStyle w:val="ListBullet"/>
            </w:pPr>
            <w:r w:rsidRPr="002F214B">
              <w:t>develop options for energy reduction including presenting of alternatives and benefit/cost analyses</w:t>
            </w:r>
          </w:p>
          <w:p w:rsidR="00000000" w:rsidP="002F214B">
            <w:pPr>
              <w:pStyle w:val="ListBullet"/>
              <w:rPr>
                <w:lang w:val="en-NZ"/>
              </w:rPr>
            </w:pPr>
            <w:r w:rsidRPr="002F214B">
              <w:t>develop strategies and plans for energy use and monitor implementation.</w:t>
            </w:r>
          </w:p>
        </w:tc>
      </w:tr>
      <w:tr w:rsidTr="002F214B">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214B">
            <w:pPr>
              <w:pStyle w:val="BodyText"/>
              <w:rPr>
                <w:lang w:val="en-NZ"/>
              </w:rPr>
            </w:pPr>
            <w:r w:rsidRPr="002F214B">
              <w:rPr>
                <w:rStyle w:val="SpecialBold"/>
              </w:rPr>
              <w:t>Context of and specific resources for ass</w:t>
            </w:r>
            <w:r w:rsidRPr="002F214B">
              <w:rPr>
                <w:rStyle w:val="SpecialBold"/>
              </w:rPr>
              <w:t>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214B" w:rsidP="002F214B">
            <w:pPr>
              <w:pStyle w:val="BodyText"/>
            </w:pPr>
            <w:r w:rsidRPr="002F214B">
              <w:t xml:space="preserve">Assessment of performance must be undertaken in a workplace using or implementing one or more competitive systems and practices. </w:t>
            </w:r>
          </w:p>
          <w:p w:rsidR="00000000" w:rsidRPr="002F214B" w:rsidP="002F214B">
            <w:pPr>
              <w:pStyle w:val="BodyText"/>
            </w:pPr>
            <w:r w:rsidRPr="002F214B">
              <w:t>Access may be required to:</w:t>
            </w:r>
          </w:p>
          <w:p w:rsidR="00000000" w:rsidRPr="002F214B" w:rsidP="002F214B">
            <w:pPr>
              <w:pStyle w:val="ListBullet"/>
            </w:pPr>
            <w:r w:rsidRPr="002F214B">
              <w:t>workplace procedures and plans relevant to work area</w:t>
            </w:r>
          </w:p>
          <w:p w:rsidR="00000000" w:rsidRPr="002F214B" w:rsidP="002F214B">
            <w:pPr>
              <w:pStyle w:val="ListBullet"/>
            </w:pPr>
            <w:r w:rsidRPr="002F214B">
              <w:t>specifications and documentation relating to planned, currently being implemented, or implemented changes to work processes and procedures relevant to the assessee</w:t>
            </w:r>
          </w:p>
          <w:p w:rsidR="00000000" w:rsidRPr="002F214B" w:rsidP="002F214B">
            <w:pPr>
              <w:pStyle w:val="ListBullet"/>
            </w:pPr>
            <w:r w:rsidRPr="002F214B">
              <w:t>documentation and information in relation to production, waste, overheads and hazard control</w:t>
            </w:r>
            <w:r w:rsidRPr="002F214B">
              <w:t>/management</w:t>
            </w:r>
          </w:p>
          <w:p w:rsidR="00000000" w:rsidRPr="002F214B" w:rsidP="002F214B">
            <w:pPr>
              <w:pStyle w:val="ListBullet"/>
            </w:pPr>
            <w:r w:rsidRPr="002F214B">
              <w:t>reports from supervisors/managers</w:t>
            </w:r>
          </w:p>
          <w:p w:rsidR="00000000" w:rsidP="002F214B">
            <w:pPr>
              <w:pStyle w:val="ListBullet"/>
              <w:rPr>
                <w:lang w:val="en-NZ"/>
              </w:rPr>
            </w:pPr>
            <w:r w:rsidRPr="002F214B">
              <w:t>case studies and scenarios to assess responses to contingencies.</w:t>
            </w:r>
          </w:p>
        </w:tc>
      </w:tr>
      <w:tr w:rsidTr="002F214B">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214B">
            <w:pPr>
              <w:pStyle w:val="BodyText"/>
              <w:rPr>
                <w:lang w:val="en-NZ"/>
              </w:rPr>
            </w:pPr>
            <w:r w:rsidRPr="002F214B">
              <w:rPr>
                <w:rStyle w:val="SpecialBold"/>
              </w:rPr>
              <w:t>Method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214B" w:rsidP="002F214B">
            <w:pPr>
              <w:pStyle w:val="BodyText"/>
            </w:pPr>
            <w:r w:rsidRPr="002F214B">
              <w:t>A holistic approach should be taken to the assessment.</w:t>
            </w:r>
          </w:p>
          <w:p w:rsidR="00000000" w:rsidRPr="002F214B" w:rsidP="002F214B">
            <w:pPr>
              <w:pStyle w:val="BodyText"/>
            </w:pPr>
            <w:r w:rsidRPr="002F214B">
              <w:t>Competence in this unit may be assessed by using a combination of th</w:t>
            </w:r>
            <w:r w:rsidRPr="002F214B">
              <w:t>e following to generate evidence:</w:t>
            </w:r>
          </w:p>
          <w:p w:rsidR="00000000" w:rsidRPr="002F214B" w:rsidP="002F214B">
            <w:pPr>
              <w:pStyle w:val="ListBullet"/>
            </w:pPr>
            <w:r w:rsidRPr="002F214B">
              <w:t>demonstration in the workplace</w:t>
            </w:r>
          </w:p>
          <w:p w:rsidR="00000000" w:rsidRPr="002F214B" w:rsidP="002F214B">
            <w:pPr>
              <w:pStyle w:val="ListBullet"/>
            </w:pPr>
            <w:r w:rsidRPr="002F214B">
              <w:t>workplace projects</w:t>
            </w:r>
          </w:p>
          <w:p w:rsidR="00000000" w:rsidRPr="002F214B" w:rsidP="002F214B">
            <w:pPr>
              <w:pStyle w:val="ListBullet"/>
            </w:pPr>
            <w:r w:rsidRPr="002F214B">
              <w:t>suitable simulation</w:t>
            </w:r>
          </w:p>
          <w:p w:rsidR="00000000" w:rsidRPr="002F214B" w:rsidP="002F214B">
            <w:pPr>
              <w:pStyle w:val="ListBullet"/>
            </w:pPr>
            <w:r w:rsidRPr="002F214B">
              <w:t>case studies/scenarios (particularly for assessment of contingencies, improvement scenarios, and so on)</w:t>
            </w:r>
          </w:p>
          <w:p w:rsidR="00000000" w:rsidRPr="002F214B" w:rsidP="002F214B">
            <w:pPr>
              <w:pStyle w:val="ListBullet"/>
            </w:pPr>
            <w:r w:rsidRPr="002F214B">
              <w:t xml:space="preserve">targeted questioning </w:t>
            </w:r>
          </w:p>
          <w:p w:rsidR="00000000" w:rsidRPr="002F214B" w:rsidP="002F214B">
            <w:pPr>
              <w:pStyle w:val="ListBullet"/>
            </w:pPr>
            <w:r w:rsidRPr="002F214B">
              <w:t>reports from supervisors, peers and colleagues (third-party reports)</w:t>
            </w:r>
          </w:p>
          <w:p w:rsidR="00000000" w:rsidRPr="002F214B" w:rsidP="002F214B">
            <w:pPr>
              <w:pStyle w:val="ListBullet"/>
            </w:pPr>
            <w:r w:rsidRPr="002F214B">
              <w:t>portfolio of evidence.</w:t>
            </w:r>
          </w:p>
          <w:p w:rsidR="00000000" w:rsidRPr="002F214B" w:rsidP="002F214B">
            <w:pPr>
              <w:pStyle w:val="BodyText"/>
            </w:pPr>
            <w:r w:rsidRPr="002F214B">
              <w:t>In all cases it is expected that practical assessment will be combined with targeted questioning to assess underpinning knowledge.</w:t>
            </w:r>
          </w:p>
          <w:p w:rsidR="00000000" w:rsidP="002F214B">
            <w:pPr>
              <w:pStyle w:val="BodyText"/>
              <w:rPr>
                <w:lang w:val="en-NZ"/>
              </w:rPr>
            </w:pPr>
            <w:r w:rsidRPr="002F214B">
              <w:t>Where applicable, reasonable adju</w:t>
            </w:r>
            <w:r w:rsidRPr="002F214B">
              <w:t>stment must be made to work environments and training situations to accommodate ethnicity, age, gender, demographics and disability.</w:t>
            </w:r>
          </w:p>
        </w:tc>
      </w:tr>
      <w:tr w:rsidTr="002F214B">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214B">
            <w:pPr>
              <w:pStyle w:val="BodyText"/>
              <w:rPr>
                <w:lang w:val="en-NZ"/>
              </w:rPr>
            </w:pPr>
            <w:r w:rsidRPr="002F214B">
              <w:rPr>
                <w:rStyle w:val="SpecialBold"/>
              </w:rPr>
              <w:t>Guidance information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214B" w:rsidP="002F214B">
            <w:pPr>
              <w:pStyle w:val="BodyText"/>
            </w:pPr>
            <w:r w:rsidRPr="002F214B">
              <w:t xml:space="preserve">Assessment processes and techniques must be culturally appropriate and appropriate to </w:t>
            </w:r>
            <w:r w:rsidRPr="002F214B">
              <w:t>the oracy, language and literacy capacity of the candidate and the work being performed.</w:t>
            </w:r>
          </w:p>
        </w:tc>
      </w:tr>
    </w:tbl>
    <w:p w:rsidR="004E513E" w:rsidP="002F214B">
      <w:pPr>
        <w:pStyle w:val="BodyText"/>
      </w:pPr>
    </w:p>
    <w:p w:rsidR="004E513E" w:rsidP="002F214B">
      <w:pPr>
        <w:pStyle w:val="BodyText"/>
      </w:pPr>
    </w:p>
    <w:p w:rsidR="00000000" w:rsidRPr="002F214B" w:rsidP="002F214B">
      <w:pPr>
        <w:pStyle w:val="Heading1"/>
      </w:pPr>
      <w:bookmarkStart w:id="11" w:name="O_467719"/>
      <w:bookmarkEnd w:id="11"/>
      <w:r w:rsidRPr="002F214B">
        <w:t>Range Statement</w:t>
      </w:r>
    </w:p>
    <w:tbl>
      <w:tblPr>
        <w:tblW w:w="9462" w:type="dxa"/>
        <w:tblLayout w:type="fixed"/>
        <w:tblCellMar>
          <w:left w:w="62" w:type="dxa"/>
          <w:right w:w="62" w:type="dxa"/>
        </w:tblCellMar>
        <w:tblLook w:val="0000"/>
      </w:tblPr>
      <w:tblGrid>
        <w:gridCol w:w="3800"/>
        <w:gridCol w:w="5662"/>
      </w:tblGrid>
      <w:tr w:rsidTr="002F214B">
        <w:tblPrEx>
          <w:tblW w:w="9462" w:type="dxa"/>
          <w:tblLayout w:type="fixed"/>
          <w:tblCellMar>
            <w:left w:w="62" w:type="dxa"/>
            <w:right w:w="62" w:type="dxa"/>
          </w:tblCellMar>
          <w:tblLook w:val="0000"/>
        </w:tblPrEx>
        <w:tc>
          <w:tcPr>
            <w:tcW w:w="9462"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2F214B">
            <w:pPr>
              <w:pStyle w:val="BodyText"/>
              <w:rPr>
                <w:lang w:val="en-NZ"/>
              </w:rPr>
            </w:pPr>
            <w:r w:rsidRPr="002F214B">
              <w:t>The range statement relates to the unit of competency as a whole. It allows for different work environments and situations that may</w:t>
            </w:r>
            <w:r w:rsidRPr="002F214B">
              <w:t xml:space="preserve"> affect performance. Bold italicised wording, if used in the performance criteria, is detailed below. Essential operating conditions that may be present with training and assessment (depending on the work situation, needs of the candidate, accessibility of</w:t>
            </w:r>
            <w:r w:rsidRPr="002F214B">
              <w:t xml:space="preserve"> the item, and local industry and regional contexts) may also be included.</w:t>
            </w:r>
          </w:p>
        </w:tc>
      </w:tr>
      <w:tr w:rsidTr="002F214B">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214B" w:rsidP="002F214B">
            <w:pPr>
              <w:pStyle w:val="BodyText"/>
            </w:pPr>
            <w:r w:rsidRPr="002F214B">
              <w:rPr>
                <w:rStyle w:val="SpecialBold"/>
              </w:rPr>
              <w:t>Competitive systems and practices</w:t>
            </w:r>
          </w:p>
          <w:p w:rsidR="00000000">
            <w:pPr>
              <w:pStyle w:val="BodyText"/>
              <w:keepNext w:val="0"/>
              <w:keepLines w:val="0"/>
              <w:contextualSpacing w:val="0"/>
              <w:rPr>
                <w:rFonts w:ascii="Tahoma" w:hAnsi="Tahoma"/>
                <w:color w:val="000000"/>
                <w:sz w:val="20"/>
                <w:lang w:val="en-NZ"/>
              </w:rPr>
            </w:pP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214B" w:rsidP="002F214B">
            <w:pPr>
              <w:pStyle w:val="BodyText"/>
            </w:pPr>
            <w:r w:rsidRPr="002F214B">
              <w:t>Competitive systems and practices may include, but are not limited to:</w:t>
            </w:r>
          </w:p>
          <w:p w:rsidR="00000000" w:rsidRPr="002F214B" w:rsidP="002F214B">
            <w:pPr>
              <w:pStyle w:val="ListBullet"/>
            </w:pPr>
            <w:r w:rsidRPr="002F214B">
              <w:t>lean operations</w:t>
            </w:r>
          </w:p>
          <w:p w:rsidR="00000000" w:rsidRPr="002F214B" w:rsidP="002F214B">
            <w:pPr>
              <w:pStyle w:val="ListBullet"/>
            </w:pPr>
            <w:r w:rsidRPr="002F214B">
              <w:t>agile operations</w:t>
            </w:r>
          </w:p>
          <w:p w:rsidR="00000000" w:rsidRPr="002F214B" w:rsidP="002F214B">
            <w:pPr>
              <w:pStyle w:val="ListBullet"/>
            </w:pPr>
            <w:r w:rsidRPr="002F214B">
              <w:t>preventative and predictive maintenance approaches</w:t>
            </w:r>
          </w:p>
          <w:p w:rsidR="00000000" w:rsidRPr="002F214B" w:rsidP="002F214B">
            <w:pPr>
              <w:pStyle w:val="ListBullet"/>
            </w:pPr>
            <w:r w:rsidRPr="002F214B">
              <w:t xml:space="preserve">monitoring and data gathering systems, such as Systems Control and Data Acquisition (SCADA) software, Enterprise Resource Planning (ERP) systems, Materials Resource Planning (MRP) and proprietary systems </w:t>
            </w:r>
          </w:p>
          <w:p w:rsidR="00000000" w:rsidRPr="002F214B" w:rsidP="002F214B">
            <w:pPr>
              <w:pStyle w:val="ListBullet"/>
            </w:pPr>
            <w:r w:rsidRPr="002F214B">
              <w:t>statistical process control systems, including six sigma and three sigma</w:t>
            </w:r>
          </w:p>
          <w:p w:rsidR="00000000" w:rsidRPr="002F214B" w:rsidP="002F214B">
            <w:pPr>
              <w:pStyle w:val="ListBullet"/>
            </w:pPr>
            <w:r w:rsidRPr="002F214B">
              <w:t>Just in Time (JIT), kanban and other pull-related operations control systems</w:t>
            </w:r>
          </w:p>
          <w:p w:rsidR="00000000" w:rsidRPr="002F214B" w:rsidP="002F214B">
            <w:pPr>
              <w:pStyle w:val="ListBullet"/>
            </w:pPr>
            <w:r w:rsidRPr="002F214B">
              <w:t>supply, value, and demand chain monitoring and analysis</w:t>
            </w:r>
          </w:p>
          <w:p w:rsidR="00000000" w:rsidRPr="002F214B" w:rsidP="002F214B">
            <w:pPr>
              <w:pStyle w:val="ListBullet"/>
            </w:pPr>
            <w:r w:rsidRPr="002F214B">
              <w:t xml:space="preserve">5S </w:t>
            </w:r>
          </w:p>
          <w:p w:rsidR="00000000" w:rsidRPr="002F214B" w:rsidP="002F214B">
            <w:pPr>
              <w:pStyle w:val="ListBullet"/>
            </w:pPr>
            <w:r w:rsidRPr="002F214B">
              <w:t>continuous improvement (kaizen)</w:t>
            </w:r>
          </w:p>
          <w:p w:rsidR="00000000" w:rsidRPr="002F214B" w:rsidP="002F214B">
            <w:pPr>
              <w:pStyle w:val="ListBullet"/>
            </w:pPr>
            <w:r w:rsidRPr="002F214B">
              <w:t>breakthrough improvement (kaizen blitz)</w:t>
            </w:r>
          </w:p>
          <w:p w:rsidR="00000000" w:rsidRPr="002F214B" w:rsidP="002F214B">
            <w:pPr>
              <w:pStyle w:val="ListBullet"/>
            </w:pPr>
            <w:r w:rsidRPr="002F214B">
              <w:t>cause/effect diagrams</w:t>
            </w:r>
          </w:p>
          <w:p w:rsidR="00000000" w:rsidRPr="002F214B" w:rsidP="002F214B">
            <w:pPr>
              <w:pStyle w:val="ListBullet"/>
            </w:pPr>
            <w:r w:rsidRPr="002F214B">
              <w:t>overall equipment effectiveness (OEE)</w:t>
            </w:r>
          </w:p>
          <w:p w:rsidR="00000000" w:rsidRPr="002F214B" w:rsidP="002F214B">
            <w:pPr>
              <w:pStyle w:val="ListBullet"/>
            </w:pPr>
            <w:r w:rsidRPr="002F214B">
              <w:t>takt time</w:t>
            </w:r>
          </w:p>
          <w:p w:rsidR="00000000" w:rsidRPr="002F214B" w:rsidP="002F214B">
            <w:pPr>
              <w:pStyle w:val="ListBullet"/>
            </w:pPr>
            <w:r w:rsidRPr="002F214B">
              <w:t>process mapping</w:t>
            </w:r>
          </w:p>
          <w:p w:rsidR="00000000" w:rsidRPr="002F214B" w:rsidP="002F214B">
            <w:pPr>
              <w:pStyle w:val="ListBullet"/>
            </w:pPr>
            <w:r w:rsidRPr="002F214B">
              <w:t xml:space="preserve">problem solving </w:t>
            </w:r>
          </w:p>
          <w:p w:rsidR="00000000" w:rsidRPr="002F214B" w:rsidP="002F214B">
            <w:pPr>
              <w:pStyle w:val="ListBullet"/>
            </w:pPr>
            <w:r w:rsidRPr="002F214B">
              <w:t>run charts</w:t>
            </w:r>
          </w:p>
          <w:p w:rsidR="00000000" w:rsidRPr="002F214B" w:rsidP="002F214B">
            <w:pPr>
              <w:pStyle w:val="ListBullet"/>
            </w:pPr>
            <w:r w:rsidRPr="002F214B">
              <w:t>standard procedures</w:t>
            </w:r>
          </w:p>
          <w:p w:rsidR="00000000" w:rsidRPr="002F214B" w:rsidP="002F214B">
            <w:pPr>
              <w:pStyle w:val="ListBullet"/>
            </w:pPr>
            <w:r w:rsidRPr="002F214B">
              <w:t>current reality tree</w:t>
            </w:r>
          </w:p>
          <w:p w:rsidR="00000000" w:rsidRPr="002F214B" w:rsidP="002F214B">
            <w:pPr>
              <w:pStyle w:val="BodyText"/>
            </w:pPr>
            <w:r w:rsidRPr="002F214B">
              <w:t>Competitive systems and practices should be interpreted so as</w:t>
            </w:r>
            <w:r w:rsidRPr="002F214B">
              <w:t xml:space="preserve"> to take into account:</w:t>
            </w:r>
          </w:p>
          <w:p w:rsidR="00000000" w:rsidRPr="002F214B" w:rsidP="002F214B">
            <w:pPr>
              <w:pStyle w:val="ListBullet"/>
            </w:pPr>
            <w:r w:rsidRPr="002F214B">
              <w:t>the stage of implementation of competitive systems and practices</w:t>
            </w:r>
          </w:p>
          <w:p w:rsidR="00000000" w:rsidRPr="002F214B" w:rsidP="002F214B">
            <w:pPr>
              <w:pStyle w:val="ListBullet"/>
            </w:pPr>
            <w:r w:rsidRPr="002F214B">
              <w:t>the size of the enterprise</w:t>
            </w:r>
          </w:p>
          <w:p w:rsidR="00000000" w:rsidP="002F214B">
            <w:pPr>
              <w:pStyle w:val="ListBullet"/>
              <w:rPr>
                <w:lang w:val="en-NZ"/>
              </w:rPr>
            </w:pPr>
            <w:r w:rsidRPr="002F214B">
              <w:t>the work organisation, culture, regulatory environment and the industry sector</w:t>
            </w:r>
          </w:p>
        </w:tc>
      </w:tr>
      <w:tr w:rsidTr="002F214B">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214B">
            <w:pPr>
              <w:pStyle w:val="BodyText"/>
              <w:rPr>
                <w:lang w:val="en-NZ"/>
              </w:rPr>
            </w:pPr>
            <w:r w:rsidRPr="002F214B">
              <w:rPr>
                <w:rStyle w:val="SpecialBold"/>
              </w:rPr>
              <w:t>Waste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214B" w:rsidP="002F214B">
            <w:pPr>
              <w:pStyle w:val="BodyText"/>
            </w:pPr>
            <w:r w:rsidRPr="002F214B">
              <w:t xml:space="preserve">Waste (also known as muda in the Toyota Production </w:t>
            </w:r>
            <w:r w:rsidRPr="002F214B">
              <w:t>System and its derivatives) is any activity which does not contribute to customer benefit/features in the product.</w:t>
            </w:r>
          </w:p>
          <w:p w:rsidR="00000000" w:rsidRPr="002F214B" w:rsidP="002F214B">
            <w:pPr>
              <w:pStyle w:val="BodyText"/>
            </w:pPr>
            <w:r w:rsidRPr="002F214B">
              <w:t>Within operations, categories of waste include:</w:t>
            </w:r>
          </w:p>
          <w:p w:rsidR="00000000" w:rsidRPr="002F214B" w:rsidP="002F214B">
            <w:pPr>
              <w:pStyle w:val="ListBullet"/>
            </w:pPr>
            <w:r w:rsidRPr="002F214B">
              <w:t>excess production and early production</w:t>
            </w:r>
          </w:p>
          <w:p w:rsidR="00000000" w:rsidRPr="002F214B" w:rsidP="002F214B">
            <w:pPr>
              <w:pStyle w:val="ListBullet"/>
            </w:pPr>
            <w:r w:rsidRPr="002F214B">
              <w:t>delays</w:t>
            </w:r>
          </w:p>
          <w:p w:rsidR="00000000" w:rsidRPr="002F214B" w:rsidP="002F214B">
            <w:pPr>
              <w:pStyle w:val="ListBullet"/>
            </w:pPr>
            <w:r w:rsidRPr="002F214B">
              <w:t>movement and transport</w:t>
            </w:r>
          </w:p>
          <w:p w:rsidR="00000000" w:rsidRPr="002F214B" w:rsidP="002F214B">
            <w:pPr>
              <w:pStyle w:val="ListBullet"/>
            </w:pPr>
            <w:r w:rsidRPr="002F214B">
              <w:t>poor process design</w:t>
            </w:r>
          </w:p>
          <w:p w:rsidR="00000000" w:rsidRPr="002F214B" w:rsidP="002F214B">
            <w:pPr>
              <w:pStyle w:val="ListBullet"/>
            </w:pPr>
            <w:r w:rsidRPr="002F214B">
              <w:t>inv</w:t>
            </w:r>
            <w:r w:rsidRPr="002F214B">
              <w:t>entory</w:t>
            </w:r>
          </w:p>
          <w:p w:rsidR="00000000" w:rsidRPr="002F214B" w:rsidP="002F214B">
            <w:pPr>
              <w:pStyle w:val="ListBullet"/>
            </w:pPr>
            <w:r w:rsidRPr="002F214B">
              <w:t>inefficient performance of a process</w:t>
            </w:r>
          </w:p>
          <w:p w:rsidR="00000000" w:rsidRPr="002F214B" w:rsidP="002F214B">
            <w:pPr>
              <w:pStyle w:val="ListBullet"/>
            </w:pPr>
            <w:r w:rsidRPr="002F214B">
              <w:t>making defective items</w:t>
            </w:r>
          </w:p>
          <w:p w:rsidR="00000000" w:rsidP="002F214B">
            <w:pPr>
              <w:pStyle w:val="ListBullet"/>
              <w:rPr>
                <w:lang w:val="en-NZ"/>
              </w:rPr>
            </w:pPr>
            <w:r w:rsidRPr="002F214B">
              <w:t>activities which do not yield any benefit to the organisation or any benefit to the organisations customers</w:t>
            </w:r>
          </w:p>
        </w:tc>
      </w:tr>
      <w:tr w:rsidTr="002F214B">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214B">
            <w:pPr>
              <w:pStyle w:val="BodyText"/>
              <w:rPr>
                <w:lang w:val="en-NZ"/>
              </w:rPr>
            </w:pPr>
            <w:r w:rsidRPr="002F214B">
              <w:rPr>
                <w:rStyle w:val="SpecialBold"/>
              </w:rPr>
              <w:t>Necessary waste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214B" w:rsidP="002F214B">
            <w:pPr>
              <w:pStyle w:val="BodyText"/>
            </w:pPr>
            <w:r w:rsidRPr="002F214B">
              <w:t>Necessary waste is:</w:t>
            </w:r>
          </w:p>
          <w:p w:rsidR="00000000" w:rsidP="002F214B">
            <w:pPr>
              <w:pStyle w:val="ListBullet"/>
              <w:rPr>
                <w:lang w:val="en-NZ"/>
              </w:rPr>
            </w:pPr>
            <w:r w:rsidRPr="002F214B">
              <w:t>any activity or cost which does not contrib</w:t>
            </w:r>
            <w:r w:rsidRPr="002F214B">
              <w:t>ute directly to customer benefit/feature in the product, and which cannot be avoided (e.g. regulatory compliance and fixed costs). Necessary waste cannot be eliminated but should be managed</w:t>
            </w:r>
          </w:p>
        </w:tc>
      </w:tr>
      <w:tr w:rsidTr="002F214B">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214B">
            <w:pPr>
              <w:pStyle w:val="BodyText"/>
              <w:rPr>
                <w:lang w:val="en-NZ"/>
              </w:rPr>
            </w:pPr>
            <w:r w:rsidRPr="002F214B">
              <w:rPr>
                <w:rStyle w:val="SpecialBold"/>
              </w:rPr>
              <w:t>Unnecessary waste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214B" w:rsidP="002F214B">
            <w:pPr>
              <w:pStyle w:val="BodyText"/>
            </w:pPr>
            <w:r w:rsidRPr="002F214B">
              <w:t>Unnecessary waste is:</w:t>
            </w:r>
          </w:p>
          <w:p w:rsidR="00000000" w:rsidP="002F214B">
            <w:pPr>
              <w:pStyle w:val="ListBullet"/>
              <w:rPr>
                <w:lang w:val="en-NZ"/>
              </w:rPr>
            </w:pPr>
            <w:r w:rsidRPr="002F214B">
              <w:t>any activity or cost which does not contribute directly to customer benefit/features in the product and can be avoided. Unnecessary waste should be eliminated as quickly as practical</w:t>
            </w:r>
          </w:p>
        </w:tc>
      </w:tr>
      <w:tr w:rsidTr="002F214B">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214B">
            <w:pPr>
              <w:pStyle w:val="BodyText"/>
              <w:rPr>
                <w:lang w:val="en-NZ"/>
              </w:rPr>
            </w:pPr>
            <w:r w:rsidRPr="002F214B">
              <w:rPr>
                <w:rStyle w:val="SpecialBold"/>
              </w:rPr>
              <w:t>Energy</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214B" w:rsidP="002F214B">
            <w:pPr>
              <w:pStyle w:val="BodyText"/>
            </w:pPr>
            <w:r w:rsidRPr="002F214B">
              <w:t>Energy includes:</w:t>
            </w:r>
          </w:p>
          <w:p w:rsidR="00000000" w:rsidRPr="002F214B" w:rsidP="002F214B">
            <w:pPr>
              <w:pStyle w:val="ListBullet"/>
            </w:pPr>
            <w:r w:rsidRPr="002F214B">
              <w:t>all sources of energy used by the process be it</w:t>
            </w:r>
            <w:r w:rsidRPr="002F214B">
              <w:t xml:space="preserve"> electricity, gas or mobile transport fuel</w:t>
            </w:r>
          </w:p>
          <w:p w:rsidR="00000000" w:rsidRPr="002F214B" w:rsidP="002F214B">
            <w:pPr>
              <w:pStyle w:val="BodyText"/>
            </w:pPr>
            <w:r w:rsidRPr="002F214B">
              <w:t>The uses of the energy will also be potentially wide and include:</w:t>
            </w:r>
          </w:p>
          <w:p w:rsidR="00000000" w:rsidRPr="002F214B" w:rsidP="002F214B">
            <w:pPr>
              <w:pStyle w:val="ListBullet"/>
            </w:pPr>
            <w:r w:rsidRPr="002F214B">
              <w:t>heating and cooling</w:t>
            </w:r>
          </w:p>
          <w:p w:rsidR="00000000" w:rsidRPr="002F214B" w:rsidP="002F214B">
            <w:pPr>
              <w:pStyle w:val="ListBullet"/>
            </w:pPr>
            <w:r w:rsidRPr="002F214B">
              <w:t>moving materials (e.g. pumps and conveyors)</w:t>
            </w:r>
          </w:p>
          <w:p w:rsidR="00000000" w:rsidRPr="002F214B" w:rsidP="002F214B">
            <w:pPr>
              <w:pStyle w:val="ListBullet"/>
            </w:pPr>
            <w:r w:rsidRPr="002F214B">
              <w:t>modifying materials (e.g. cutting, forming, weaving, knitting, reacting, moulding,</w:t>
            </w:r>
            <w:r w:rsidRPr="002F214B">
              <w:t xml:space="preserve"> extruding and mixing)</w:t>
            </w:r>
          </w:p>
          <w:p w:rsidR="00000000" w:rsidP="002F214B">
            <w:pPr>
              <w:pStyle w:val="ListBullet"/>
              <w:rPr>
                <w:lang w:val="en-NZ"/>
              </w:rPr>
            </w:pPr>
            <w:r w:rsidRPr="002F214B">
              <w:t>generating pressure/vacuum or providing motive power for equipment and transport</w:t>
            </w:r>
          </w:p>
        </w:tc>
      </w:tr>
      <w:tr w:rsidTr="002F214B">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214B">
            <w:pPr>
              <w:pStyle w:val="BodyText"/>
              <w:rPr>
                <w:lang w:val="en-NZ"/>
              </w:rPr>
            </w:pPr>
            <w:r w:rsidRPr="002F214B">
              <w:rPr>
                <w:rStyle w:val="SpecialBold"/>
              </w:rPr>
              <w:t xml:space="preserve">Energy trading </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214B" w:rsidP="002F214B">
            <w:pPr>
              <w:pStyle w:val="BodyText"/>
            </w:pPr>
            <w:r w:rsidRPr="002F214B">
              <w:t>Energy trading means both formal trading where the organisation investigates alternatives to:</w:t>
            </w:r>
          </w:p>
          <w:p w:rsidR="00000000" w:rsidRPr="002F214B" w:rsidP="002F214B">
            <w:pPr>
              <w:pStyle w:val="ListBullet"/>
            </w:pPr>
            <w:r w:rsidRPr="002F214B">
              <w:t>the buying of energy through alternative suppliers and tender processes</w:t>
            </w:r>
          </w:p>
          <w:p w:rsidR="00000000" w:rsidRPr="002F214B" w:rsidP="002F214B">
            <w:pPr>
              <w:pStyle w:val="ListBullet"/>
            </w:pPr>
            <w:r w:rsidRPr="002F214B">
              <w:t>selling of excess energy produced by the organisation to energy companies or other producers</w:t>
            </w:r>
          </w:p>
          <w:p w:rsidR="00000000" w:rsidRPr="002F214B" w:rsidP="002F214B">
            <w:pPr>
              <w:pStyle w:val="BodyText"/>
            </w:pPr>
            <w:r w:rsidRPr="002F214B">
              <w:t>and</w:t>
            </w:r>
          </w:p>
          <w:p w:rsidR="00000000" w:rsidRPr="002F214B" w:rsidP="002F214B">
            <w:pPr>
              <w:pStyle w:val="ListBullet"/>
            </w:pPr>
            <w:r w:rsidRPr="002F214B">
              <w:t xml:space="preserve">internal trading of excess energy from one area to an energy consuming area elsewhere </w:t>
            </w:r>
            <w:r w:rsidRPr="002F214B">
              <w:t>in the organisation</w:t>
            </w:r>
          </w:p>
        </w:tc>
      </w:tr>
    </w:tbl>
    <w:p w:rsidR="004E513E" w:rsidP="002F214B">
      <w:pPr>
        <w:pStyle w:val="BodyText"/>
      </w:pPr>
    </w:p>
    <w:p w:rsidR="004E513E" w:rsidP="002F214B">
      <w:pPr>
        <w:pStyle w:val="BodyText"/>
      </w:pPr>
    </w:p>
    <w:p w:rsidR="00000000" w:rsidRPr="002F214B" w:rsidP="002F214B">
      <w:pPr>
        <w:pStyle w:val="Heading1"/>
      </w:pPr>
      <w:bookmarkStart w:id="12" w:name="O_467720"/>
      <w:bookmarkEnd w:id="12"/>
      <w:r w:rsidRPr="002F214B">
        <w:t>Unit Sector(s)</w:t>
      </w:r>
    </w:p>
    <w:tbl>
      <w:tblPr>
        <w:tblW w:w="9462" w:type="dxa"/>
        <w:tblLayout w:type="fixed"/>
        <w:tblCellMar>
          <w:left w:w="62" w:type="dxa"/>
          <w:right w:w="62" w:type="dxa"/>
        </w:tblCellMar>
        <w:tblLook w:val="0000"/>
      </w:tblPr>
      <w:tblGrid>
        <w:gridCol w:w="2700"/>
        <w:gridCol w:w="6762"/>
      </w:tblGrid>
      <w:tr w:rsidTr="002F214B">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2F214B">
            <w:pPr>
              <w:pStyle w:val="BodyText"/>
              <w:rPr>
                <w:lang w:val="en-NZ"/>
              </w:rPr>
            </w:pPr>
            <w:r w:rsidRPr="002F214B">
              <w:t>Unit sector</w:t>
            </w:r>
          </w:p>
        </w:tc>
        <w:tc>
          <w:tcPr>
            <w:tcW w:w="6762" w:type="dxa"/>
            <w:tcBorders>
              <w:top w:val="nil"/>
              <w:left w:val="nil"/>
              <w:bottom w:val="nil"/>
              <w:right w:val="nil"/>
            </w:tcBorders>
            <w:tcMar>
              <w:top w:w="0" w:type="dxa"/>
              <w:left w:w="62" w:type="dxa"/>
              <w:bottom w:w="0" w:type="dxa"/>
              <w:right w:w="62" w:type="dxa"/>
            </w:tcMar>
          </w:tcPr>
          <w:p w:rsidR="00000000" w:rsidRPr="002F214B" w:rsidP="002F214B">
            <w:pPr>
              <w:pStyle w:val="BodyText"/>
            </w:pPr>
            <w:r w:rsidRPr="002F214B">
              <w:t>Competitive systems and practices</w:t>
            </w:r>
          </w:p>
        </w:tc>
      </w:tr>
    </w:tbl>
    <w:p w:rsidR="004E513E" w:rsidP="002F214B">
      <w:pPr>
        <w:pStyle w:val="BodyText"/>
      </w:pPr>
    </w:p>
    <w:p w:rsidR="004E513E" w:rsidP="002F214B">
      <w:pPr>
        <w:pStyle w:val="BodyText"/>
      </w:pPr>
    </w:p>
    <w:p w:rsidR="00000000" w:rsidRPr="002F214B" w:rsidP="002F214B">
      <w:pPr>
        <w:pStyle w:val="Heading1"/>
      </w:pPr>
      <w:bookmarkStart w:id="13" w:name="O_467721"/>
      <w:bookmarkEnd w:id="13"/>
      <w:r w:rsidRPr="002F214B">
        <w:t>Custom Content Section</w:t>
      </w:r>
    </w:p>
    <w:p w:rsidR="00000000" w:rsidRPr="002F214B" w:rsidP="002F214B">
      <w:pPr>
        <w:pStyle w:val="BodyText"/>
      </w:pPr>
      <w:r w:rsidRPr="002F214B">
        <w:t>Not applicable.</w:t>
      </w:r>
    </w:p>
    <w:p w:rsidR="00000000" w:rsidRPr="002F214B" w:rsidP="002F214B"/>
    <w:sectPr w:rsidSect="002F214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214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E513E" w:rsidP="004E513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214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513E" w:rsidP="002F214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4E513E" w:rsidP="002F214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4E513E" w:rsidP="002F214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214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E513E" w:rsidP="004E513E">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214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513E" w:rsidP="002F214B">
    <w:pPr>
      <w:pStyle w:val="Header"/>
      <w:framePr w:wrap="around"/>
    </w:pPr>
    <w:r>
      <w:fldChar w:fldCharType="begin"/>
    </w:r>
    <w:r>
      <w:instrText xml:space="preserve"> TITLE   \* MERGEFORMAT </w:instrText>
    </w:r>
    <w:r>
      <w:fldChar w:fldCharType="separate"/>
    </w:r>
    <w:r>
      <w:t>MSS405070A Develop and manage sustainable energy practices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4E513E" w:rsidP="002F214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A88686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2E0362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F214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F214B"/>
    <w:pPr>
      <w:spacing w:before="360" w:after="60"/>
      <w:outlineLvl w:val="0"/>
    </w:pPr>
    <w:rPr>
      <w:sz w:val="32"/>
    </w:rPr>
  </w:style>
  <w:style w:type="paragraph" w:styleId="Heading2">
    <w:name w:val="heading 2"/>
    <w:basedOn w:val="HeadingBase"/>
    <w:next w:val="BodyText"/>
    <w:link w:val="Heading2Char"/>
    <w:qFormat/>
    <w:rsid w:val="002F214B"/>
    <w:pPr>
      <w:keepLines/>
      <w:spacing w:before="240" w:after="120"/>
      <w:outlineLvl w:val="1"/>
    </w:pPr>
    <w:rPr>
      <w:sz w:val="28"/>
      <w:szCs w:val="40"/>
    </w:rPr>
  </w:style>
  <w:style w:type="paragraph" w:styleId="Heading3">
    <w:name w:val="heading 3"/>
    <w:basedOn w:val="HeadingBase"/>
    <w:next w:val="BodyText"/>
    <w:link w:val="Heading3Char"/>
    <w:qFormat/>
    <w:rsid w:val="002F214B"/>
    <w:pPr>
      <w:spacing w:before="180" w:after="120"/>
      <w:outlineLvl w:val="2"/>
    </w:pPr>
    <w:rPr>
      <w:spacing w:val="-10"/>
      <w:kern w:val="32"/>
    </w:rPr>
  </w:style>
  <w:style w:type="paragraph" w:styleId="Heading4">
    <w:name w:val="heading 4"/>
    <w:basedOn w:val="HeadingBase"/>
    <w:next w:val="BodyText"/>
    <w:link w:val="Heading4Char"/>
    <w:qFormat/>
    <w:rsid w:val="002F214B"/>
    <w:pPr>
      <w:spacing w:before="160" w:after="120"/>
      <w:outlineLvl w:val="3"/>
    </w:pPr>
    <w:rPr>
      <w:sz w:val="22"/>
    </w:rPr>
  </w:style>
  <w:style w:type="paragraph" w:styleId="Heading5">
    <w:name w:val="heading 5"/>
    <w:basedOn w:val="HeadingBase"/>
    <w:next w:val="Normal"/>
    <w:link w:val="Heading5Char"/>
    <w:qFormat/>
    <w:rsid w:val="002F214B"/>
    <w:pPr>
      <w:spacing w:before="80"/>
      <w:outlineLvl w:val="4"/>
    </w:pPr>
    <w:rPr>
      <w:color w:val="918585"/>
      <w:sz w:val="20"/>
    </w:rPr>
  </w:style>
  <w:style w:type="paragraph" w:styleId="Heading6">
    <w:name w:val="heading 6"/>
    <w:basedOn w:val="HeadingBase"/>
    <w:next w:val="Normal"/>
    <w:link w:val="Heading6Char"/>
    <w:qFormat/>
    <w:rsid w:val="002F214B"/>
    <w:pPr>
      <w:spacing w:before="60"/>
      <w:outlineLvl w:val="5"/>
    </w:pPr>
    <w:rPr>
      <w:color w:val="918585"/>
      <w:sz w:val="20"/>
    </w:rPr>
  </w:style>
  <w:style w:type="paragraph" w:styleId="Heading7">
    <w:name w:val="heading 7"/>
    <w:basedOn w:val="Normal"/>
    <w:next w:val="Normal"/>
    <w:link w:val="Heading7Char"/>
    <w:qFormat/>
    <w:rsid w:val="002F214B"/>
    <w:pPr>
      <w:ind w:left="720"/>
      <w:outlineLvl w:val="6"/>
    </w:pPr>
    <w:rPr>
      <w:i/>
    </w:rPr>
  </w:style>
  <w:style w:type="paragraph" w:styleId="Heading8">
    <w:name w:val="heading 8"/>
    <w:basedOn w:val="Normal"/>
    <w:next w:val="Normal"/>
    <w:link w:val="Heading8Char"/>
    <w:qFormat/>
    <w:rsid w:val="002F214B"/>
    <w:pPr>
      <w:ind w:left="720"/>
      <w:outlineLvl w:val="7"/>
    </w:pPr>
    <w:rPr>
      <w:i/>
    </w:rPr>
  </w:style>
  <w:style w:type="paragraph" w:styleId="Heading9">
    <w:name w:val="heading 9"/>
    <w:basedOn w:val="Normal"/>
    <w:next w:val="Normal"/>
    <w:link w:val="Heading9Char"/>
    <w:qFormat/>
    <w:rsid w:val="002F214B"/>
    <w:pPr>
      <w:ind w:left="720"/>
      <w:outlineLvl w:val="8"/>
    </w:pPr>
    <w:rPr>
      <w:i/>
    </w:rPr>
  </w:style>
  <w:style w:type="character" w:default="1" w:styleId="DefaultParagraphFont">
    <w:name w:val="Default Paragraph Font"/>
    <w:uiPriority w:val="1"/>
    <w:unhideWhenUsed/>
    <w:rsid w:val="002F214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F214B"/>
  </w:style>
  <w:style w:type="character" w:customStyle="1" w:styleId="Heading1Char">
    <w:name w:val="Heading 1 Char"/>
    <w:basedOn w:val="DefaultParagraphFont"/>
    <w:link w:val="Heading1"/>
    <w:rsid w:val="002F214B"/>
    <w:rPr>
      <w:rFonts w:ascii="Times New Roman" w:eastAsia="Times New Roman" w:hAnsi="Times New Roman" w:cs="Times New Roman"/>
      <w:b/>
      <w:sz w:val="32"/>
      <w:szCs w:val="20"/>
      <w:lang w:eastAsia="en-US"/>
    </w:rPr>
  </w:style>
  <w:style w:type="paragraph" w:styleId="BodyText">
    <w:name w:val="Body Text"/>
    <w:basedOn w:val="Normal"/>
    <w:link w:val="BodyTextChar"/>
    <w:rsid w:val="002F214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F214B"/>
    <w:rPr>
      <w:rFonts w:ascii="Times New Roman" w:eastAsia="Times New Roman" w:hAnsi="Times New Roman" w:cs="Times New Roman"/>
      <w:sz w:val="24"/>
      <w:lang w:val="en-US" w:eastAsia="en-US"/>
    </w:rPr>
  </w:style>
  <w:style w:type="paragraph" w:styleId="Footer">
    <w:name w:val="footer"/>
    <w:basedOn w:val="Normal"/>
    <w:link w:val="FooterChar"/>
    <w:rsid w:val="002F214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F214B"/>
    <w:rPr>
      <w:rFonts w:ascii="Times New Roman" w:eastAsia="Times New Roman" w:hAnsi="Times New Roman" w:cs="Times New Roman"/>
      <w:sz w:val="16"/>
      <w:lang w:val="en-US" w:eastAsia="en-US"/>
    </w:rPr>
  </w:style>
  <w:style w:type="paragraph" w:styleId="ListBullet">
    <w:name w:val="List Bullet"/>
    <w:basedOn w:val="List"/>
    <w:rsid w:val="002F214B"/>
    <w:pPr>
      <w:numPr>
        <w:numId w:val="12"/>
      </w:numPr>
      <w:tabs>
        <w:tab w:val="clear" w:pos="340"/>
      </w:tabs>
      <w:spacing w:before="40" w:after="40"/>
    </w:pPr>
  </w:style>
  <w:style w:type="character" w:customStyle="1" w:styleId="SpecialBold">
    <w:name w:val="Special Bold"/>
    <w:basedOn w:val="DefaultParagraphFont"/>
    <w:rsid w:val="002F214B"/>
    <w:rPr>
      <w:b/>
      <w:spacing w:val="0"/>
    </w:rPr>
  </w:style>
  <w:style w:type="paragraph" w:styleId="Header">
    <w:name w:val="header"/>
    <w:basedOn w:val="Normal"/>
    <w:link w:val="HeaderChar"/>
    <w:rsid w:val="002F214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F214B"/>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2F214B"/>
    <w:rPr>
      <w:i/>
    </w:rPr>
  </w:style>
  <w:style w:type="paragraph" w:customStyle="1" w:styleId="SuperHeading">
    <w:name w:val="SuperHeading"/>
    <w:basedOn w:val="Normal"/>
    <w:rsid w:val="002F214B"/>
    <w:pPr>
      <w:spacing w:before="240" w:after="120"/>
      <w:outlineLvl w:val="0"/>
    </w:pPr>
    <w:rPr>
      <w:rFonts w:ascii="Times New Roman" w:hAnsi="Times New Roman"/>
      <w:b/>
      <w:sz w:val="28"/>
    </w:rPr>
  </w:style>
  <w:style w:type="paragraph" w:customStyle="1" w:styleId="AllowPageBreak">
    <w:name w:val="AllowPageBreak"/>
    <w:rsid w:val="002F214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F214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F214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F214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F214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F214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F214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F214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F214B"/>
    <w:rPr>
      <w:rFonts w:ascii="Courier New" w:eastAsia="Times New Roman" w:hAnsi="Courier New" w:cs="Times New Roman"/>
      <w:i/>
      <w:szCs w:val="20"/>
      <w:lang w:val="en-US" w:eastAsia="en-US"/>
    </w:rPr>
  </w:style>
  <w:style w:type="paragraph" w:customStyle="1" w:styleId="HeadingBase">
    <w:name w:val="Heading Base"/>
    <w:rsid w:val="002F214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F214B"/>
    <w:pPr>
      <w:tabs>
        <w:tab w:val="right" w:leader="dot" w:pos="9072"/>
      </w:tabs>
      <w:ind w:left="567"/>
    </w:pPr>
    <w:rPr>
      <w:szCs w:val="22"/>
    </w:rPr>
  </w:style>
  <w:style w:type="paragraph" w:customStyle="1" w:styleId="TOCBase">
    <w:name w:val="TOC Base"/>
    <w:rsid w:val="002F214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F214B"/>
    <w:pPr>
      <w:tabs>
        <w:tab w:val="right" w:leader="dot" w:pos="9072"/>
      </w:tabs>
      <w:spacing w:before="40" w:after="40"/>
      <w:ind w:left="284"/>
    </w:pPr>
    <w:rPr>
      <w:rFonts w:ascii="Times New Roman" w:hAnsi="Times New Roman"/>
    </w:rPr>
  </w:style>
  <w:style w:type="paragraph" w:styleId="TOC1">
    <w:name w:val="toc 1"/>
    <w:basedOn w:val="TOCBase"/>
    <w:next w:val="Normal"/>
    <w:rsid w:val="002F214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F214B"/>
    <w:pPr>
      <w:spacing w:before="5040"/>
      <w:jc w:val="center"/>
    </w:pPr>
    <w:rPr>
      <w:sz w:val="48"/>
      <w:szCs w:val="72"/>
      <w:lang w:val="en-US"/>
    </w:rPr>
  </w:style>
  <w:style w:type="character" w:customStyle="1" w:styleId="TitleChar">
    <w:name w:val="Title Char"/>
    <w:basedOn w:val="DefaultParagraphFont"/>
    <w:link w:val="Title"/>
    <w:rsid w:val="002F214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F214B"/>
    <w:pPr>
      <w:tabs>
        <w:tab w:val="left" w:pos="3600"/>
        <w:tab w:val="left" w:pos="3958"/>
      </w:tabs>
    </w:pPr>
  </w:style>
  <w:style w:type="paragraph" w:styleId="List">
    <w:name w:val="List"/>
    <w:basedOn w:val="BodyText"/>
    <w:next w:val="BodyText"/>
    <w:rsid w:val="002F214B"/>
    <w:pPr>
      <w:tabs>
        <w:tab w:val="left" w:pos="340"/>
      </w:tabs>
      <w:spacing w:before="60" w:after="60"/>
      <w:ind w:left="340" w:hanging="340"/>
    </w:pPr>
  </w:style>
  <w:style w:type="paragraph" w:customStyle="1" w:styleId="Note">
    <w:name w:val="Note"/>
    <w:basedOn w:val="BodyText"/>
    <w:rsid w:val="002F214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F214B"/>
    <w:pPr>
      <w:framePr w:wrap="auto" w:hAnchor="text" w:y="6049"/>
    </w:pPr>
    <w:rPr>
      <w:color w:val="000000"/>
      <w:sz w:val="40"/>
    </w:rPr>
  </w:style>
  <w:style w:type="paragraph" w:customStyle="1" w:styleId="TOCTitle">
    <w:name w:val="TOCTitle"/>
    <w:basedOn w:val="Heading1"/>
    <w:rsid w:val="002F214B"/>
    <w:pPr>
      <w:spacing w:after="240"/>
      <w:jc w:val="center"/>
      <w:outlineLvl w:val="9"/>
    </w:pPr>
    <w:rPr>
      <w:caps/>
    </w:rPr>
  </w:style>
  <w:style w:type="paragraph" w:customStyle="1" w:styleId="Version">
    <w:name w:val="Version"/>
    <w:rsid w:val="002F214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F214B"/>
    <w:pPr>
      <w:numPr>
        <w:numId w:val="13"/>
      </w:numPr>
      <w:tabs>
        <w:tab w:val="clear" w:pos="680"/>
      </w:tabs>
    </w:pPr>
  </w:style>
  <w:style w:type="paragraph" w:styleId="Index1">
    <w:name w:val="index 1"/>
    <w:basedOn w:val="Normal"/>
    <w:next w:val="Normal"/>
    <w:semiHidden/>
    <w:rsid w:val="002F214B"/>
    <w:pPr>
      <w:keepNext w:val="0"/>
      <w:tabs>
        <w:tab w:val="right" w:pos="4176"/>
      </w:tabs>
      <w:ind w:left="198" w:hanging="198"/>
    </w:pPr>
    <w:rPr>
      <w:rFonts w:ascii="Garamond" w:hAnsi="Garamond"/>
    </w:rPr>
  </w:style>
  <w:style w:type="paragraph" w:styleId="IndexHeading">
    <w:name w:val="index heading"/>
    <w:basedOn w:val="Normal"/>
    <w:next w:val="Index1"/>
    <w:semiHidden/>
    <w:rsid w:val="002F214B"/>
    <w:pPr>
      <w:spacing w:before="120" w:after="120"/>
    </w:pPr>
    <w:rPr>
      <w:rFonts w:ascii="Arial" w:hAnsi="Arial"/>
      <w:b/>
      <w:color w:val="918585"/>
      <w:sz w:val="24"/>
    </w:rPr>
  </w:style>
  <w:style w:type="paragraph" w:customStyle="1" w:styleId="Chapter">
    <w:name w:val="Chapter"/>
    <w:basedOn w:val="Normal"/>
    <w:rsid w:val="002F214B"/>
    <w:pPr>
      <w:spacing w:before="240"/>
    </w:pPr>
    <w:rPr>
      <w:rFonts w:ascii="Times New Roman" w:hAnsi="Times New Roman"/>
      <w:smallCaps/>
      <w:spacing w:val="80"/>
      <w:sz w:val="28"/>
    </w:rPr>
  </w:style>
  <w:style w:type="paragraph" w:customStyle="1" w:styleId="InChapter">
    <w:name w:val="InChapter"/>
    <w:basedOn w:val="Heading3"/>
    <w:rsid w:val="002F214B"/>
    <w:pPr>
      <w:spacing w:after="240"/>
      <w:outlineLvl w:val="9"/>
    </w:pPr>
    <w:rPr>
      <w:noProof/>
    </w:rPr>
  </w:style>
  <w:style w:type="paragraph" w:styleId="Index2">
    <w:name w:val="index 2"/>
    <w:basedOn w:val="Normal"/>
    <w:next w:val="Normal"/>
    <w:semiHidden/>
    <w:rsid w:val="002F214B"/>
    <w:pPr>
      <w:tabs>
        <w:tab w:val="right" w:pos="4176"/>
      </w:tabs>
      <w:ind w:left="568" w:hanging="284"/>
    </w:pPr>
    <w:rPr>
      <w:rFonts w:ascii="Garamond" w:hAnsi="Garamond"/>
    </w:rPr>
  </w:style>
  <w:style w:type="paragraph" w:customStyle="1" w:styleId="Byline">
    <w:name w:val="Byline"/>
    <w:rsid w:val="002F214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F214B"/>
    <w:pPr>
      <w:tabs>
        <w:tab w:val="clear" w:pos="3600"/>
        <w:tab w:val="clear" w:pos="3958"/>
      </w:tabs>
      <w:jc w:val="right"/>
    </w:pPr>
  </w:style>
  <w:style w:type="paragraph" w:styleId="Caption">
    <w:name w:val="caption"/>
    <w:basedOn w:val="BodyText"/>
    <w:next w:val="Normal"/>
    <w:qFormat/>
    <w:rsid w:val="002F214B"/>
    <w:pPr>
      <w:framePr w:w="2268" w:hSpace="181" w:vSpace="181" w:wrap="around" w:vAnchor="text" w:hAnchor="page" w:x="1135" w:y="285" w:anchorLock="1"/>
    </w:pPr>
    <w:rPr>
      <w:i/>
    </w:rPr>
  </w:style>
  <w:style w:type="paragraph" w:customStyle="1" w:styleId="MiniTOCTitle">
    <w:name w:val="MiniTOCTitle"/>
    <w:basedOn w:val="Heading4"/>
    <w:rsid w:val="002F214B"/>
    <w:pPr>
      <w:spacing w:before="240"/>
      <w:outlineLvl w:val="9"/>
    </w:pPr>
    <w:rPr>
      <w:noProof/>
      <w:sz w:val="24"/>
    </w:rPr>
  </w:style>
  <w:style w:type="paragraph" w:customStyle="1" w:styleId="MiniTOCItem">
    <w:name w:val="MiniTOCItem"/>
    <w:basedOn w:val="ListBullet"/>
    <w:rsid w:val="002F214B"/>
    <w:pPr>
      <w:numPr>
        <w:numId w:val="0"/>
      </w:numPr>
      <w:tabs>
        <w:tab w:val="right" w:leader="dot" w:pos="6521"/>
      </w:tabs>
      <w:spacing w:before="0" w:after="0"/>
    </w:pPr>
  </w:style>
  <w:style w:type="paragraph" w:customStyle="1" w:styleId="TOFTitle">
    <w:name w:val="TOFTitle"/>
    <w:basedOn w:val="TOCTitle"/>
    <w:rsid w:val="002F214B"/>
  </w:style>
  <w:style w:type="paragraph" w:styleId="TableofFigures">
    <w:name w:val="table of figures"/>
    <w:basedOn w:val="Normal"/>
    <w:next w:val="Normal"/>
    <w:semiHidden/>
    <w:rsid w:val="002F214B"/>
    <w:pPr>
      <w:tabs>
        <w:tab w:val="right" w:leader="dot" w:pos="9072"/>
      </w:tabs>
      <w:ind w:left="970" w:hanging="403"/>
    </w:pPr>
    <w:rPr>
      <w:rFonts w:ascii="Times New Roman" w:hAnsi="Times New Roman"/>
      <w:b/>
    </w:rPr>
  </w:style>
  <w:style w:type="paragraph" w:styleId="ListNumber">
    <w:name w:val="List Number"/>
    <w:basedOn w:val="List"/>
    <w:rsid w:val="002F214B"/>
    <w:pPr>
      <w:numPr>
        <w:numId w:val="10"/>
      </w:numPr>
    </w:pPr>
  </w:style>
  <w:style w:type="character" w:customStyle="1" w:styleId="WingdingSymbols">
    <w:name w:val="Wingding Symbols"/>
    <w:rsid w:val="002F214B"/>
    <w:rPr>
      <w:rFonts w:ascii="Wingdings" w:hAnsi="Wingdings"/>
    </w:rPr>
  </w:style>
  <w:style w:type="paragraph" w:customStyle="1" w:styleId="TableHeading">
    <w:name w:val="Table Heading"/>
    <w:basedOn w:val="HeadingBase"/>
    <w:rsid w:val="002F214B"/>
    <w:pPr>
      <w:keepLines/>
      <w:pBdr>
        <w:bottom w:val="single" w:sz="6" w:space="1" w:color="918585"/>
      </w:pBdr>
      <w:spacing w:before="240"/>
    </w:pPr>
  </w:style>
  <w:style w:type="character" w:customStyle="1" w:styleId="HotSpot">
    <w:name w:val="HotSpot"/>
    <w:rsid w:val="002F214B"/>
    <w:rPr>
      <w:color w:val="0033CC"/>
      <w:u w:val="none"/>
    </w:rPr>
  </w:style>
  <w:style w:type="paragraph" w:customStyle="1" w:styleId="BodyTextRight">
    <w:name w:val="Body Text Right"/>
    <w:basedOn w:val="BodyText"/>
    <w:rsid w:val="002F214B"/>
    <w:pPr>
      <w:spacing w:before="0" w:after="0"/>
      <w:jc w:val="right"/>
    </w:pPr>
  </w:style>
  <w:style w:type="paragraph" w:styleId="Index3">
    <w:name w:val="index 3"/>
    <w:basedOn w:val="ListNumber2"/>
    <w:next w:val="Normal"/>
    <w:semiHidden/>
    <w:rsid w:val="002F214B"/>
    <w:pPr>
      <w:numPr>
        <w:numId w:val="0"/>
      </w:numPr>
      <w:tabs>
        <w:tab w:val="right" w:leader="dot" w:pos="4176"/>
      </w:tabs>
    </w:pPr>
  </w:style>
  <w:style w:type="paragraph" w:styleId="ListNumber2">
    <w:name w:val="List Number 2"/>
    <w:basedOn w:val="List2"/>
    <w:rsid w:val="002F214B"/>
    <w:pPr>
      <w:numPr>
        <w:numId w:val="9"/>
      </w:numPr>
      <w:tabs>
        <w:tab w:val="clear" w:pos="1060"/>
      </w:tabs>
    </w:pPr>
  </w:style>
  <w:style w:type="paragraph" w:customStyle="1" w:styleId="MarginNote">
    <w:name w:val="Margin Note"/>
    <w:basedOn w:val="BodyText"/>
    <w:rsid w:val="002F214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F214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F214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F214B"/>
    <w:rPr>
      <w:sz w:val="32"/>
    </w:rPr>
  </w:style>
  <w:style w:type="paragraph" w:customStyle="1" w:styleId="HeadingProcedure">
    <w:name w:val="Heading Procedure"/>
    <w:basedOn w:val="HeadingBase"/>
    <w:next w:val="Normal"/>
    <w:rsid w:val="002F214B"/>
    <w:pPr>
      <w:tabs>
        <w:tab w:val="left" w:pos="0"/>
      </w:tabs>
      <w:spacing w:before="120" w:after="60"/>
    </w:pPr>
    <w:rPr>
      <w:i/>
      <w:color w:val="918585"/>
      <w:sz w:val="22"/>
    </w:rPr>
  </w:style>
  <w:style w:type="paragraph" w:customStyle="1" w:styleId="TableBodyText">
    <w:name w:val="Table Body Text"/>
    <w:basedOn w:val="BodyText"/>
    <w:rsid w:val="002F214B"/>
    <w:pPr>
      <w:spacing w:before="60" w:after="60"/>
    </w:pPr>
  </w:style>
  <w:style w:type="paragraph" w:styleId="ListContinue">
    <w:name w:val="List Continue"/>
    <w:basedOn w:val="List"/>
    <w:rsid w:val="002F214B"/>
    <w:pPr>
      <w:ind w:firstLine="0"/>
    </w:pPr>
  </w:style>
  <w:style w:type="paragraph" w:customStyle="1" w:styleId="ListNote">
    <w:name w:val="List Note"/>
    <w:basedOn w:val="List"/>
    <w:rsid w:val="002F214B"/>
    <w:pPr>
      <w:pBdr>
        <w:top w:val="single" w:sz="6" w:space="2" w:color="918585"/>
        <w:bottom w:val="single" w:sz="6" w:space="2" w:color="918585"/>
      </w:pBdr>
      <w:tabs>
        <w:tab w:val="left" w:pos="1021"/>
      </w:tabs>
      <w:ind w:firstLine="0"/>
    </w:pPr>
  </w:style>
  <w:style w:type="paragraph" w:customStyle="1" w:styleId="Warning">
    <w:name w:val="Warning"/>
    <w:basedOn w:val="BodyText"/>
    <w:rsid w:val="002F214B"/>
    <w:pPr>
      <w:shd w:val="clear" w:color="auto" w:fill="D9D9D9"/>
      <w:tabs>
        <w:tab w:val="left" w:pos="992"/>
      </w:tabs>
      <w:ind w:left="119" w:right="119"/>
    </w:pPr>
    <w:rPr>
      <w:sz w:val="20"/>
    </w:rPr>
  </w:style>
  <w:style w:type="paragraph" w:customStyle="1" w:styleId="MarginIcons">
    <w:name w:val="Margin Icons"/>
    <w:basedOn w:val="BodyText"/>
    <w:rsid w:val="002F214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F214B"/>
    <w:rPr>
      <w:rFonts w:ascii="Courier New" w:hAnsi="Courier New"/>
    </w:rPr>
  </w:style>
  <w:style w:type="paragraph" w:customStyle="1" w:styleId="NoteBullet">
    <w:name w:val="Note Bullet"/>
    <w:basedOn w:val="Note"/>
    <w:rsid w:val="002F214B"/>
    <w:pPr>
      <w:tabs>
        <w:tab w:val="clear" w:pos="680"/>
      </w:tabs>
      <w:spacing w:before="60" w:after="60"/>
    </w:pPr>
  </w:style>
  <w:style w:type="paragraph" w:customStyle="1" w:styleId="SubHeading2">
    <w:name w:val="SubHeading2"/>
    <w:basedOn w:val="HeadingBase"/>
    <w:rsid w:val="002F214B"/>
    <w:pPr>
      <w:spacing w:before="240" w:after="60"/>
    </w:pPr>
    <w:rPr>
      <w:sz w:val="20"/>
    </w:rPr>
  </w:style>
  <w:style w:type="paragraph" w:customStyle="1" w:styleId="SubHeading1">
    <w:name w:val="SubHeading1"/>
    <w:basedOn w:val="HeadingBase"/>
    <w:rsid w:val="002F214B"/>
    <w:pPr>
      <w:spacing w:before="240" w:after="60"/>
    </w:pPr>
    <w:rPr>
      <w:color w:val="918585"/>
      <w:sz w:val="22"/>
    </w:rPr>
  </w:style>
  <w:style w:type="paragraph" w:customStyle="1" w:styleId="SideHeading">
    <w:name w:val="Side Heading"/>
    <w:basedOn w:val="HeadingBase"/>
    <w:rsid w:val="002F214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F214B"/>
    <w:pPr>
      <w:tabs>
        <w:tab w:val="num" w:pos="360"/>
      </w:tabs>
    </w:pPr>
  </w:style>
  <w:style w:type="paragraph" w:styleId="PlainText">
    <w:name w:val="Plain Text"/>
    <w:basedOn w:val="Normal"/>
    <w:link w:val="PlainTextChar"/>
    <w:rsid w:val="002F214B"/>
    <w:rPr>
      <w:sz w:val="20"/>
    </w:rPr>
  </w:style>
  <w:style w:type="character" w:customStyle="1" w:styleId="PlainTextChar">
    <w:name w:val="Plain Text Char"/>
    <w:basedOn w:val="DefaultParagraphFont"/>
    <w:link w:val="PlainText"/>
    <w:rsid w:val="002F214B"/>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2F214B"/>
    <w:rPr>
      <w:b/>
      <w:smallCaps/>
    </w:rPr>
  </w:style>
  <w:style w:type="paragraph" w:customStyle="1" w:styleId="TableListNumber">
    <w:name w:val="Table List Number"/>
    <w:basedOn w:val="ListNumber"/>
    <w:rsid w:val="002F214B"/>
    <w:pPr>
      <w:numPr>
        <w:numId w:val="0"/>
      </w:numPr>
    </w:pPr>
  </w:style>
  <w:style w:type="paragraph" w:styleId="TOC4">
    <w:name w:val="toc 4"/>
    <w:basedOn w:val="TOCBase"/>
    <w:next w:val="Normal"/>
    <w:semiHidden/>
    <w:rsid w:val="002F214B"/>
    <w:pPr>
      <w:tabs>
        <w:tab w:val="right" w:leader="dot" w:pos="9071"/>
      </w:tabs>
      <w:ind w:left="1701"/>
    </w:pPr>
  </w:style>
  <w:style w:type="paragraph" w:customStyle="1" w:styleId="ListAlpha">
    <w:name w:val="List Alpha"/>
    <w:basedOn w:val="List"/>
    <w:rsid w:val="002F214B"/>
    <w:pPr>
      <w:numPr>
        <w:numId w:val="8"/>
      </w:numPr>
    </w:pPr>
  </w:style>
  <w:style w:type="paragraph" w:customStyle="1" w:styleId="ListAlpha2">
    <w:name w:val="List Alpha 2"/>
    <w:basedOn w:val="List2"/>
    <w:rsid w:val="002F214B"/>
    <w:pPr>
      <w:numPr>
        <w:numId w:val="7"/>
      </w:numPr>
    </w:pPr>
  </w:style>
  <w:style w:type="paragraph" w:styleId="List2">
    <w:name w:val="List 2"/>
    <w:basedOn w:val="BodyText"/>
    <w:rsid w:val="002F214B"/>
    <w:pPr>
      <w:tabs>
        <w:tab w:val="left" w:pos="680"/>
      </w:tabs>
      <w:spacing w:before="60" w:after="60"/>
      <w:ind w:left="680" w:hanging="340"/>
    </w:pPr>
  </w:style>
  <w:style w:type="paragraph" w:styleId="List3">
    <w:name w:val="List 3"/>
    <w:basedOn w:val="BodyText"/>
    <w:rsid w:val="002F214B"/>
    <w:pPr>
      <w:tabs>
        <w:tab w:val="left" w:pos="1021"/>
      </w:tabs>
      <w:spacing w:before="60" w:after="60"/>
      <w:ind w:left="1020" w:hanging="340"/>
    </w:pPr>
  </w:style>
  <w:style w:type="paragraph" w:styleId="List4">
    <w:name w:val="List 4"/>
    <w:basedOn w:val="BodyText"/>
    <w:rsid w:val="002F214B"/>
    <w:pPr>
      <w:tabs>
        <w:tab w:val="left" w:pos="1361"/>
      </w:tabs>
      <w:spacing w:before="60" w:after="60"/>
      <w:ind w:left="1361" w:hanging="340"/>
    </w:pPr>
  </w:style>
  <w:style w:type="paragraph" w:styleId="List5">
    <w:name w:val="List 5"/>
    <w:basedOn w:val="BodyText"/>
    <w:rsid w:val="002F214B"/>
    <w:pPr>
      <w:tabs>
        <w:tab w:val="left" w:pos="1701"/>
      </w:tabs>
      <w:spacing w:before="60" w:after="60"/>
      <w:ind w:left="1701" w:hanging="340"/>
    </w:pPr>
  </w:style>
  <w:style w:type="paragraph" w:styleId="ListBullet3">
    <w:name w:val="List Bullet 3"/>
    <w:basedOn w:val="List3"/>
    <w:rsid w:val="002F214B"/>
    <w:pPr>
      <w:numPr>
        <w:numId w:val="14"/>
      </w:numPr>
      <w:tabs>
        <w:tab w:val="clear" w:pos="1021"/>
      </w:tabs>
      <w:ind w:left="1037" w:hanging="357"/>
    </w:pPr>
  </w:style>
  <w:style w:type="paragraph" w:styleId="ListBullet4">
    <w:name w:val="List Bullet 4"/>
    <w:basedOn w:val="List4"/>
    <w:rsid w:val="002F214B"/>
    <w:pPr>
      <w:numPr>
        <w:numId w:val="2"/>
      </w:numPr>
    </w:pPr>
  </w:style>
  <w:style w:type="paragraph" w:styleId="ListBullet5">
    <w:name w:val="List Bullet 5"/>
    <w:basedOn w:val="List5"/>
    <w:rsid w:val="002F214B"/>
    <w:pPr>
      <w:numPr>
        <w:numId w:val="3"/>
      </w:numPr>
    </w:pPr>
  </w:style>
  <w:style w:type="paragraph" w:styleId="ListContinue2">
    <w:name w:val="List Continue 2"/>
    <w:basedOn w:val="List2"/>
    <w:rsid w:val="002F214B"/>
    <w:pPr>
      <w:ind w:firstLine="0"/>
    </w:pPr>
  </w:style>
  <w:style w:type="paragraph" w:styleId="ListContinue3">
    <w:name w:val="List Continue 3"/>
    <w:basedOn w:val="List3"/>
    <w:rsid w:val="002F214B"/>
    <w:pPr>
      <w:ind w:left="1021" w:firstLine="0"/>
    </w:pPr>
  </w:style>
  <w:style w:type="paragraph" w:styleId="ListContinue4">
    <w:name w:val="List Continue 4"/>
    <w:basedOn w:val="List4"/>
    <w:rsid w:val="002F214B"/>
    <w:pPr>
      <w:ind w:firstLine="0"/>
    </w:pPr>
  </w:style>
  <w:style w:type="paragraph" w:styleId="ListContinue5">
    <w:name w:val="List Continue 5"/>
    <w:basedOn w:val="List5"/>
    <w:rsid w:val="002F214B"/>
    <w:pPr>
      <w:ind w:firstLine="0"/>
    </w:pPr>
  </w:style>
  <w:style w:type="paragraph" w:styleId="ListNumber3">
    <w:name w:val="List Number 3"/>
    <w:basedOn w:val="List3"/>
    <w:rsid w:val="002F214B"/>
    <w:pPr>
      <w:numPr>
        <w:numId w:val="4"/>
      </w:numPr>
    </w:pPr>
  </w:style>
  <w:style w:type="paragraph" w:styleId="ListNumber4">
    <w:name w:val="List Number 4"/>
    <w:basedOn w:val="List4"/>
    <w:rsid w:val="002F214B"/>
    <w:pPr>
      <w:numPr>
        <w:numId w:val="5"/>
      </w:numPr>
    </w:pPr>
  </w:style>
  <w:style w:type="paragraph" w:styleId="ListNumber5">
    <w:name w:val="List Number 5"/>
    <w:basedOn w:val="List5"/>
    <w:rsid w:val="002F214B"/>
    <w:pPr>
      <w:numPr>
        <w:numId w:val="6"/>
      </w:numPr>
    </w:pPr>
  </w:style>
  <w:style w:type="paragraph" w:styleId="BlockText">
    <w:name w:val="Block Text"/>
    <w:basedOn w:val="Normal"/>
    <w:rsid w:val="002F214B"/>
    <w:pPr>
      <w:spacing w:after="120"/>
      <w:ind w:left="1440" w:right="1440"/>
    </w:pPr>
  </w:style>
  <w:style w:type="character" w:customStyle="1" w:styleId="Subscript">
    <w:name w:val="Subscript"/>
    <w:basedOn w:val="DefaultParagraphFont"/>
    <w:rsid w:val="002F214B"/>
    <w:rPr>
      <w:sz w:val="16"/>
      <w:vertAlign w:val="subscript"/>
    </w:rPr>
  </w:style>
  <w:style w:type="character" w:customStyle="1" w:styleId="Superscript">
    <w:name w:val="Superscript"/>
    <w:basedOn w:val="DefaultParagraphFont"/>
    <w:rsid w:val="002F214B"/>
    <w:rPr>
      <w:sz w:val="16"/>
      <w:vertAlign w:val="superscript"/>
    </w:rPr>
  </w:style>
  <w:style w:type="character" w:customStyle="1" w:styleId="Symbols">
    <w:name w:val="Symbols"/>
    <w:basedOn w:val="DefaultParagraphFont"/>
    <w:rsid w:val="002F214B"/>
    <w:rPr>
      <w:rFonts w:ascii="Symbol" w:hAnsi="Symbol"/>
    </w:rPr>
  </w:style>
  <w:style w:type="character" w:customStyle="1" w:styleId="MenuOptions">
    <w:name w:val="Menu Options"/>
    <w:basedOn w:val="DefaultParagraphFont"/>
    <w:rsid w:val="002F214B"/>
    <w:rPr>
      <w:rFonts w:ascii="Arial Narrow" w:hAnsi="Arial Narrow"/>
      <w:smallCaps/>
    </w:rPr>
  </w:style>
  <w:style w:type="character" w:customStyle="1" w:styleId="Buttons">
    <w:name w:val="Buttons"/>
    <w:basedOn w:val="DefaultParagraphFont"/>
    <w:rsid w:val="002F214B"/>
    <w:rPr>
      <w:b/>
    </w:rPr>
  </w:style>
  <w:style w:type="character" w:customStyle="1" w:styleId="Underlined">
    <w:name w:val="Underlined"/>
    <w:basedOn w:val="DefaultParagraphFont"/>
    <w:rsid w:val="002F214B"/>
    <w:rPr>
      <w:u w:val="single"/>
    </w:rPr>
  </w:style>
  <w:style w:type="paragraph" w:customStyle="1" w:styleId="TableBodyTextRight">
    <w:name w:val="Table Body Text Right"/>
    <w:basedOn w:val="TableBodyText"/>
    <w:rsid w:val="002F214B"/>
    <w:pPr>
      <w:widowControl w:val="0"/>
      <w:autoSpaceDE w:val="0"/>
      <w:autoSpaceDN w:val="0"/>
      <w:adjustRightInd w:val="0"/>
      <w:jc w:val="right"/>
    </w:pPr>
    <w:rPr>
      <w:rFonts w:cs="Arial"/>
      <w:szCs w:val="18"/>
    </w:rPr>
  </w:style>
  <w:style w:type="paragraph" w:customStyle="1" w:styleId="CopyrightText">
    <w:name w:val="Copyright Text"/>
    <w:basedOn w:val="BodyText"/>
    <w:rsid w:val="002F214B"/>
    <w:rPr>
      <w:sz w:val="18"/>
    </w:rPr>
  </w:style>
  <w:style w:type="paragraph" w:customStyle="1" w:styleId="BodySmallRight">
    <w:name w:val="Body Small Right"/>
    <w:basedOn w:val="BodyTextRight"/>
    <w:rsid w:val="002F214B"/>
    <w:rPr>
      <w:sz w:val="18"/>
      <w:szCs w:val="18"/>
    </w:rPr>
  </w:style>
  <w:style w:type="paragraph" w:customStyle="1" w:styleId="MarginEdition">
    <w:name w:val="Margin Edition"/>
    <w:basedOn w:val="MarginNote"/>
    <w:rsid w:val="002F214B"/>
    <w:pPr>
      <w:spacing w:before="0" w:after="0"/>
    </w:pPr>
    <w:rPr>
      <w:rFonts w:ascii="Times New Roman" w:hAnsi="Times New Roman"/>
      <w:color w:val="999999"/>
    </w:rPr>
  </w:style>
  <w:style w:type="paragraph" w:customStyle="1" w:styleId="Spacer">
    <w:name w:val="Spacer"/>
    <w:basedOn w:val="Normal"/>
    <w:rsid w:val="002F214B"/>
    <w:rPr>
      <w:sz w:val="2"/>
      <w:szCs w:val="2"/>
    </w:rPr>
  </w:style>
  <w:style w:type="character" w:customStyle="1" w:styleId="Small">
    <w:name w:val="Small"/>
    <w:basedOn w:val="DefaultParagraphFont"/>
    <w:rsid w:val="002F214B"/>
    <w:rPr>
      <w:sz w:val="16"/>
    </w:rPr>
  </w:style>
  <w:style w:type="paragraph" w:customStyle="1" w:styleId="WideTable">
    <w:name w:val="Wide Table"/>
    <w:basedOn w:val="Normal"/>
    <w:rsid w:val="002F214B"/>
    <w:pPr>
      <w:ind w:left="-1418"/>
    </w:pPr>
    <w:rPr>
      <w:sz w:val="2"/>
      <w:szCs w:val="2"/>
    </w:rPr>
  </w:style>
  <w:style w:type="character" w:styleId="PageNumber">
    <w:name w:val="page number"/>
    <w:basedOn w:val="DefaultParagraphFont"/>
    <w:rsid w:val="002F214B"/>
  </w:style>
  <w:style w:type="paragraph" w:styleId="Quote">
    <w:name w:val="Quote"/>
    <w:basedOn w:val="Heading1"/>
    <w:link w:val="QuoteChar"/>
    <w:qFormat/>
    <w:rsid w:val="002F214B"/>
    <w:rPr>
      <w:b w:val="0"/>
      <w:sz w:val="72"/>
      <w:szCs w:val="72"/>
      <w:lang w:val="en-NZ"/>
    </w:rPr>
  </w:style>
  <w:style w:type="character" w:customStyle="1" w:styleId="QuoteChar">
    <w:name w:val="Quote Char"/>
    <w:basedOn w:val="DefaultParagraphFont"/>
    <w:link w:val="Quote"/>
    <w:rsid w:val="002F214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F214B"/>
    <w:pPr>
      <w:pageBreakBefore/>
    </w:pPr>
  </w:style>
  <w:style w:type="paragraph" w:customStyle="1" w:styleId="Border">
    <w:name w:val="Border"/>
    <w:basedOn w:val="Normal"/>
    <w:qFormat/>
    <w:rsid w:val="002F214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F214B"/>
    <w:rPr>
      <w:b/>
      <w:bCs/>
      <w:i/>
      <w:iCs/>
      <w:color w:val="auto"/>
    </w:rPr>
  </w:style>
  <w:style w:type="paragraph" w:styleId="IntenseQuote">
    <w:name w:val="Intense Quote"/>
    <w:basedOn w:val="Normal"/>
    <w:next w:val="Normal"/>
    <w:link w:val="IntenseQuoteChar"/>
    <w:uiPriority w:val="30"/>
    <w:qFormat/>
    <w:rsid w:val="002F214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F214B"/>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2F214B"/>
    <w:rPr>
      <w:smallCaps/>
      <w:color w:val="auto"/>
      <w:u w:val="single"/>
    </w:rPr>
  </w:style>
  <w:style w:type="character" w:styleId="IntenseReference">
    <w:name w:val="Intense Reference"/>
    <w:basedOn w:val="DefaultParagraphFont"/>
    <w:uiPriority w:val="32"/>
    <w:qFormat/>
    <w:rsid w:val="002F214B"/>
    <w:rPr>
      <w:b/>
      <w:bCs/>
      <w:smallCaps/>
      <w:color w:val="auto"/>
      <w:spacing w:val="5"/>
      <w:u w:val="single"/>
    </w:rPr>
  </w:style>
  <w:style w:type="paragraph" w:customStyle="1" w:styleId="2ColumnHeading">
    <w:name w:val="2Column Heading"/>
    <w:basedOn w:val="BodyText"/>
    <w:qFormat/>
    <w:rsid w:val="002F214B"/>
    <w:pPr>
      <w:spacing w:after="60"/>
      <w:ind w:left="-2268"/>
    </w:pPr>
    <w:rPr>
      <w:b/>
    </w:rPr>
  </w:style>
  <w:style w:type="paragraph" w:customStyle="1" w:styleId="Heading1TOC">
    <w:name w:val="Heading1 TOC"/>
    <w:basedOn w:val="Normal"/>
    <w:qFormat/>
    <w:rsid w:val="002F214B"/>
    <w:pPr>
      <w:spacing w:before="240" w:after="120"/>
    </w:pPr>
    <w:rPr>
      <w:rFonts w:ascii="Times New Roman" w:hAnsi="Times New Roman"/>
      <w:b/>
      <w:sz w:val="32"/>
    </w:rPr>
  </w:style>
  <w:style w:type="paragraph" w:customStyle="1" w:styleId="Heading2TOC">
    <w:name w:val="Heading2 TOC"/>
    <w:basedOn w:val="Normal"/>
    <w:qFormat/>
    <w:rsid w:val="002F214B"/>
    <w:pPr>
      <w:spacing w:before="240" w:after="60"/>
    </w:pPr>
    <w:rPr>
      <w:rFonts w:ascii="Times New Roman" w:hAnsi="Times New Roman"/>
      <w:b/>
      <w:sz w:val="28"/>
    </w:rPr>
  </w:style>
  <w:style w:type="character" w:customStyle="1" w:styleId="Underline">
    <w:name w:val="Underline"/>
    <w:basedOn w:val="DefaultParagraphFont"/>
    <w:qFormat/>
    <w:rsid w:val="002F214B"/>
    <w:rPr>
      <w:u w:val="single"/>
    </w:rPr>
  </w:style>
  <w:style w:type="character" w:customStyle="1" w:styleId="BoldandItalics">
    <w:name w:val="Bold and Italics"/>
    <w:qFormat/>
    <w:rsid w:val="002F214B"/>
    <w:rPr>
      <w:b/>
      <w:i/>
      <w:u w:val="none"/>
    </w:rPr>
  </w:style>
  <w:style w:type="paragraph" w:styleId="BalloonText">
    <w:name w:val="Balloon Text"/>
    <w:basedOn w:val="Normal"/>
    <w:link w:val="BalloonTextChar"/>
    <w:rsid w:val="002F214B"/>
    <w:rPr>
      <w:rFonts w:ascii="Tahoma" w:hAnsi="Tahoma" w:cs="Tahoma"/>
      <w:sz w:val="16"/>
      <w:szCs w:val="16"/>
    </w:rPr>
  </w:style>
  <w:style w:type="character" w:customStyle="1" w:styleId="BalloonTextChar">
    <w:name w:val="Balloon Text Char"/>
    <w:basedOn w:val="DefaultParagraphFont"/>
    <w:link w:val="BalloonText"/>
    <w:rsid w:val="002F214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F214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F214B"/>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1595</Words>
  <Characters>9952</Characters>
  <Application>Microsoft Office Word</Application>
  <DocSecurity>0</DocSecurity>
  <Lines>368</Lines>
  <Paragraphs>199</Paragraphs>
  <ScaleCrop>false</ScaleCrop>
  <Company>Author-it Software Corporation Ltd.</Company>
  <LinksUpToDate>false</LinksUpToDate>
  <CharactersWithSpaces>11434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MSS405070A Develop and manage sustainable energy practices</dc:title>
  <dc:subject>Approved</dc:subject>
  <dc:creator>Manufacturing Skills Australia</dc:creator>
  <cp:keywords>Release: 1</cp:keywords>
  <dc:description>Copyright © 1996-2007 Author-it Software Corporation Ltd., all rights reserved.</dc:description>
  <cp:lastModifiedBy>Windows User</cp:lastModifiedBy>
  <cp:revision>3</cp:revision>
  <dcterms:created xsi:type="dcterms:W3CDTF">2012-05-26T18:50:00Z</dcterms:created>
  <dcterms:modified xsi:type="dcterms:W3CDTF">2012-05-26T18:50:00Z</dcterms:modified>
</cp:coreProperties>
</file>