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B1A" w:rsidP="00F97B1A">
      <w:pPr>
        <w:pStyle w:val="Title"/>
      </w:pPr>
      <w:bookmarkStart w:id="0" w:name="_GoBack"/>
      <w:bookmarkEnd w:id="0"/>
      <w:r>
        <w:fldChar w:fldCharType="begin"/>
      </w:r>
      <w:r>
        <w:instrText xml:space="preserve"> TITLE   \* MERGEFORMAT </w:instrText>
      </w:r>
      <w:r>
        <w:fldChar w:fldCharType="separate"/>
      </w:r>
      <w:r>
        <w:t>MSS405061A Determine and establish information collection requirements and processes</w:t>
      </w:r>
      <w:r>
        <w:fldChar w:fldCharType="end"/>
      </w:r>
    </w:p>
    <w:p w:rsidR="00F97B1A" w:rsidP="00F97B1A">
      <w:pPr>
        <w:pStyle w:val="Version"/>
        <w:sectPr w:rsidSect="00F25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CE0" w:rsidP="00F25CE0">
      <w:pPr>
        <w:pStyle w:val="SuperHeading"/>
      </w:pPr>
      <w:r w:rsidRPr="00F25CE0">
        <w:t>MSS405061A Determine and establish information collection requirements and processes</w:t>
      </w:r>
    </w:p>
    <w:p w:rsidR="00000000" w:rsidRPr="00F25CE0" w:rsidP="00F25CE0">
      <w:pPr>
        <w:pStyle w:val="Heading1"/>
      </w:pPr>
      <w:bookmarkStart w:id="1" w:name="O_467679"/>
      <w:bookmarkEnd w:id="1"/>
      <w:r w:rsidRPr="00F25CE0">
        <w:t>Modification History</w:t>
      </w:r>
    </w:p>
    <w:p w:rsidR="00000000" w:rsidRPr="00F25CE0" w:rsidP="00F25CE0">
      <w:pPr>
        <w:pStyle w:val="BodyText"/>
      </w:pPr>
      <w:r w:rsidRPr="00F25CE0">
        <w:t>New unit, superseding MSACMT661A Determine a</w:t>
      </w:r>
      <w:r w:rsidRPr="00F25CE0">
        <w:t>nd establish information collection requirements and processes - Equivalent</w:t>
      </w:r>
    </w:p>
    <w:p w:rsidR="00000000" w:rsidRPr="00F25CE0" w:rsidP="00F25CE0">
      <w:pPr>
        <w:pStyle w:val="AllowPageBreak"/>
      </w:pPr>
    </w:p>
    <w:p w:rsidR="00000000" w:rsidRPr="00F25CE0" w:rsidP="00F25CE0">
      <w:pPr>
        <w:pStyle w:val="Heading1"/>
      </w:pPr>
      <w:bookmarkStart w:id="2" w:name="O_467680"/>
      <w:bookmarkEnd w:id="2"/>
      <w:r w:rsidRPr="00F25CE0">
        <w:t>Unit Descriptor</w:t>
      </w:r>
    </w:p>
    <w:p w:rsidR="00F97B1A" w:rsidP="00F25CE0">
      <w:pPr>
        <w:pStyle w:val="BodyText"/>
      </w:pPr>
      <w:r w:rsidRPr="00F25CE0">
        <w:t>This unit of competency covers the skills and knowledge required to determine what information is needed to support decision-making in a competitiv</w:t>
      </w:r>
      <w:r w:rsidRPr="00F25CE0">
        <w:t>e systems and practices environment and then to set about establishing required information collection systems. This would usually be done as part of a team and would require consultation with all key stakeholders.</w:t>
      </w:r>
    </w:p>
    <w:p w:rsidR="00F97B1A" w:rsidP="00F25CE0">
      <w:pPr>
        <w:pStyle w:val="BodyText"/>
      </w:pPr>
    </w:p>
    <w:p w:rsidR="00000000" w:rsidRPr="00F25CE0" w:rsidP="00F25CE0">
      <w:pPr>
        <w:pStyle w:val="Heading1"/>
      </w:pPr>
      <w:bookmarkStart w:id="3" w:name="O_467681"/>
      <w:bookmarkEnd w:id="3"/>
      <w:r w:rsidRPr="00F25CE0">
        <w:t>Application of the Unit</w:t>
      </w:r>
    </w:p>
    <w:p w:rsidR="00000000" w:rsidRPr="00F25CE0" w:rsidP="00F25CE0">
      <w:pPr>
        <w:pStyle w:val="BodyText"/>
      </w:pPr>
      <w:r w:rsidRPr="00F25CE0">
        <w:t>This unit covers the determination of data needs and collection methods for an organisation or specific plant or process. This will typically be done in liaison with a wide range of people, each of whom will have their own specific information requirement</w:t>
      </w:r>
      <w:r w:rsidRPr="00F25CE0">
        <w:t>s. There will need to be balanced and interpreted into a workable set of data to be collected.</w:t>
      </w:r>
    </w:p>
    <w:p w:rsidR="00000000" w:rsidRPr="00F25CE0" w:rsidP="00F25CE0">
      <w:pPr>
        <w:pStyle w:val="BodyText"/>
      </w:pPr>
      <w:r w:rsidRPr="00F25CE0">
        <w:t>This unit is primarily focused on those decisions which are non-routine and so need specific collection of data, or for those decisions which are routine, the es</w:t>
      </w:r>
      <w:r w:rsidRPr="00F25CE0">
        <w:t>tablishment of a routine data collection protocol to allow for the decisions to be made based on appropriate, reliable data.</w:t>
      </w:r>
    </w:p>
    <w:p w:rsidR="00F97B1A" w:rsidP="00F25CE0">
      <w:pPr>
        <w:pStyle w:val="BodyText"/>
      </w:pPr>
      <w:r w:rsidRPr="00F25CE0">
        <w:t>This unit primarily requires the application of communication and problem solving skills associated with determining information re</w:t>
      </w:r>
      <w:r w:rsidRPr="00F25CE0">
        <w:t xml:space="preserve">quirements and processes of information collection. Initiative and enterprise, and planning and organising are also required to ensure information targets specific factors. This unit also requires aspects of self-management and learning to ensure feedback </w:t>
      </w:r>
      <w:r w:rsidRPr="00F25CE0">
        <w:t>and new learning is integrated into the development of processes.</w:t>
      </w:r>
    </w:p>
    <w:p w:rsidR="00F97B1A" w:rsidP="00F25CE0">
      <w:pPr>
        <w:pStyle w:val="BodyText"/>
      </w:pPr>
    </w:p>
    <w:p w:rsidR="00000000" w:rsidRPr="00F25CE0" w:rsidP="00F25CE0">
      <w:pPr>
        <w:pStyle w:val="Heading1"/>
      </w:pPr>
      <w:bookmarkStart w:id="4" w:name="O_467682"/>
      <w:bookmarkEnd w:id="4"/>
      <w:r w:rsidRPr="00F25CE0">
        <w:t>Licensing/Regulatory Information</w:t>
      </w:r>
    </w:p>
    <w:p w:rsidR="00000000" w:rsidRPr="00F25CE0" w:rsidP="00F25CE0">
      <w:pPr>
        <w:pStyle w:val="BodyText"/>
      </w:pPr>
      <w:r w:rsidRPr="00F25CE0">
        <w:t>Not applicable.</w:t>
      </w:r>
    </w:p>
    <w:p w:rsidR="00000000" w:rsidRPr="00F25CE0" w:rsidP="00F25CE0">
      <w:pPr>
        <w:pStyle w:val="AllowPageBreak"/>
      </w:pPr>
    </w:p>
    <w:p w:rsidR="00000000" w:rsidRPr="00F25CE0" w:rsidP="00F25CE0">
      <w:pPr>
        <w:pStyle w:val="Heading1"/>
      </w:pPr>
      <w:bookmarkStart w:id="5" w:name="O_467683"/>
      <w:bookmarkEnd w:id="5"/>
      <w:r w:rsidRPr="00F25CE0">
        <w:t>Pre-Requisites</w:t>
      </w:r>
    </w:p>
    <w:p w:rsidR="00000000" w:rsidRPr="00F25CE0" w:rsidP="00F25CE0">
      <w:pPr>
        <w:pStyle w:val="BodyText"/>
      </w:pPr>
      <w:r w:rsidRPr="00F25CE0">
        <w:t>Not applicable.</w:t>
      </w:r>
    </w:p>
    <w:p w:rsidR="00000000" w:rsidRPr="00F25CE0" w:rsidP="00F25CE0">
      <w:pPr>
        <w:pStyle w:val="AllowPageBreak"/>
      </w:pPr>
    </w:p>
    <w:p w:rsidR="00000000" w:rsidRPr="00F25CE0" w:rsidP="00F25CE0">
      <w:pPr>
        <w:pStyle w:val="Heading1"/>
      </w:pPr>
      <w:bookmarkStart w:id="6" w:name="O_467684"/>
      <w:bookmarkEnd w:id="6"/>
      <w:r w:rsidRPr="00F25CE0">
        <w:t>Employability Skills Information</w:t>
      </w:r>
    </w:p>
    <w:p w:rsidR="00000000" w:rsidRPr="00F25CE0" w:rsidP="00F25CE0">
      <w:pPr>
        <w:pStyle w:val="BodyText"/>
      </w:pPr>
      <w:r w:rsidRPr="00F25CE0">
        <w:t>This unit contains employability skills.</w:t>
      </w:r>
    </w:p>
    <w:p w:rsidR="00000000" w:rsidRPr="00F25CE0" w:rsidP="00F25CE0">
      <w:pPr>
        <w:pStyle w:val="AllowPageBreak"/>
      </w:pPr>
    </w:p>
    <w:p w:rsidR="00000000" w:rsidRPr="00F25CE0" w:rsidP="00F25CE0">
      <w:pPr>
        <w:pStyle w:val="Heading1"/>
      </w:pPr>
      <w:bookmarkStart w:id="7" w:name="O_467685"/>
      <w:bookmarkEnd w:id="7"/>
      <w:r w:rsidRPr="00F25CE0">
        <w:t>Elements and Performance Criteria Pre-Content</w:t>
      </w:r>
    </w:p>
    <w:tbl>
      <w:tblPr>
        <w:tblW w:w="0" w:type="auto"/>
        <w:tblLayout w:type="fixed"/>
        <w:tblCellMar>
          <w:left w:w="62" w:type="dxa"/>
          <w:right w:w="62" w:type="dxa"/>
        </w:tblCellMar>
        <w:tblLook w:val="0000"/>
      </w:tblPr>
      <w:tblGrid>
        <w:gridCol w:w="2640"/>
        <w:gridCol w:w="6380"/>
      </w:tblGrid>
      <w:tr w:rsidTr="00F25CE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Performance criteria describe the performance needed to demonstrate achievement of the</w:t>
            </w:r>
            <w:r w:rsidRPr="00F25CE0">
              <w:t xml:space="preserve"> element. Where bold italicised text is used, further information is detailed in the required skills and knowledge section and the range statement. Assessment of performance is to be consistent with the evidence guide.</w:t>
            </w:r>
          </w:p>
        </w:tc>
      </w:tr>
    </w:tbl>
    <w:p w:rsidR="00F97B1A" w:rsidP="00F25CE0">
      <w:pPr>
        <w:pStyle w:val="BodyText"/>
      </w:pPr>
    </w:p>
    <w:p w:rsidR="00F97B1A" w:rsidP="00F25CE0">
      <w:pPr>
        <w:pStyle w:val="BodyText"/>
      </w:pPr>
    </w:p>
    <w:p w:rsidR="00000000" w:rsidRPr="00F25CE0" w:rsidP="00F25CE0">
      <w:pPr>
        <w:pStyle w:val="Heading1"/>
      </w:pPr>
      <w:bookmarkStart w:id="8" w:name="O_467686"/>
      <w:bookmarkEnd w:id="8"/>
      <w:r w:rsidRPr="00F25CE0">
        <w:t>Elements and Perf</w:t>
      </w:r>
      <w:r w:rsidRPr="00F25CE0">
        <w:t>ormance Criteria</w:t>
      </w:r>
    </w:p>
    <w:p w:rsidR="00000000" w:rsidRPr="00F25CE0" w:rsidP="00F25CE0">
      <w:pPr>
        <w:pStyle w:val="BodyText"/>
      </w:pPr>
    </w:p>
    <w:tbl>
      <w:tblPr>
        <w:tblW w:w="0" w:type="auto"/>
        <w:tblLayout w:type="fixed"/>
        <w:tblCellMar>
          <w:left w:w="62" w:type="dxa"/>
          <w:right w:w="62" w:type="dxa"/>
        </w:tblCellMar>
        <w:tblLook w:val="0000"/>
      </w:tblPr>
      <w:tblGrid>
        <w:gridCol w:w="678"/>
        <w:gridCol w:w="1962"/>
        <w:gridCol w:w="770"/>
        <w:gridCol w:w="5610"/>
      </w:tblGrid>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1</w:t>
            </w:r>
          </w:p>
        </w:tc>
        <w:tc>
          <w:tcPr>
            <w:tcW w:w="1962" w:type="dxa"/>
            <w:vMerge w:val="restart"/>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Analyse decisions to be made</w:t>
            </w: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1.1</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Identify personnel to be included in the analysis process</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1.2</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the consequences of the decisions in liaison with relevant personnel</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1.3</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the variables which can be controlled</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1.4</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the variables which cannot be controlled</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1.5</w:t>
            </w:r>
          </w:p>
        </w:tc>
        <w:tc>
          <w:tcPr>
            <w:tcW w:w="5610"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Determine the consequences of a change in these variables in liaison with affected personnel</w:t>
            </w:r>
          </w:p>
        </w:tc>
      </w:tr>
    </w:tbl>
    <w:p w:rsidR="00000000" w:rsidRPr="00F25CE0" w:rsidP="00F25CE0">
      <w:pPr>
        <w:pStyle w:val="BodyText"/>
      </w:pPr>
    </w:p>
    <w:tbl>
      <w:tblPr>
        <w:tblW w:w="0" w:type="auto"/>
        <w:tblLayout w:type="fixed"/>
        <w:tblCellMar>
          <w:left w:w="62" w:type="dxa"/>
          <w:right w:w="62" w:type="dxa"/>
        </w:tblCellMar>
        <w:tblLook w:val="0000"/>
      </w:tblPr>
      <w:tblGrid>
        <w:gridCol w:w="678"/>
        <w:gridCol w:w="1962"/>
        <w:gridCol w:w="770"/>
        <w:gridCol w:w="5610"/>
      </w:tblGrid>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2</w:t>
            </w:r>
          </w:p>
        </w:tc>
        <w:tc>
          <w:tcPr>
            <w:tcW w:w="1962" w:type="dxa"/>
            <w:vMerge w:val="restart"/>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Define factors which cause variables to change</w:t>
            </w: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2.1</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Identify factors which are able to be controlled</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2.2</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Identify factors which are not able to be controlled</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2.3</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Identify means of measuring these factors, or indicators for the values of these factors</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2.4</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Compile a list of measurements/indicators required.</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2.5</w:t>
            </w:r>
          </w:p>
        </w:tc>
        <w:tc>
          <w:tcPr>
            <w:tcW w:w="5610"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Communicate with team members and involve them in development of factors and changes to ensure awareness and facilitate learning</w:t>
            </w:r>
          </w:p>
        </w:tc>
      </w:tr>
    </w:tbl>
    <w:p w:rsidR="00000000" w:rsidRPr="00F25CE0" w:rsidP="00F25CE0">
      <w:pPr>
        <w:pStyle w:val="BodyText"/>
      </w:pPr>
    </w:p>
    <w:tbl>
      <w:tblPr>
        <w:tblW w:w="0" w:type="auto"/>
        <w:tblLayout w:type="fixed"/>
        <w:tblCellMar>
          <w:left w:w="62" w:type="dxa"/>
          <w:right w:w="62" w:type="dxa"/>
        </w:tblCellMar>
        <w:tblLook w:val="0000"/>
      </w:tblPr>
      <w:tblGrid>
        <w:gridCol w:w="678"/>
        <w:gridCol w:w="1962"/>
        <w:gridCol w:w="770"/>
        <w:gridCol w:w="5610"/>
      </w:tblGrid>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3</w:t>
            </w:r>
          </w:p>
        </w:tc>
        <w:tc>
          <w:tcPr>
            <w:tcW w:w="1962" w:type="dxa"/>
            <w:vMerge w:val="restart"/>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Develop data collection protocols</w:t>
            </w: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3.1</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methods of making measurements</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3.2</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methods of quantifying indicators</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3.3</w:t>
            </w:r>
          </w:p>
        </w:tc>
        <w:tc>
          <w:tcPr>
            <w:tcW w:w="5610"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Determine the benefit/cost of automated (or other) collection of data</w:t>
            </w:r>
          </w:p>
        </w:tc>
      </w:tr>
    </w:tbl>
    <w:p w:rsidR="00000000" w:rsidRPr="00F25CE0" w:rsidP="00F25CE0">
      <w:pPr>
        <w:pStyle w:val="BodyText"/>
      </w:pPr>
    </w:p>
    <w:tbl>
      <w:tblPr>
        <w:tblW w:w="0" w:type="auto"/>
        <w:tblLayout w:type="fixed"/>
        <w:tblCellMar>
          <w:left w:w="62" w:type="dxa"/>
          <w:right w:w="62" w:type="dxa"/>
        </w:tblCellMar>
        <w:tblLook w:val="0000"/>
      </w:tblPr>
      <w:tblGrid>
        <w:gridCol w:w="678"/>
        <w:gridCol w:w="1962"/>
        <w:gridCol w:w="770"/>
        <w:gridCol w:w="5610"/>
      </w:tblGrid>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w:t>
            </w:r>
          </w:p>
        </w:tc>
        <w:tc>
          <w:tcPr>
            <w:tcW w:w="1962" w:type="dxa"/>
            <w:vMerge w:val="restart"/>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Develop systems to produce required information</w:t>
            </w: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4.1</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Identify user of information and their needs and abilities</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4.2</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data processing needs to produce required information</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4.3</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information distribution channels</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4.4</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Determine skill development need for recipients of information</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4.5</w:t>
            </w:r>
          </w:p>
        </w:tc>
        <w:tc>
          <w:tcPr>
            <w:tcW w:w="561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Implement systems to produce information</w:t>
            </w:r>
          </w:p>
        </w:tc>
      </w:tr>
      <w:tr w:rsidTr="00F25C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4.6</w:t>
            </w:r>
          </w:p>
        </w:tc>
        <w:tc>
          <w:tcPr>
            <w:tcW w:w="5610"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Monitor implementation and make adjustments, as required</w:t>
            </w:r>
          </w:p>
        </w:tc>
      </w:tr>
    </w:tbl>
    <w:p w:rsidR="00F97B1A" w:rsidP="00F25CE0">
      <w:pPr>
        <w:pStyle w:val="BodyText"/>
      </w:pPr>
    </w:p>
    <w:p w:rsidR="00F97B1A" w:rsidP="00F25CE0">
      <w:pPr>
        <w:pStyle w:val="BodyText"/>
      </w:pPr>
    </w:p>
    <w:p w:rsidR="00000000" w:rsidRPr="00F25CE0" w:rsidP="00F25CE0">
      <w:pPr>
        <w:pStyle w:val="Heading1"/>
      </w:pPr>
      <w:bookmarkStart w:id="9" w:name="O_467687"/>
      <w:bookmarkEnd w:id="9"/>
      <w:r w:rsidRPr="00F25CE0">
        <w:t>Required Skills and Knowledge</w:t>
      </w:r>
    </w:p>
    <w:tbl>
      <w:tblPr>
        <w:tblW w:w="9462" w:type="dxa"/>
        <w:tblLayout w:type="fixed"/>
        <w:tblCellMar>
          <w:left w:w="62" w:type="dxa"/>
          <w:right w:w="62" w:type="dxa"/>
        </w:tblCellMar>
        <w:tblLook w:val="0000"/>
      </w:tblPr>
      <w:tblGrid>
        <w:gridCol w:w="9462"/>
      </w:tblGrid>
      <w:tr w:rsidTr="00F25C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This section describes the skills and knowledge required for this unit.</w:t>
            </w:r>
          </w:p>
        </w:tc>
      </w:tr>
      <w:tr w:rsidTr="00F25C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rPr>
                <w:rStyle w:val="SpecialBold"/>
              </w:rPr>
              <w:t>Required skills</w:t>
            </w:r>
          </w:p>
        </w:tc>
      </w:tr>
      <w:tr w:rsidTr="00F25CE0">
        <w:tblPrEx>
          <w:tblW w:w="9462" w:type="dxa"/>
          <w:tblLayout w:type="fixed"/>
          <w:tblCellMar>
            <w:left w:w="62" w:type="dxa"/>
            <w:right w:w="62" w:type="dxa"/>
          </w:tblCellMar>
          <w:tblLook w:val="0000"/>
        </w:tblPrEx>
        <w:trPr>
          <w:trHeight w:val="2691"/>
        </w:trPr>
        <w:tc>
          <w:tcPr>
            <w:tcW w:w="9462"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Required skills include:</w:t>
            </w:r>
          </w:p>
          <w:p w:rsidR="00000000" w:rsidRPr="00F25CE0" w:rsidP="00F25CE0">
            <w:pPr>
              <w:pStyle w:val="ListBullet"/>
            </w:pPr>
            <w:r w:rsidRPr="00F25CE0">
              <w:t>communicating and negotiating at all levels in the organisation and value stream and with individuals of different levels of literacy and numeracy</w:t>
            </w:r>
          </w:p>
          <w:p w:rsidR="00000000" w:rsidRPr="00F25CE0" w:rsidP="00F25CE0">
            <w:pPr>
              <w:pStyle w:val="ListBullet"/>
            </w:pPr>
            <w:r w:rsidRPr="00F25CE0">
              <w:t>negotiating with employees, suppliers and customers, where necessary, to achieve acc</w:t>
            </w:r>
            <w:r w:rsidRPr="00F25CE0">
              <w:t>ess to, or collection of, data</w:t>
            </w:r>
          </w:p>
          <w:p w:rsidR="00000000" w:rsidRPr="00F25CE0" w:rsidP="00F25CE0">
            <w:pPr>
              <w:pStyle w:val="ListBullet"/>
            </w:pPr>
            <w:r w:rsidRPr="00F25CE0">
              <w:t>undertaking self-directed problem solving and decision-making on issues of a broad and/or highly specialised nature and in a wide variety of contexts</w:t>
            </w:r>
          </w:p>
          <w:p w:rsidR="00000000" w:rsidRPr="00F25CE0" w:rsidP="00F25CE0">
            <w:pPr>
              <w:pStyle w:val="ListBullet"/>
            </w:pPr>
            <w:r w:rsidRPr="00F25CE0">
              <w:t>developing or sourcing indicators for factors not easily measured</w:t>
            </w:r>
          </w:p>
          <w:p w:rsidR="00000000" w:rsidP="00F25CE0">
            <w:pPr>
              <w:pStyle w:val="ListBullet"/>
              <w:rPr>
                <w:lang w:val="en-NZ"/>
              </w:rPr>
            </w:pPr>
            <w:r w:rsidRPr="00F25CE0">
              <w:t xml:space="preserve">liaising </w:t>
            </w:r>
            <w:r w:rsidRPr="00F25CE0">
              <w:t>with stakeholders on acceptable limits for benefits and costs in data collection procedures</w:t>
            </w:r>
          </w:p>
        </w:tc>
      </w:tr>
      <w:tr w:rsidTr="00F25C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p>
        </w:tc>
      </w:tr>
      <w:tr w:rsidTr="00F25C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rPr>
                <w:rStyle w:val="SpecialBold"/>
              </w:rPr>
              <w:t>Required knowledge</w:t>
            </w:r>
          </w:p>
        </w:tc>
      </w:tr>
      <w:tr w:rsidTr="00F25CE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Required knowledge includes:</w:t>
            </w:r>
          </w:p>
          <w:p w:rsidR="00000000" w:rsidRPr="00F25CE0" w:rsidP="00F25CE0">
            <w:pPr>
              <w:pStyle w:val="ListBullet"/>
            </w:pPr>
            <w:r w:rsidRPr="00F25CE0">
              <w:t>business needs of the organisation/section</w:t>
            </w:r>
          </w:p>
          <w:p w:rsidR="00000000" w:rsidRPr="00F25CE0" w:rsidP="00F25CE0">
            <w:pPr>
              <w:pStyle w:val="ListBullet"/>
            </w:pPr>
            <w:r w:rsidRPr="00F25CE0">
              <w:t>information needs of individuals within the organisation</w:t>
            </w:r>
          </w:p>
          <w:p w:rsidR="00000000" w:rsidRPr="00F25CE0" w:rsidP="00F25CE0">
            <w:pPr>
              <w:pStyle w:val="ListBullet"/>
            </w:pPr>
            <w:r w:rsidRPr="00F25CE0">
              <w:t>possible data available/potentially available to the organisation</w:t>
            </w:r>
          </w:p>
          <w:p w:rsidR="00000000" w:rsidRPr="00F25CE0" w:rsidP="00F25CE0">
            <w:pPr>
              <w:pStyle w:val="ListBullet"/>
            </w:pPr>
            <w:r w:rsidRPr="00F25CE0">
              <w:t>methods of collecting available data</w:t>
            </w:r>
          </w:p>
          <w:p w:rsidR="00000000" w:rsidRPr="00F25CE0" w:rsidP="00F25CE0">
            <w:pPr>
              <w:pStyle w:val="ListBullet"/>
            </w:pPr>
            <w:r w:rsidRPr="00F25CE0">
              <w:t>relationship between data available and information required</w:t>
            </w:r>
          </w:p>
          <w:p w:rsidR="00000000" w:rsidRPr="00F25CE0" w:rsidP="00F25CE0">
            <w:pPr>
              <w:pStyle w:val="ListBullet"/>
            </w:pPr>
            <w:r w:rsidRPr="00F25CE0">
              <w:t>methods of converting data into useful information</w:t>
            </w:r>
          </w:p>
          <w:p w:rsidR="00000000" w:rsidRPr="00F25CE0" w:rsidP="00F25CE0">
            <w:pPr>
              <w:pStyle w:val="ListBullet"/>
            </w:pPr>
            <w:r w:rsidRPr="00F25CE0">
              <w:t>methods of developing indicators for fact</w:t>
            </w:r>
            <w:r w:rsidRPr="00F25CE0">
              <w:t>ors resistant to measurement</w:t>
            </w:r>
          </w:p>
        </w:tc>
      </w:tr>
    </w:tbl>
    <w:p w:rsidR="00F97B1A" w:rsidP="00F25CE0">
      <w:pPr>
        <w:pStyle w:val="BodyText"/>
      </w:pPr>
    </w:p>
    <w:p w:rsidR="00F97B1A" w:rsidP="00F25CE0">
      <w:pPr>
        <w:pStyle w:val="BodyText"/>
      </w:pPr>
    </w:p>
    <w:p w:rsidR="00000000" w:rsidRPr="00F25CE0" w:rsidP="00F25CE0">
      <w:pPr>
        <w:pStyle w:val="Heading1"/>
      </w:pPr>
      <w:bookmarkStart w:id="10" w:name="O_467688"/>
      <w:bookmarkEnd w:id="10"/>
      <w:r w:rsidRPr="00F25CE0">
        <w:t>Evidence Guide</w:t>
      </w:r>
    </w:p>
    <w:tbl>
      <w:tblPr>
        <w:tblW w:w="9462" w:type="dxa"/>
        <w:tblLayout w:type="fixed"/>
        <w:tblCellMar>
          <w:left w:w="62" w:type="dxa"/>
          <w:right w:w="62" w:type="dxa"/>
        </w:tblCellMar>
        <w:tblLook w:val="0000"/>
      </w:tblPr>
      <w:tblGrid>
        <w:gridCol w:w="3800"/>
        <w:gridCol w:w="5662"/>
      </w:tblGrid>
      <w:tr w:rsidTr="00F25CE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25CE0">
            <w:pPr>
              <w:pStyle w:val="BodyText"/>
              <w:rPr>
                <w:lang w:val="en-NZ"/>
              </w:rPr>
            </w:pPr>
            <w:r w:rsidRPr="00F25CE0">
              <w:t>The evidence guide provides advice on assessment and must be read in conjunction with the performance criteria, required skills and knowledge, range statement and the Assessment Guidelines for</w:t>
            </w:r>
            <w:r w:rsidRPr="00F25CE0">
              <w:t xml:space="preserve"> the Training Package.</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CE0">
            <w:pPr>
              <w:pStyle w:val="BodyText"/>
              <w:rPr>
                <w:lang w:val="en-NZ"/>
              </w:rPr>
            </w:pPr>
            <w:r w:rsidRPr="00F25CE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A person who demonstrates competency in this unit must be able to provide evidence of their ability to:</w:t>
            </w:r>
          </w:p>
          <w:p w:rsidR="00000000" w:rsidRPr="00F25CE0" w:rsidP="00F25CE0">
            <w:pPr>
              <w:pStyle w:val="ListBullet"/>
            </w:pPr>
            <w:r w:rsidRPr="00F25CE0">
              <w:t xml:space="preserve">determine relevant data, including variables for decisions </w:t>
            </w:r>
          </w:p>
          <w:p w:rsidR="00000000" w:rsidRPr="00F25CE0" w:rsidP="00F25CE0">
            <w:pPr>
              <w:pStyle w:val="ListBullet"/>
            </w:pPr>
            <w:r w:rsidRPr="00F25CE0">
              <w:t>determine factors and variables subject to control</w:t>
            </w:r>
          </w:p>
          <w:p w:rsidR="00000000" w:rsidRPr="00F25CE0" w:rsidP="00F25CE0">
            <w:pPr>
              <w:pStyle w:val="ListBullet"/>
            </w:pPr>
            <w:r w:rsidRPr="00F25CE0">
              <w:t>develop strategies for data collection that deliver the greatest overall benefit</w:t>
            </w:r>
          </w:p>
          <w:p w:rsidR="00000000" w:rsidP="00F25CE0">
            <w:pPr>
              <w:pStyle w:val="ListBullet"/>
              <w:rPr>
                <w:lang w:val="en-NZ"/>
              </w:rPr>
            </w:pPr>
            <w:r w:rsidRPr="00F25CE0">
              <w:t>implement data collection systems.</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CE0">
            <w:pPr>
              <w:pStyle w:val="BodyText"/>
              <w:rPr>
                <w:lang w:val="en-NZ"/>
              </w:rPr>
            </w:pPr>
            <w:r w:rsidRPr="00F25CE0">
              <w:rPr>
                <w:rStyle w:val="SpecialBold"/>
              </w:rPr>
              <w:t>Context of and specific reso</w:t>
            </w:r>
            <w:r w:rsidRPr="00F25CE0">
              <w:rPr>
                <w:rStyle w:val="SpecialBold"/>
              </w:rPr>
              <w:t>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 xml:space="preserve">Assessment of performance must be undertaken in a workplace using or implementing one or more competitive systems and practices. </w:t>
            </w:r>
          </w:p>
          <w:p w:rsidR="00000000" w:rsidRPr="00F25CE0" w:rsidP="00F25CE0">
            <w:pPr>
              <w:pStyle w:val="BodyText"/>
            </w:pPr>
            <w:r w:rsidRPr="00F25CE0">
              <w:t>Access may be required to:</w:t>
            </w:r>
          </w:p>
          <w:p w:rsidR="00000000" w:rsidRPr="00F25CE0" w:rsidP="00F25CE0">
            <w:pPr>
              <w:pStyle w:val="ListBullet"/>
            </w:pPr>
            <w:r w:rsidRPr="00F25CE0">
              <w:t>workplace procedures and plans relevant to work area</w:t>
            </w:r>
          </w:p>
          <w:p w:rsidR="00000000" w:rsidRPr="00F25CE0" w:rsidP="00F25CE0">
            <w:pPr>
              <w:pStyle w:val="ListBullet"/>
            </w:pPr>
            <w:r w:rsidRPr="00F25CE0">
              <w:t>specifications and docume</w:t>
            </w:r>
            <w:r w:rsidRPr="00F25CE0">
              <w:t>ntation relating to planned, currently being implemented, or implemented changes to work processes and procedures relevant to the assessee</w:t>
            </w:r>
          </w:p>
          <w:p w:rsidR="00000000" w:rsidRPr="00F25CE0" w:rsidP="00F25CE0">
            <w:pPr>
              <w:pStyle w:val="ListBullet"/>
            </w:pPr>
            <w:r w:rsidRPr="00F25CE0">
              <w:t>documentation and information in relation to production, waste, overheads and hazard control/management</w:t>
            </w:r>
          </w:p>
          <w:p w:rsidR="00000000" w:rsidRPr="00F25CE0" w:rsidP="00F25CE0">
            <w:pPr>
              <w:pStyle w:val="ListBullet"/>
            </w:pPr>
            <w:r w:rsidRPr="00F25CE0">
              <w:t>reports from supervisors/managers</w:t>
            </w:r>
          </w:p>
          <w:p w:rsidR="00000000" w:rsidP="00F25CE0">
            <w:pPr>
              <w:pStyle w:val="ListBullet"/>
              <w:rPr>
                <w:lang w:val="en-NZ"/>
              </w:rPr>
            </w:pPr>
            <w:r w:rsidRPr="00F25CE0">
              <w:t>case studies and scenarios to assess responses to contingencies.</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CE0">
            <w:pPr>
              <w:pStyle w:val="BodyText"/>
              <w:rPr>
                <w:lang w:val="en-NZ"/>
              </w:rPr>
            </w:pPr>
            <w:r w:rsidRPr="00F25CE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A holistic approach should be taken to the assessment.</w:t>
            </w:r>
          </w:p>
          <w:p w:rsidR="00000000" w:rsidRPr="00F25CE0" w:rsidP="00F25CE0">
            <w:pPr>
              <w:pStyle w:val="BodyText"/>
            </w:pPr>
            <w:r w:rsidRPr="00F25CE0">
              <w:t xml:space="preserve">Competence in this unit may be assessed by using a combination of the following </w:t>
            </w:r>
            <w:r w:rsidRPr="00F25CE0">
              <w:t>to generate evidence:</w:t>
            </w:r>
          </w:p>
          <w:p w:rsidR="00000000" w:rsidRPr="00F25CE0" w:rsidP="00F25CE0">
            <w:pPr>
              <w:pStyle w:val="ListBullet"/>
            </w:pPr>
            <w:r w:rsidRPr="00F25CE0">
              <w:t>demonstration in the workplace</w:t>
            </w:r>
          </w:p>
          <w:p w:rsidR="00000000" w:rsidRPr="00F25CE0" w:rsidP="00F25CE0">
            <w:pPr>
              <w:pStyle w:val="ListBullet"/>
            </w:pPr>
            <w:r w:rsidRPr="00F25CE0">
              <w:t>workplace projects</w:t>
            </w:r>
          </w:p>
          <w:p w:rsidR="00000000" w:rsidRPr="00F25CE0" w:rsidP="00F25CE0">
            <w:pPr>
              <w:pStyle w:val="ListBullet"/>
            </w:pPr>
            <w:r w:rsidRPr="00F25CE0">
              <w:t>suitable simulation</w:t>
            </w:r>
          </w:p>
          <w:p w:rsidR="00000000" w:rsidRPr="00F25CE0" w:rsidP="00F25CE0">
            <w:pPr>
              <w:pStyle w:val="ListBullet"/>
            </w:pPr>
            <w:r w:rsidRPr="00F25CE0">
              <w:t>case studies/scenarios (particularly for assessment of contingencies, improvement scenarios, and so on)</w:t>
            </w:r>
          </w:p>
          <w:p w:rsidR="00000000" w:rsidRPr="00F25CE0" w:rsidP="00F25CE0">
            <w:pPr>
              <w:pStyle w:val="ListBullet"/>
            </w:pPr>
            <w:r w:rsidRPr="00F25CE0">
              <w:t xml:space="preserve">targeted questioning </w:t>
            </w:r>
          </w:p>
          <w:p w:rsidR="00000000" w:rsidRPr="00F25CE0" w:rsidP="00F25CE0">
            <w:pPr>
              <w:pStyle w:val="ListBullet"/>
            </w:pPr>
            <w:r w:rsidRPr="00F25CE0">
              <w:t>reports from supervisors, peers and co</w:t>
            </w:r>
            <w:r w:rsidRPr="00F25CE0">
              <w:t>lleagues (third-party reports)</w:t>
            </w:r>
          </w:p>
          <w:p w:rsidR="00000000" w:rsidRPr="00F25CE0" w:rsidP="00F25CE0">
            <w:pPr>
              <w:pStyle w:val="ListBullet"/>
            </w:pPr>
            <w:r w:rsidRPr="00F25CE0">
              <w:t>portfolio of evidence.</w:t>
            </w:r>
          </w:p>
          <w:p w:rsidR="00000000" w:rsidRPr="00F25CE0" w:rsidP="00F25CE0">
            <w:pPr>
              <w:pStyle w:val="BodyText"/>
            </w:pPr>
            <w:r w:rsidRPr="00F25CE0">
              <w:t>In all cases it is expected that practical assessment will be combined with targeted questioning to assess underpinning knowledge.</w:t>
            </w:r>
          </w:p>
          <w:p w:rsidR="00000000" w:rsidP="00F25CE0">
            <w:pPr>
              <w:pStyle w:val="BodyText"/>
              <w:rPr>
                <w:lang w:val="en-NZ"/>
              </w:rPr>
            </w:pPr>
            <w:r w:rsidRPr="00F25CE0">
              <w:t>Where applicable, reasonable adjustment must be made to work environmen</w:t>
            </w:r>
            <w:r w:rsidRPr="00F25CE0">
              <w:t>ts and training situations to accommodate ethnicity, age, gender, demographics and disability.</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CE0">
            <w:pPr>
              <w:pStyle w:val="BodyText"/>
              <w:rPr>
                <w:lang w:val="en-NZ"/>
              </w:rPr>
            </w:pPr>
            <w:r w:rsidRPr="00F25CE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Assessment processes and techniques must be culturally appropriate and appropriate to the oracy, language and literacy capac</w:t>
            </w:r>
            <w:r w:rsidRPr="00F25CE0">
              <w:t>ity of the candidate and the work being performed.</w:t>
            </w:r>
          </w:p>
        </w:tc>
      </w:tr>
    </w:tbl>
    <w:p w:rsidR="00F97B1A" w:rsidP="00F25CE0">
      <w:pPr>
        <w:pStyle w:val="BodyText"/>
      </w:pPr>
    </w:p>
    <w:p w:rsidR="00F97B1A" w:rsidP="00F25CE0">
      <w:pPr>
        <w:pStyle w:val="BodyText"/>
      </w:pPr>
    </w:p>
    <w:p w:rsidR="00000000" w:rsidRPr="00F25CE0" w:rsidP="00F25CE0">
      <w:pPr>
        <w:pStyle w:val="Heading1"/>
      </w:pPr>
      <w:bookmarkStart w:id="11" w:name="O_467689"/>
      <w:bookmarkEnd w:id="11"/>
      <w:r w:rsidRPr="00F25CE0">
        <w:t>Range Statement</w:t>
      </w:r>
    </w:p>
    <w:tbl>
      <w:tblPr>
        <w:tblW w:w="9462" w:type="dxa"/>
        <w:tblLayout w:type="fixed"/>
        <w:tblCellMar>
          <w:left w:w="62" w:type="dxa"/>
          <w:right w:w="62" w:type="dxa"/>
        </w:tblCellMar>
        <w:tblLook w:val="0000"/>
      </w:tblPr>
      <w:tblGrid>
        <w:gridCol w:w="3800"/>
        <w:gridCol w:w="5662"/>
      </w:tblGrid>
      <w:tr w:rsidTr="00F25CE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25CE0">
            <w:pPr>
              <w:pStyle w:val="BodyText"/>
              <w:rPr>
                <w:lang w:val="en-NZ"/>
              </w:rPr>
            </w:pPr>
            <w:r w:rsidRPr="00F25CE0">
              <w:t>The range statement relates to the unit of competency as a whole. It allows for different work environments and situations that may affect perfor</w:t>
            </w:r>
            <w:r w:rsidRPr="00F25CE0">
              <w:t>mance. Bold italicised wording, if used in the performance criteria, is detailed below. Essential operating conditions that may be present with training and assessment (depending on the work situation, needs of the candidate, accessibility of the item, and</w:t>
            </w:r>
            <w:r w:rsidRPr="00F25CE0">
              <w:t xml:space="preserve"> local industry and regional contexts) may also be included.</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Competitive systems and practices may include, but are not limited to:</w:t>
            </w:r>
          </w:p>
          <w:p w:rsidR="00000000" w:rsidRPr="00F25CE0" w:rsidP="00F25CE0">
            <w:pPr>
              <w:pStyle w:val="ListBullet"/>
            </w:pPr>
            <w:r w:rsidRPr="00F25CE0">
              <w:t>lean operations</w:t>
            </w:r>
          </w:p>
          <w:p w:rsidR="00000000" w:rsidRPr="00F25CE0" w:rsidP="00F25CE0">
            <w:pPr>
              <w:pStyle w:val="ListBullet"/>
            </w:pPr>
            <w:r w:rsidRPr="00F25CE0">
              <w:t>agile operations</w:t>
            </w:r>
          </w:p>
          <w:p w:rsidR="00000000" w:rsidRPr="00F25CE0" w:rsidP="00F25CE0">
            <w:pPr>
              <w:pStyle w:val="ListBullet"/>
            </w:pPr>
            <w:r w:rsidRPr="00F25CE0">
              <w:t>preventative and predictive maintenance approaches</w:t>
            </w:r>
          </w:p>
          <w:p w:rsidR="00000000" w:rsidRPr="00F25CE0" w:rsidP="00F25CE0">
            <w:pPr>
              <w:pStyle w:val="ListBullet"/>
            </w:pPr>
            <w:r w:rsidRPr="00F25CE0">
              <w:t>mon</w:t>
            </w:r>
            <w:r w:rsidRPr="00F25CE0">
              <w:t xml:space="preserve">itoring and data gathering systems, such as Systems Control and Data Acquisition (SCADA) software, Enterprise Resource Planning (ERP) systems, Materials Resource Planning (MRP) and proprietary systems </w:t>
            </w:r>
          </w:p>
          <w:p w:rsidR="00000000" w:rsidRPr="00F25CE0" w:rsidP="00F25CE0">
            <w:pPr>
              <w:pStyle w:val="ListBullet"/>
            </w:pPr>
            <w:r w:rsidRPr="00F25CE0">
              <w:t>statistical process control systems, including six sig</w:t>
            </w:r>
            <w:r w:rsidRPr="00F25CE0">
              <w:t>ma and three sigma</w:t>
            </w:r>
          </w:p>
          <w:p w:rsidR="00000000" w:rsidRPr="00F25CE0" w:rsidP="00F25CE0">
            <w:pPr>
              <w:pStyle w:val="ListBullet"/>
            </w:pPr>
            <w:r w:rsidRPr="00F25CE0">
              <w:t>Just in Time (JIT), kanban and other pull-related operations control systems</w:t>
            </w:r>
          </w:p>
          <w:p w:rsidR="00000000" w:rsidRPr="00F25CE0" w:rsidP="00F25CE0">
            <w:pPr>
              <w:pStyle w:val="ListBullet"/>
            </w:pPr>
            <w:r w:rsidRPr="00F25CE0">
              <w:t>supply, value, and demand chain monitoring and analysis</w:t>
            </w:r>
          </w:p>
          <w:p w:rsidR="00000000" w:rsidRPr="00F25CE0" w:rsidP="00F25CE0">
            <w:pPr>
              <w:pStyle w:val="ListBullet"/>
            </w:pPr>
            <w:r w:rsidRPr="00F25CE0">
              <w:t xml:space="preserve">5S </w:t>
            </w:r>
          </w:p>
          <w:p w:rsidR="00000000" w:rsidRPr="00F25CE0" w:rsidP="00F25CE0">
            <w:pPr>
              <w:pStyle w:val="ListBullet"/>
            </w:pPr>
            <w:r w:rsidRPr="00F25CE0">
              <w:t>continuous improvement (kaizen)</w:t>
            </w:r>
          </w:p>
          <w:p w:rsidR="00000000" w:rsidRPr="00F25CE0" w:rsidP="00F25CE0">
            <w:pPr>
              <w:pStyle w:val="ListBullet"/>
            </w:pPr>
            <w:r w:rsidRPr="00F25CE0">
              <w:t>breakthrough improvement (kaizen blitz)</w:t>
            </w:r>
          </w:p>
          <w:p w:rsidR="00000000" w:rsidRPr="00F25CE0" w:rsidP="00F25CE0">
            <w:pPr>
              <w:pStyle w:val="ListBullet"/>
            </w:pPr>
            <w:r w:rsidRPr="00F25CE0">
              <w:t>cause/effect diagrams</w:t>
            </w:r>
          </w:p>
          <w:p w:rsidR="00000000" w:rsidRPr="00F25CE0" w:rsidP="00F25CE0">
            <w:pPr>
              <w:pStyle w:val="ListBullet"/>
            </w:pPr>
            <w:r w:rsidRPr="00F25CE0">
              <w:t>overall equipment effectiveness (OEE)</w:t>
            </w:r>
          </w:p>
          <w:p w:rsidR="00000000" w:rsidRPr="00F25CE0" w:rsidP="00F25CE0">
            <w:pPr>
              <w:pStyle w:val="ListBullet"/>
            </w:pPr>
            <w:r w:rsidRPr="00F25CE0">
              <w:t>takt time</w:t>
            </w:r>
          </w:p>
          <w:p w:rsidR="00000000" w:rsidRPr="00F25CE0" w:rsidP="00F25CE0">
            <w:pPr>
              <w:pStyle w:val="ListBullet"/>
            </w:pPr>
            <w:r w:rsidRPr="00F25CE0">
              <w:t>process mapping</w:t>
            </w:r>
          </w:p>
          <w:p w:rsidR="00000000" w:rsidRPr="00F25CE0" w:rsidP="00F25CE0">
            <w:pPr>
              <w:pStyle w:val="ListBullet"/>
            </w:pPr>
            <w:r w:rsidRPr="00F25CE0">
              <w:t xml:space="preserve">problem solving </w:t>
            </w:r>
          </w:p>
          <w:p w:rsidR="00000000" w:rsidRPr="00F25CE0" w:rsidP="00F25CE0">
            <w:pPr>
              <w:pStyle w:val="ListBullet"/>
            </w:pPr>
            <w:r w:rsidRPr="00F25CE0">
              <w:t>run charts</w:t>
            </w:r>
          </w:p>
          <w:p w:rsidR="00000000" w:rsidRPr="00F25CE0" w:rsidP="00F25CE0">
            <w:pPr>
              <w:pStyle w:val="ListBullet"/>
            </w:pPr>
            <w:r w:rsidRPr="00F25CE0">
              <w:t>standard procedures</w:t>
            </w:r>
          </w:p>
          <w:p w:rsidR="00000000" w:rsidRPr="00F25CE0" w:rsidP="00F25CE0">
            <w:pPr>
              <w:pStyle w:val="ListBullet"/>
            </w:pPr>
            <w:r w:rsidRPr="00F25CE0">
              <w:t>current reality tree</w:t>
            </w:r>
          </w:p>
          <w:p w:rsidR="00000000" w:rsidRPr="00F25CE0" w:rsidP="00F25CE0">
            <w:pPr>
              <w:pStyle w:val="BodyText"/>
            </w:pPr>
            <w:r w:rsidRPr="00F25CE0">
              <w:t>Competitive systems and practices should be interpreted so as to take into account:</w:t>
            </w:r>
          </w:p>
          <w:p w:rsidR="00000000" w:rsidRPr="00F25CE0" w:rsidP="00F25CE0">
            <w:pPr>
              <w:pStyle w:val="ListBullet"/>
            </w:pPr>
            <w:r w:rsidRPr="00F25CE0">
              <w:t>the stage of implementation of competit</w:t>
            </w:r>
            <w:r w:rsidRPr="00F25CE0">
              <w:t>ive systems and practices</w:t>
            </w:r>
          </w:p>
          <w:p w:rsidR="00000000" w:rsidRPr="00F25CE0" w:rsidP="00F25CE0">
            <w:pPr>
              <w:pStyle w:val="ListBullet"/>
            </w:pPr>
            <w:r w:rsidRPr="00F25CE0">
              <w:t>the size of the enterprise</w:t>
            </w:r>
          </w:p>
          <w:p w:rsidR="00000000" w:rsidP="00F25CE0">
            <w:pPr>
              <w:pStyle w:val="ListBullet"/>
              <w:rPr>
                <w:lang w:val="en-NZ"/>
              </w:rPr>
            </w:pPr>
            <w:r w:rsidRPr="00F25CE0">
              <w:t>the work organisation, culture, regulatory environment and the industry sector</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CE0">
            <w:pPr>
              <w:pStyle w:val="BodyText"/>
              <w:rPr>
                <w:lang w:val="en-NZ"/>
              </w:rPr>
            </w:pPr>
            <w:r w:rsidRPr="00F25CE0">
              <w:rPr>
                <w:rStyle w:val="SpecialBold"/>
              </w:rPr>
              <w:t>Variables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Variables for this unit are:</w:t>
            </w:r>
          </w:p>
          <w:p w:rsidR="00000000" w:rsidP="00F25CE0">
            <w:pPr>
              <w:pStyle w:val="ListBullet"/>
              <w:rPr>
                <w:lang w:val="en-NZ"/>
              </w:rPr>
            </w:pPr>
            <w:r w:rsidRPr="00F25CE0">
              <w:t>measurable inputs, outputs or characteristic of processes or operations that have no</w:t>
            </w:r>
            <w:r w:rsidRPr="00F25CE0">
              <w:t xml:space="preserve"> fixed quantitative value.</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CE0">
            <w:pPr>
              <w:pStyle w:val="BodyText"/>
              <w:rPr>
                <w:lang w:val="en-NZ"/>
              </w:rPr>
            </w:pPr>
            <w:r w:rsidRPr="00F25CE0">
              <w:rPr>
                <w:rStyle w:val="SpecialBold"/>
              </w:rPr>
              <w:t>Factors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Factors include:</w:t>
            </w:r>
          </w:p>
          <w:p w:rsidR="00000000" w:rsidP="00F25CE0">
            <w:pPr>
              <w:pStyle w:val="ListBullet"/>
              <w:rPr>
                <w:lang w:val="en-NZ"/>
              </w:rPr>
            </w:pPr>
            <w:r w:rsidRPr="00F25CE0">
              <w:t xml:space="preserve">any variable that is a part of, contributes to, or leads to the quantum of another variable. Ideally factors themselves should </w:t>
            </w:r>
            <w:r w:rsidRPr="00F25CE0">
              <w:t>be able to be measured. However, in some operations there may be factors that are resistant to objective measurement (e.g. creativity in design, customer colour preferences and life cycles for new products). In these cases indicators for the value of these</w:t>
            </w:r>
            <w:r w:rsidRPr="00F25CE0">
              <w:t xml:space="preserve"> factors may need to be developed (e.g. through surveys, approximations or experiments)</w:t>
            </w:r>
          </w:p>
        </w:tc>
      </w:tr>
      <w:tr w:rsidTr="00F25CE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rPr>
                <w:rStyle w:val="SpecialBold"/>
              </w:rPr>
              <w:t>Decision</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CE0" w:rsidP="00F25CE0">
            <w:pPr>
              <w:pStyle w:val="BodyText"/>
            </w:pPr>
            <w:r w:rsidRPr="00F25CE0">
              <w:t>A decision may include:</w:t>
            </w:r>
          </w:p>
          <w:p w:rsidR="00000000" w:rsidRPr="00F25CE0" w:rsidP="00F25CE0">
            <w:pPr>
              <w:pStyle w:val="ListBullet"/>
            </w:pPr>
            <w:r w:rsidRPr="00F25CE0">
              <w:t>a change, improvement, new/altered process or system which requires data in order to monitor it or where data is required to make a d</w:t>
            </w:r>
            <w:r w:rsidRPr="00F25CE0">
              <w:t>ecision regarding the selection of alternatives</w:t>
            </w:r>
          </w:p>
        </w:tc>
      </w:tr>
    </w:tbl>
    <w:p w:rsidR="00F97B1A" w:rsidP="00F25CE0">
      <w:pPr>
        <w:pStyle w:val="BodyText"/>
      </w:pPr>
    </w:p>
    <w:p w:rsidR="00F97B1A" w:rsidP="00F25CE0">
      <w:pPr>
        <w:pStyle w:val="BodyText"/>
      </w:pPr>
    </w:p>
    <w:p w:rsidR="00000000" w:rsidRPr="00F25CE0" w:rsidP="00F25CE0">
      <w:pPr>
        <w:pStyle w:val="Heading1"/>
      </w:pPr>
      <w:bookmarkStart w:id="12" w:name="O_467690"/>
      <w:bookmarkEnd w:id="12"/>
      <w:r w:rsidRPr="00F25CE0">
        <w:t>Unit Sector(s)</w:t>
      </w:r>
    </w:p>
    <w:tbl>
      <w:tblPr>
        <w:tblW w:w="9354" w:type="dxa"/>
        <w:tblLayout w:type="fixed"/>
        <w:tblCellMar>
          <w:left w:w="62" w:type="dxa"/>
          <w:right w:w="62" w:type="dxa"/>
        </w:tblCellMar>
        <w:tblLook w:val="0000"/>
      </w:tblPr>
      <w:tblGrid>
        <w:gridCol w:w="2592"/>
        <w:gridCol w:w="6762"/>
      </w:tblGrid>
      <w:tr w:rsidTr="00F25CE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25CE0">
            <w:pPr>
              <w:pStyle w:val="BodyText"/>
              <w:rPr>
                <w:lang w:val="en-NZ"/>
              </w:rPr>
            </w:pPr>
            <w:r w:rsidRPr="00F25CE0">
              <w:t>Unit sector</w:t>
            </w:r>
          </w:p>
        </w:tc>
        <w:tc>
          <w:tcPr>
            <w:tcW w:w="6762" w:type="dxa"/>
            <w:tcBorders>
              <w:top w:val="nil"/>
              <w:left w:val="nil"/>
              <w:bottom w:val="nil"/>
              <w:right w:val="nil"/>
            </w:tcBorders>
            <w:tcMar>
              <w:top w:w="0" w:type="dxa"/>
              <w:left w:w="62" w:type="dxa"/>
              <w:bottom w:w="0" w:type="dxa"/>
              <w:right w:w="62" w:type="dxa"/>
            </w:tcMar>
          </w:tcPr>
          <w:p w:rsidR="00000000" w:rsidRPr="00F25CE0" w:rsidP="00F25CE0">
            <w:pPr>
              <w:pStyle w:val="BodyText"/>
            </w:pPr>
            <w:r w:rsidRPr="00F25CE0">
              <w:t>Competitive systems and practices</w:t>
            </w:r>
          </w:p>
        </w:tc>
      </w:tr>
    </w:tbl>
    <w:p w:rsidR="00000000" w:rsidRPr="00F25CE0" w:rsidP="00F25CE0">
      <w:pPr>
        <w:pStyle w:val="BodyText"/>
      </w:pPr>
    </w:p>
    <w:p w:rsidR="00000000" w:rsidRPr="00F25CE0" w:rsidP="00F25CE0">
      <w:pPr>
        <w:pStyle w:val="AllowPageBreak"/>
      </w:pPr>
    </w:p>
    <w:p w:rsidR="00000000" w:rsidRPr="00F25CE0" w:rsidP="00F25CE0">
      <w:pPr>
        <w:pStyle w:val="Heading1"/>
      </w:pPr>
      <w:bookmarkStart w:id="13" w:name="O_467691"/>
      <w:bookmarkEnd w:id="13"/>
      <w:r w:rsidRPr="00F25CE0">
        <w:t>Custom Content Section</w:t>
      </w:r>
    </w:p>
    <w:p w:rsidR="00000000" w:rsidRPr="00F25CE0" w:rsidP="00F25CE0">
      <w:pPr>
        <w:pStyle w:val="BodyText"/>
      </w:pPr>
      <w:r w:rsidRPr="00F25CE0">
        <w:t>Not applicable.</w:t>
      </w:r>
    </w:p>
    <w:p w:rsidR="00000000" w:rsidRPr="00F25CE0" w:rsidP="00F25CE0"/>
    <w:sectPr w:rsidSect="00F25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B1A" w:rsidP="00F97B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1A" w:rsidP="00F25C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7B1A" w:rsidP="00F25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7B1A" w:rsidP="00F25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E0" w:rsidRPr="00F97B1A" w:rsidP="00F97B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1A" w:rsidRPr="002D2AF8" w:rsidP="00F25CE0">
    <w:pPr>
      <w:pStyle w:val="Header"/>
      <w:framePr w:wrap="around"/>
    </w:pPr>
    <w:r>
      <w:fldChar w:fldCharType="begin"/>
    </w:r>
    <w:r>
      <w:instrText xml:space="preserve"> TITLE   \* MERGEFORMAT </w:instrText>
    </w:r>
    <w:r>
      <w:fldChar w:fldCharType="separate"/>
    </w:r>
    <w:r>
      <w:t>MSS405061A Determine and establish information collection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7B1A" w:rsidP="00F25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FA7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CE0"/>
    <w:pPr>
      <w:spacing w:before="360" w:after="60"/>
      <w:outlineLvl w:val="0"/>
    </w:pPr>
    <w:rPr>
      <w:sz w:val="32"/>
    </w:rPr>
  </w:style>
  <w:style w:type="paragraph" w:styleId="Heading2">
    <w:name w:val="heading 2"/>
    <w:basedOn w:val="HeadingBase"/>
    <w:next w:val="BodyText"/>
    <w:link w:val="Heading2Char"/>
    <w:qFormat/>
    <w:rsid w:val="00F25CE0"/>
    <w:pPr>
      <w:keepLines/>
      <w:spacing w:before="240" w:after="120"/>
      <w:outlineLvl w:val="1"/>
    </w:pPr>
    <w:rPr>
      <w:sz w:val="28"/>
      <w:szCs w:val="40"/>
    </w:rPr>
  </w:style>
  <w:style w:type="paragraph" w:styleId="Heading3">
    <w:name w:val="heading 3"/>
    <w:basedOn w:val="HeadingBase"/>
    <w:next w:val="BodyText"/>
    <w:link w:val="Heading3Char"/>
    <w:qFormat/>
    <w:rsid w:val="00F25CE0"/>
    <w:pPr>
      <w:spacing w:before="180" w:after="120"/>
      <w:outlineLvl w:val="2"/>
    </w:pPr>
    <w:rPr>
      <w:spacing w:val="-10"/>
      <w:kern w:val="32"/>
    </w:rPr>
  </w:style>
  <w:style w:type="paragraph" w:styleId="Heading4">
    <w:name w:val="heading 4"/>
    <w:basedOn w:val="HeadingBase"/>
    <w:next w:val="BodyText"/>
    <w:link w:val="Heading4Char"/>
    <w:qFormat/>
    <w:rsid w:val="00F25CE0"/>
    <w:pPr>
      <w:spacing w:before="160" w:after="120"/>
      <w:outlineLvl w:val="3"/>
    </w:pPr>
    <w:rPr>
      <w:sz w:val="22"/>
    </w:rPr>
  </w:style>
  <w:style w:type="paragraph" w:styleId="Heading5">
    <w:name w:val="heading 5"/>
    <w:basedOn w:val="HeadingBase"/>
    <w:next w:val="Normal"/>
    <w:link w:val="Heading5Char"/>
    <w:qFormat/>
    <w:rsid w:val="00F25CE0"/>
    <w:pPr>
      <w:spacing w:before="80"/>
      <w:outlineLvl w:val="4"/>
    </w:pPr>
    <w:rPr>
      <w:color w:val="918585"/>
      <w:sz w:val="20"/>
    </w:rPr>
  </w:style>
  <w:style w:type="paragraph" w:styleId="Heading6">
    <w:name w:val="heading 6"/>
    <w:basedOn w:val="HeadingBase"/>
    <w:next w:val="Normal"/>
    <w:link w:val="Heading6Char"/>
    <w:qFormat/>
    <w:rsid w:val="00F25CE0"/>
    <w:pPr>
      <w:spacing w:before="60"/>
      <w:outlineLvl w:val="5"/>
    </w:pPr>
    <w:rPr>
      <w:color w:val="918585"/>
      <w:sz w:val="20"/>
    </w:rPr>
  </w:style>
  <w:style w:type="paragraph" w:styleId="Heading7">
    <w:name w:val="heading 7"/>
    <w:basedOn w:val="Normal"/>
    <w:next w:val="Normal"/>
    <w:link w:val="Heading7Char"/>
    <w:qFormat/>
    <w:rsid w:val="00F25CE0"/>
    <w:pPr>
      <w:ind w:left="720"/>
      <w:outlineLvl w:val="6"/>
    </w:pPr>
    <w:rPr>
      <w:i/>
    </w:rPr>
  </w:style>
  <w:style w:type="paragraph" w:styleId="Heading8">
    <w:name w:val="heading 8"/>
    <w:basedOn w:val="Normal"/>
    <w:next w:val="Normal"/>
    <w:link w:val="Heading8Char"/>
    <w:qFormat/>
    <w:rsid w:val="00F25CE0"/>
    <w:pPr>
      <w:ind w:left="720"/>
      <w:outlineLvl w:val="7"/>
    </w:pPr>
    <w:rPr>
      <w:i/>
    </w:rPr>
  </w:style>
  <w:style w:type="paragraph" w:styleId="Heading9">
    <w:name w:val="heading 9"/>
    <w:basedOn w:val="Normal"/>
    <w:next w:val="Normal"/>
    <w:link w:val="Heading9Char"/>
    <w:qFormat/>
    <w:rsid w:val="00F25CE0"/>
    <w:pPr>
      <w:ind w:left="720"/>
      <w:outlineLvl w:val="8"/>
    </w:pPr>
    <w:rPr>
      <w:i/>
    </w:rPr>
  </w:style>
  <w:style w:type="character" w:default="1" w:styleId="DefaultParagraphFont">
    <w:name w:val="Default Paragraph Font"/>
    <w:uiPriority w:val="1"/>
    <w:unhideWhenUsed/>
    <w:rsid w:val="00F25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CE0"/>
  </w:style>
  <w:style w:type="character" w:customStyle="1" w:styleId="Heading1Char">
    <w:name w:val="Heading 1 Char"/>
    <w:basedOn w:val="DefaultParagraphFont"/>
    <w:link w:val="Heading1"/>
    <w:rsid w:val="00F25CE0"/>
    <w:rPr>
      <w:rFonts w:ascii="Times New Roman" w:eastAsia="Times New Roman" w:hAnsi="Times New Roman" w:cs="Times New Roman"/>
      <w:b/>
      <w:sz w:val="32"/>
      <w:szCs w:val="20"/>
      <w:lang w:eastAsia="en-US"/>
    </w:rPr>
  </w:style>
  <w:style w:type="paragraph" w:styleId="BodyText">
    <w:name w:val="Body Text"/>
    <w:basedOn w:val="Normal"/>
    <w:link w:val="BodyTextChar"/>
    <w:rsid w:val="00F25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CE0"/>
    <w:rPr>
      <w:rFonts w:ascii="Times New Roman" w:eastAsia="Times New Roman" w:hAnsi="Times New Roman" w:cs="Times New Roman"/>
      <w:sz w:val="24"/>
      <w:lang w:eastAsia="en-US"/>
    </w:rPr>
  </w:style>
  <w:style w:type="paragraph" w:styleId="Footer">
    <w:name w:val="footer"/>
    <w:basedOn w:val="Normal"/>
    <w:link w:val="FooterChar"/>
    <w:rsid w:val="00F25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CE0"/>
    <w:rPr>
      <w:rFonts w:ascii="Times New Roman" w:eastAsia="Times New Roman" w:hAnsi="Times New Roman" w:cs="Times New Roman"/>
      <w:sz w:val="16"/>
      <w:lang w:eastAsia="en-US"/>
    </w:rPr>
  </w:style>
  <w:style w:type="paragraph" w:styleId="ListBullet">
    <w:name w:val="List Bullet"/>
    <w:basedOn w:val="List"/>
    <w:rsid w:val="00F25CE0"/>
    <w:pPr>
      <w:numPr>
        <w:numId w:val="12"/>
      </w:numPr>
      <w:tabs>
        <w:tab w:val="clear" w:pos="340"/>
      </w:tabs>
      <w:spacing w:before="40" w:after="40"/>
    </w:pPr>
  </w:style>
  <w:style w:type="character" w:customStyle="1" w:styleId="SpecialBold">
    <w:name w:val="Special Bold"/>
    <w:basedOn w:val="DefaultParagraphFont"/>
    <w:rsid w:val="00F25CE0"/>
    <w:rPr>
      <w:b/>
      <w:spacing w:val="0"/>
    </w:rPr>
  </w:style>
  <w:style w:type="paragraph" w:customStyle="1" w:styleId="SuperHeading">
    <w:name w:val="SuperHeading"/>
    <w:basedOn w:val="Normal"/>
    <w:rsid w:val="00F25CE0"/>
    <w:pPr>
      <w:spacing w:before="240" w:after="120"/>
      <w:outlineLvl w:val="0"/>
    </w:pPr>
    <w:rPr>
      <w:rFonts w:ascii="Times New Roman" w:hAnsi="Times New Roman"/>
      <w:b/>
      <w:sz w:val="28"/>
    </w:rPr>
  </w:style>
  <w:style w:type="paragraph" w:customStyle="1" w:styleId="AllowPageBreak">
    <w:name w:val="AllowPageBreak"/>
    <w:rsid w:val="00F25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CE0"/>
    <w:rPr>
      <w:rFonts w:ascii="Courier New" w:eastAsia="Times New Roman" w:hAnsi="Courier New" w:cs="Times New Roman"/>
      <w:i/>
      <w:szCs w:val="20"/>
      <w:lang w:eastAsia="en-US"/>
    </w:rPr>
  </w:style>
  <w:style w:type="paragraph" w:customStyle="1" w:styleId="HeadingBase">
    <w:name w:val="Heading Base"/>
    <w:rsid w:val="00F25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CE0"/>
    <w:pPr>
      <w:tabs>
        <w:tab w:val="right" w:leader="dot" w:pos="9072"/>
      </w:tabs>
      <w:ind w:left="567"/>
    </w:pPr>
    <w:rPr>
      <w:szCs w:val="22"/>
    </w:rPr>
  </w:style>
  <w:style w:type="paragraph" w:customStyle="1" w:styleId="TOCBase">
    <w:name w:val="TOC Base"/>
    <w:rsid w:val="00F25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CE0"/>
    <w:pPr>
      <w:tabs>
        <w:tab w:val="right" w:leader="dot" w:pos="9072"/>
      </w:tabs>
      <w:spacing w:before="40" w:after="40"/>
      <w:ind w:left="284"/>
    </w:pPr>
    <w:rPr>
      <w:rFonts w:ascii="Times New Roman" w:hAnsi="Times New Roman"/>
    </w:rPr>
  </w:style>
  <w:style w:type="paragraph" w:styleId="TOC1">
    <w:name w:val="toc 1"/>
    <w:basedOn w:val="TOCBase"/>
    <w:next w:val="Normal"/>
    <w:rsid w:val="00F25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CE0"/>
    <w:pPr>
      <w:spacing w:before="5040"/>
      <w:jc w:val="center"/>
    </w:pPr>
    <w:rPr>
      <w:sz w:val="48"/>
      <w:szCs w:val="72"/>
      <w:lang w:val="en-US"/>
    </w:rPr>
  </w:style>
  <w:style w:type="character" w:customStyle="1" w:styleId="TitleChar">
    <w:name w:val="Title Char"/>
    <w:basedOn w:val="DefaultParagraphFont"/>
    <w:link w:val="Title"/>
    <w:rsid w:val="00F25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CE0"/>
    <w:pPr>
      <w:tabs>
        <w:tab w:val="left" w:pos="3600"/>
        <w:tab w:val="left" w:pos="3958"/>
      </w:tabs>
    </w:pPr>
  </w:style>
  <w:style w:type="paragraph" w:styleId="List">
    <w:name w:val="List"/>
    <w:basedOn w:val="BodyText"/>
    <w:next w:val="BodyText"/>
    <w:rsid w:val="00F25CE0"/>
    <w:pPr>
      <w:tabs>
        <w:tab w:val="left" w:pos="340"/>
      </w:tabs>
      <w:spacing w:before="60" w:after="60"/>
      <w:ind w:left="340" w:hanging="340"/>
    </w:pPr>
  </w:style>
  <w:style w:type="paragraph" w:customStyle="1" w:styleId="Note">
    <w:name w:val="Note"/>
    <w:basedOn w:val="BodyText"/>
    <w:rsid w:val="00F25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CE0"/>
    <w:pPr>
      <w:framePr w:wrap="auto" w:hAnchor="text" w:y="6049"/>
    </w:pPr>
    <w:rPr>
      <w:color w:val="000000"/>
      <w:sz w:val="40"/>
    </w:rPr>
  </w:style>
  <w:style w:type="paragraph" w:customStyle="1" w:styleId="TOCTitle">
    <w:name w:val="TOCTitle"/>
    <w:basedOn w:val="Heading1"/>
    <w:rsid w:val="00F25CE0"/>
    <w:pPr>
      <w:spacing w:after="240"/>
      <w:jc w:val="center"/>
      <w:outlineLvl w:val="9"/>
    </w:pPr>
    <w:rPr>
      <w:caps/>
    </w:rPr>
  </w:style>
  <w:style w:type="paragraph" w:customStyle="1" w:styleId="Version">
    <w:name w:val="Version"/>
    <w:rsid w:val="00F25C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CE0"/>
    <w:pPr>
      <w:numPr>
        <w:numId w:val="13"/>
      </w:numPr>
      <w:tabs>
        <w:tab w:val="clear" w:pos="680"/>
      </w:tabs>
    </w:pPr>
  </w:style>
  <w:style w:type="paragraph" w:styleId="Index1">
    <w:name w:val="index 1"/>
    <w:basedOn w:val="Normal"/>
    <w:next w:val="Normal"/>
    <w:semiHidden/>
    <w:rsid w:val="00F25CE0"/>
    <w:pPr>
      <w:keepNext w:val="0"/>
      <w:tabs>
        <w:tab w:val="right" w:pos="4176"/>
      </w:tabs>
      <w:ind w:left="198" w:hanging="198"/>
    </w:pPr>
    <w:rPr>
      <w:rFonts w:ascii="Garamond" w:hAnsi="Garamond"/>
    </w:rPr>
  </w:style>
  <w:style w:type="paragraph" w:styleId="IndexHeading">
    <w:name w:val="index heading"/>
    <w:basedOn w:val="Normal"/>
    <w:next w:val="Index1"/>
    <w:semiHidden/>
    <w:rsid w:val="00F25CE0"/>
    <w:pPr>
      <w:spacing w:before="120" w:after="120"/>
    </w:pPr>
    <w:rPr>
      <w:rFonts w:ascii="Arial" w:hAnsi="Arial"/>
      <w:b/>
      <w:color w:val="918585"/>
      <w:sz w:val="24"/>
    </w:rPr>
  </w:style>
  <w:style w:type="paragraph" w:styleId="Header">
    <w:name w:val="header"/>
    <w:basedOn w:val="Normal"/>
    <w:link w:val="HeaderChar"/>
    <w:rsid w:val="00F25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CE0"/>
    <w:rPr>
      <w:rFonts w:ascii="Times New Roman" w:eastAsia="Times New Roman" w:hAnsi="Times New Roman" w:cs="Times New Roman"/>
      <w:sz w:val="16"/>
      <w:szCs w:val="20"/>
      <w:lang w:val="en-GB" w:eastAsia="en-US"/>
    </w:rPr>
  </w:style>
  <w:style w:type="paragraph" w:customStyle="1" w:styleId="Chapter">
    <w:name w:val="Chapter"/>
    <w:basedOn w:val="Normal"/>
    <w:rsid w:val="00F25CE0"/>
    <w:pPr>
      <w:spacing w:before="240"/>
    </w:pPr>
    <w:rPr>
      <w:rFonts w:ascii="Times New Roman" w:hAnsi="Times New Roman"/>
      <w:smallCaps/>
      <w:spacing w:val="80"/>
      <w:sz w:val="28"/>
    </w:rPr>
  </w:style>
  <w:style w:type="paragraph" w:customStyle="1" w:styleId="InChapter">
    <w:name w:val="InChapter"/>
    <w:basedOn w:val="Heading3"/>
    <w:rsid w:val="00F25CE0"/>
    <w:pPr>
      <w:spacing w:after="240"/>
      <w:outlineLvl w:val="9"/>
    </w:pPr>
    <w:rPr>
      <w:noProof/>
    </w:rPr>
  </w:style>
  <w:style w:type="paragraph" w:styleId="Index2">
    <w:name w:val="index 2"/>
    <w:basedOn w:val="Normal"/>
    <w:next w:val="Normal"/>
    <w:semiHidden/>
    <w:rsid w:val="00F25CE0"/>
    <w:pPr>
      <w:tabs>
        <w:tab w:val="right" w:pos="4176"/>
      </w:tabs>
      <w:ind w:left="568" w:hanging="284"/>
    </w:pPr>
    <w:rPr>
      <w:rFonts w:ascii="Garamond" w:hAnsi="Garamond"/>
    </w:rPr>
  </w:style>
  <w:style w:type="paragraph" w:customStyle="1" w:styleId="Byline">
    <w:name w:val="Byline"/>
    <w:rsid w:val="00F25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CE0"/>
    <w:pPr>
      <w:tabs>
        <w:tab w:val="clear" w:pos="3600"/>
        <w:tab w:val="clear" w:pos="3958"/>
      </w:tabs>
      <w:jc w:val="right"/>
    </w:pPr>
  </w:style>
  <w:style w:type="character" w:styleId="Emphasis">
    <w:name w:val="Emphasis"/>
    <w:basedOn w:val="DefaultParagraphFont"/>
    <w:qFormat/>
    <w:rsid w:val="00F25CE0"/>
    <w:rPr>
      <w:i/>
    </w:rPr>
  </w:style>
  <w:style w:type="paragraph" w:styleId="Caption">
    <w:name w:val="caption"/>
    <w:basedOn w:val="BodyText"/>
    <w:next w:val="Normal"/>
    <w:qFormat/>
    <w:rsid w:val="00F25CE0"/>
    <w:pPr>
      <w:framePr w:w="2268" w:hSpace="181" w:vSpace="181" w:wrap="around" w:vAnchor="text" w:hAnchor="page" w:x="1135" w:y="285" w:anchorLock="1"/>
    </w:pPr>
    <w:rPr>
      <w:i/>
    </w:rPr>
  </w:style>
  <w:style w:type="paragraph" w:customStyle="1" w:styleId="MiniTOCTitle">
    <w:name w:val="MiniTOCTitle"/>
    <w:basedOn w:val="Heading4"/>
    <w:rsid w:val="00F25CE0"/>
    <w:pPr>
      <w:spacing w:before="240"/>
      <w:outlineLvl w:val="9"/>
    </w:pPr>
    <w:rPr>
      <w:noProof/>
      <w:sz w:val="24"/>
    </w:rPr>
  </w:style>
  <w:style w:type="paragraph" w:customStyle="1" w:styleId="MiniTOCItem">
    <w:name w:val="MiniTOCItem"/>
    <w:basedOn w:val="ListBullet"/>
    <w:rsid w:val="00F25CE0"/>
    <w:pPr>
      <w:numPr>
        <w:numId w:val="0"/>
      </w:numPr>
      <w:tabs>
        <w:tab w:val="right" w:leader="dot" w:pos="6521"/>
      </w:tabs>
      <w:spacing w:before="0" w:after="0"/>
    </w:pPr>
  </w:style>
  <w:style w:type="paragraph" w:customStyle="1" w:styleId="TOFTitle">
    <w:name w:val="TOFTitle"/>
    <w:basedOn w:val="TOCTitle"/>
    <w:rsid w:val="00F25CE0"/>
  </w:style>
  <w:style w:type="paragraph" w:styleId="TableofFigures">
    <w:name w:val="table of figures"/>
    <w:basedOn w:val="Normal"/>
    <w:next w:val="Normal"/>
    <w:semiHidden/>
    <w:rsid w:val="00F25CE0"/>
    <w:pPr>
      <w:tabs>
        <w:tab w:val="right" w:leader="dot" w:pos="9072"/>
      </w:tabs>
      <w:ind w:left="970" w:hanging="403"/>
    </w:pPr>
    <w:rPr>
      <w:rFonts w:ascii="Times New Roman" w:hAnsi="Times New Roman"/>
      <w:b/>
    </w:rPr>
  </w:style>
  <w:style w:type="paragraph" w:styleId="ListNumber">
    <w:name w:val="List Number"/>
    <w:basedOn w:val="List"/>
    <w:rsid w:val="00F25CE0"/>
    <w:pPr>
      <w:numPr>
        <w:numId w:val="10"/>
      </w:numPr>
    </w:pPr>
  </w:style>
  <w:style w:type="character" w:customStyle="1" w:styleId="WingdingSymbols">
    <w:name w:val="Wingding Symbols"/>
    <w:rsid w:val="00F25CE0"/>
    <w:rPr>
      <w:rFonts w:ascii="Wingdings" w:hAnsi="Wingdings"/>
    </w:rPr>
  </w:style>
  <w:style w:type="paragraph" w:customStyle="1" w:styleId="TableHeading">
    <w:name w:val="Table Heading"/>
    <w:basedOn w:val="HeadingBase"/>
    <w:rsid w:val="00F25CE0"/>
    <w:pPr>
      <w:keepLines/>
      <w:pBdr>
        <w:bottom w:val="single" w:sz="6" w:space="1" w:color="918585"/>
      </w:pBdr>
      <w:spacing w:before="240"/>
    </w:pPr>
  </w:style>
  <w:style w:type="character" w:customStyle="1" w:styleId="HotSpot">
    <w:name w:val="HotSpot"/>
    <w:rsid w:val="00F25CE0"/>
    <w:rPr>
      <w:color w:val="0033CC"/>
      <w:u w:val="none"/>
    </w:rPr>
  </w:style>
  <w:style w:type="paragraph" w:customStyle="1" w:styleId="BodyTextRight">
    <w:name w:val="Body Text Right"/>
    <w:basedOn w:val="BodyText"/>
    <w:rsid w:val="00F25CE0"/>
    <w:pPr>
      <w:spacing w:before="0" w:after="0"/>
      <w:jc w:val="right"/>
    </w:pPr>
  </w:style>
  <w:style w:type="paragraph" w:styleId="Index3">
    <w:name w:val="index 3"/>
    <w:basedOn w:val="ListNumber2"/>
    <w:next w:val="Normal"/>
    <w:semiHidden/>
    <w:rsid w:val="00F25CE0"/>
    <w:pPr>
      <w:numPr>
        <w:numId w:val="0"/>
      </w:numPr>
      <w:tabs>
        <w:tab w:val="right" w:leader="dot" w:pos="4176"/>
      </w:tabs>
    </w:pPr>
  </w:style>
  <w:style w:type="paragraph" w:styleId="ListNumber2">
    <w:name w:val="List Number 2"/>
    <w:basedOn w:val="List2"/>
    <w:rsid w:val="00F25CE0"/>
    <w:pPr>
      <w:numPr>
        <w:numId w:val="9"/>
      </w:numPr>
      <w:tabs>
        <w:tab w:val="clear" w:pos="1060"/>
      </w:tabs>
    </w:pPr>
  </w:style>
  <w:style w:type="paragraph" w:customStyle="1" w:styleId="MarginNote">
    <w:name w:val="Margin Note"/>
    <w:basedOn w:val="BodyText"/>
    <w:rsid w:val="00F25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CE0"/>
    <w:rPr>
      <w:sz w:val="32"/>
    </w:rPr>
  </w:style>
  <w:style w:type="paragraph" w:customStyle="1" w:styleId="HeadingProcedure">
    <w:name w:val="Heading Procedure"/>
    <w:basedOn w:val="HeadingBase"/>
    <w:next w:val="Normal"/>
    <w:rsid w:val="00F25CE0"/>
    <w:pPr>
      <w:tabs>
        <w:tab w:val="left" w:pos="0"/>
      </w:tabs>
      <w:spacing w:before="120" w:after="60"/>
    </w:pPr>
    <w:rPr>
      <w:i/>
      <w:color w:val="918585"/>
      <w:sz w:val="22"/>
    </w:rPr>
  </w:style>
  <w:style w:type="paragraph" w:customStyle="1" w:styleId="TableBodyText">
    <w:name w:val="Table Body Text"/>
    <w:basedOn w:val="BodyText"/>
    <w:rsid w:val="00F25CE0"/>
    <w:pPr>
      <w:spacing w:before="60" w:after="60"/>
    </w:pPr>
  </w:style>
  <w:style w:type="paragraph" w:styleId="ListContinue">
    <w:name w:val="List Continue"/>
    <w:basedOn w:val="List"/>
    <w:rsid w:val="00F25CE0"/>
    <w:pPr>
      <w:ind w:firstLine="0"/>
    </w:pPr>
  </w:style>
  <w:style w:type="paragraph" w:customStyle="1" w:styleId="ListNote">
    <w:name w:val="List Note"/>
    <w:basedOn w:val="List"/>
    <w:rsid w:val="00F25CE0"/>
    <w:pPr>
      <w:pBdr>
        <w:top w:val="single" w:sz="6" w:space="2" w:color="918585"/>
        <w:bottom w:val="single" w:sz="6" w:space="2" w:color="918585"/>
      </w:pBdr>
      <w:tabs>
        <w:tab w:val="left" w:pos="1021"/>
      </w:tabs>
      <w:ind w:firstLine="0"/>
    </w:pPr>
  </w:style>
  <w:style w:type="paragraph" w:customStyle="1" w:styleId="Warning">
    <w:name w:val="Warning"/>
    <w:basedOn w:val="BodyText"/>
    <w:rsid w:val="00F25CE0"/>
    <w:pPr>
      <w:shd w:val="clear" w:color="auto" w:fill="D9D9D9"/>
      <w:tabs>
        <w:tab w:val="left" w:pos="992"/>
      </w:tabs>
      <w:ind w:left="119" w:right="119"/>
    </w:pPr>
    <w:rPr>
      <w:sz w:val="20"/>
    </w:rPr>
  </w:style>
  <w:style w:type="paragraph" w:customStyle="1" w:styleId="MarginIcons">
    <w:name w:val="Margin Icons"/>
    <w:basedOn w:val="BodyText"/>
    <w:rsid w:val="00F25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CE0"/>
    <w:rPr>
      <w:rFonts w:ascii="Courier New" w:hAnsi="Courier New"/>
    </w:rPr>
  </w:style>
  <w:style w:type="paragraph" w:customStyle="1" w:styleId="NoteBullet">
    <w:name w:val="Note Bullet"/>
    <w:basedOn w:val="Note"/>
    <w:rsid w:val="00F25CE0"/>
    <w:pPr>
      <w:tabs>
        <w:tab w:val="clear" w:pos="680"/>
      </w:tabs>
      <w:spacing w:before="60" w:after="60"/>
    </w:pPr>
  </w:style>
  <w:style w:type="paragraph" w:customStyle="1" w:styleId="SubHeading2">
    <w:name w:val="SubHeading2"/>
    <w:basedOn w:val="HeadingBase"/>
    <w:rsid w:val="00F25CE0"/>
    <w:pPr>
      <w:spacing w:before="240" w:after="60"/>
    </w:pPr>
    <w:rPr>
      <w:sz w:val="20"/>
    </w:rPr>
  </w:style>
  <w:style w:type="paragraph" w:customStyle="1" w:styleId="SubHeading1">
    <w:name w:val="SubHeading1"/>
    <w:basedOn w:val="HeadingBase"/>
    <w:rsid w:val="00F25CE0"/>
    <w:pPr>
      <w:spacing w:before="240" w:after="60"/>
    </w:pPr>
    <w:rPr>
      <w:color w:val="918585"/>
      <w:sz w:val="22"/>
    </w:rPr>
  </w:style>
  <w:style w:type="paragraph" w:customStyle="1" w:styleId="SideHeading">
    <w:name w:val="Side Heading"/>
    <w:basedOn w:val="HeadingBase"/>
    <w:rsid w:val="00F25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CE0"/>
    <w:pPr>
      <w:tabs>
        <w:tab w:val="num" w:pos="360"/>
      </w:tabs>
    </w:pPr>
  </w:style>
  <w:style w:type="paragraph" w:styleId="PlainText">
    <w:name w:val="Plain Text"/>
    <w:basedOn w:val="Normal"/>
    <w:link w:val="PlainTextChar"/>
    <w:rsid w:val="00F25CE0"/>
    <w:rPr>
      <w:sz w:val="20"/>
    </w:rPr>
  </w:style>
  <w:style w:type="character" w:customStyle="1" w:styleId="PlainTextChar">
    <w:name w:val="Plain Text Char"/>
    <w:basedOn w:val="DefaultParagraphFont"/>
    <w:link w:val="PlainText"/>
    <w:rsid w:val="00F25CE0"/>
    <w:rPr>
      <w:rFonts w:ascii="Courier New" w:eastAsia="Times New Roman" w:hAnsi="Courier New" w:cs="Times New Roman"/>
      <w:sz w:val="20"/>
      <w:szCs w:val="20"/>
      <w:lang w:eastAsia="en-US"/>
    </w:rPr>
  </w:style>
  <w:style w:type="character" w:customStyle="1" w:styleId="MenuOption">
    <w:name w:val="Menu Option"/>
    <w:basedOn w:val="DefaultParagraphFont"/>
    <w:rsid w:val="00F25CE0"/>
    <w:rPr>
      <w:b/>
      <w:smallCaps/>
    </w:rPr>
  </w:style>
  <w:style w:type="paragraph" w:customStyle="1" w:styleId="TableListNumber">
    <w:name w:val="Table List Number"/>
    <w:basedOn w:val="ListNumber"/>
    <w:rsid w:val="00F25CE0"/>
    <w:pPr>
      <w:numPr>
        <w:numId w:val="0"/>
      </w:numPr>
    </w:pPr>
  </w:style>
  <w:style w:type="paragraph" w:styleId="TOC4">
    <w:name w:val="toc 4"/>
    <w:basedOn w:val="TOCBase"/>
    <w:next w:val="Normal"/>
    <w:semiHidden/>
    <w:rsid w:val="00F25CE0"/>
    <w:pPr>
      <w:tabs>
        <w:tab w:val="right" w:leader="dot" w:pos="9071"/>
      </w:tabs>
      <w:ind w:left="1701"/>
    </w:pPr>
  </w:style>
  <w:style w:type="paragraph" w:customStyle="1" w:styleId="ListAlpha">
    <w:name w:val="List Alpha"/>
    <w:basedOn w:val="List"/>
    <w:rsid w:val="00F25CE0"/>
    <w:pPr>
      <w:numPr>
        <w:numId w:val="8"/>
      </w:numPr>
    </w:pPr>
  </w:style>
  <w:style w:type="paragraph" w:customStyle="1" w:styleId="ListAlpha2">
    <w:name w:val="List Alpha 2"/>
    <w:basedOn w:val="List2"/>
    <w:rsid w:val="00F25CE0"/>
    <w:pPr>
      <w:numPr>
        <w:numId w:val="7"/>
      </w:numPr>
    </w:pPr>
  </w:style>
  <w:style w:type="paragraph" w:styleId="List2">
    <w:name w:val="List 2"/>
    <w:basedOn w:val="BodyText"/>
    <w:rsid w:val="00F25CE0"/>
    <w:pPr>
      <w:tabs>
        <w:tab w:val="left" w:pos="680"/>
      </w:tabs>
      <w:spacing w:before="60" w:after="60"/>
      <w:ind w:left="680" w:hanging="340"/>
    </w:pPr>
  </w:style>
  <w:style w:type="paragraph" w:styleId="List3">
    <w:name w:val="List 3"/>
    <w:basedOn w:val="BodyText"/>
    <w:rsid w:val="00F25CE0"/>
    <w:pPr>
      <w:tabs>
        <w:tab w:val="left" w:pos="1021"/>
      </w:tabs>
      <w:spacing w:before="60" w:after="60"/>
      <w:ind w:left="1020" w:hanging="340"/>
    </w:pPr>
  </w:style>
  <w:style w:type="paragraph" w:styleId="List4">
    <w:name w:val="List 4"/>
    <w:basedOn w:val="BodyText"/>
    <w:rsid w:val="00F25CE0"/>
    <w:pPr>
      <w:tabs>
        <w:tab w:val="left" w:pos="1361"/>
      </w:tabs>
      <w:spacing w:before="60" w:after="60"/>
      <w:ind w:left="1361" w:hanging="340"/>
    </w:pPr>
  </w:style>
  <w:style w:type="paragraph" w:styleId="List5">
    <w:name w:val="List 5"/>
    <w:basedOn w:val="BodyText"/>
    <w:rsid w:val="00F25CE0"/>
    <w:pPr>
      <w:tabs>
        <w:tab w:val="left" w:pos="1701"/>
      </w:tabs>
      <w:spacing w:before="60" w:after="60"/>
      <w:ind w:left="1701" w:hanging="340"/>
    </w:pPr>
  </w:style>
  <w:style w:type="paragraph" w:styleId="ListBullet3">
    <w:name w:val="List Bullet 3"/>
    <w:basedOn w:val="List3"/>
    <w:rsid w:val="00F25CE0"/>
    <w:pPr>
      <w:numPr>
        <w:numId w:val="14"/>
      </w:numPr>
      <w:tabs>
        <w:tab w:val="clear" w:pos="1021"/>
      </w:tabs>
      <w:ind w:left="1037" w:hanging="357"/>
    </w:pPr>
  </w:style>
  <w:style w:type="paragraph" w:styleId="ListBullet4">
    <w:name w:val="List Bullet 4"/>
    <w:basedOn w:val="List4"/>
    <w:rsid w:val="00F25CE0"/>
    <w:pPr>
      <w:numPr>
        <w:numId w:val="2"/>
      </w:numPr>
    </w:pPr>
  </w:style>
  <w:style w:type="paragraph" w:styleId="ListBullet5">
    <w:name w:val="List Bullet 5"/>
    <w:basedOn w:val="List5"/>
    <w:rsid w:val="00F25CE0"/>
    <w:pPr>
      <w:numPr>
        <w:numId w:val="3"/>
      </w:numPr>
    </w:pPr>
  </w:style>
  <w:style w:type="paragraph" w:styleId="ListContinue2">
    <w:name w:val="List Continue 2"/>
    <w:basedOn w:val="List2"/>
    <w:rsid w:val="00F25CE0"/>
    <w:pPr>
      <w:ind w:firstLine="0"/>
    </w:pPr>
  </w:style>
  <w:style w:type="paragraph" w:styleId="ListContinue3">
    <w:name w:val="List Continue 3"/>
    <w:basedOn w:val="List3"/>
    <w:rsid w:val="00F25CE0"/>
    <w:pPr>
      <w:ind w:left="1021" w:firstLine="0"/>
    </w:pPr>
  </w:style>
  <w:style w:type="paragraph" w:styleId="ListContinue4">
    <w:name w:val="List Continue 4"/>
    <w:basedOn w:val="List4"/>
    <w:rsid w:val="00F25CE0"/>
    <w:pPr>
      <w:ind w:firstLine="0"/>
    </w:pPr>
  </w:style>
  <w:style w:type="paragraph" w:styleId="ListContinue5">
    <w:name w:val="List Continue 5"/>
    <w:basedOn w:val="List5"/>
    <w:rsid w:val="00F25CE0"/>
    <w:pPr>
      <w:ind w:firstLine="0"/>
    </w:pPr>
  </w:style>
  <w:style w:type="paragraph" w:styleId="ListNumber3">
    <w:name w:val="List Number 3"/>
    <w:basedOn w:val="List3"/>
    <w:rsid w:val="00F25CE0"/>
    <w:pPr>
      <w:numPr>
        <w:numId w:val="4"/>
      </w:numPr>
    </w:pPr>
  </w:style>
  <w:style w:type="paragraph" w:styleId="ListNumber4">
    <w:name w:val="List Number 4"/>
    <w:basedOn w:val="List4"/>
    <w:rsid w:val="00F25CE0"/>
    <w:pPr>
      <w:numPr>
        <w:numId w:val="5"/>
      </w:numPr>
    </w:pPr>
  </w:style>
  <w:style w:type="paragraph" w:styleId="ListNumber5">
    <w:name w:val="List Number 5"/>
    <w:basedOn w:val="List5"/>
    <w:rsid w:val="00F25CE0"/>
    <w:pPr>
      <w:numPr>
        <w:numId w:val="6"/>
      </w:numPr>
    </w:pPr>
  </w:style>
  <w:style w:type="paragraph" w:styleId="BlockText">
    <w:name w:val="Block Text"/>
    <w:basedOn w:val="Normal"/>
    <w:rsid w:val="00F25CE0"/>
    <w:pPr>
      <w:spacing w:after="120"/>
      <w:ind w:left="1440" w:right="1440"/>
    </w:pPr>
  </w:style>
  <w:style w:type="character" w:customStyle="1" w:styleId="Subscript">
    <w:name w:val="Subscript"/>
    <w:basedOn w:val="DefaultParagraphFont"/>
    <w:rsid w:val="00F25CE0"/>
    <w:rPr>
      <w:sz w:val="16"/>
      <w:vertAlign w:val="subscript"/>
    </w:rPr>
  </w:style>
  <w:style w:type="character" w:customStyle="1" w:styleId="Superscript">
    <w:name w:val="Superscript"/>
    <w:basedOn w:val="DefaultParagraphFont"/>
    <w:rsid w:val="00F25CE0"/>
    <w:rPr>
      <w:sz w:val="16"/>
      <w:vertAlign w:val="superscript"/>
    </w:rPr>
  </w:style>
  <w:style w:type="character" w:customStyle="1" w:styleId="Symbols">
    <w:name w:val="Symbols"/>
    <w:basedOn w:val="DefaultParagraphFont"/>
    <w:rsid w:val="00F25CE0"/>
    <w:rPr>
      <w:rFonts w:ascii="Symbol" w:hAnsi="Symbol"/>
    </w:rPr>
  </w:style>
  <w:style w:type="character" w:customStyle="1" w:styleId="MenuOptions">
    <w:name w:val="Menu Options"/>
    <w:basedOn w:val="DefaultParagraphFont"/>
    <w:rsid w:val="00F25CE0"/>
    <w:rPr>
      <w:rFonts w:ascii="Arial Narrow" w:hAnsi="Arial Narrow"/>
      <w:smallCaps/>
    </w:rPr>
  </w:style>
  <w:style w:type="character" w:customStyle="1" w:styleId="Buttons">
    <w:name w:val="Buttons"/>
    <w:basedOn w:val="DefaultParagraphFont"/>
    <w:rsid w:val="00F25CE0"/>
    <w:rPr>
      <w:b/>
    </w:rPr>
  </w:style>
  <w:style w:type="character" w:customStyle="1" w:styleId="Underlined">
    <w:name w:val="Underlined"/>
    <w:basedOn w:val="DefaultParagraphFont"/>
    <w:rsid w:val="00F25CE0"/>
    <w:rPr>
      <w:u w:val="single"/>
    </w:rPr>
  </w:style>
  <w:style w:type="paragraph" w:customStyle="1" w:styleId="TableBodyTextRight">
    <w:name w:val="Table Body Text Right"/>
    <w:basedOn w:val="TableBodyText"/>
    <w:rsid w:val="00F25CE0"/>
    <w:pPr>
      <w:widowControl w:val="0"/>
      <w:autoSpaceDE w:val="0"/>
      <w:autoSpaceDN w:val="0"/>
      <w:adjustRightInd w:val="0"/>
      <w:jc w:val="right"/>
    </w:pPr>
    <w:rPr>
      <w:rFonts w:cs="Arial"/>
      <w:szCs w:val="18"/>
    </w:rPr>
  </w:style>
  <w:style w:type="paragraph" w:customStyle="1" w:styleId="CopyrightText">
    <w:name w:val="Copyright Text"/>
    <w:basedOn w:val="BodyText"/>
    <w:rsid w:val="00F25CE0"/>
    <w:rPr>
      <w:sz w:val="18"/>
    </w:rPr>
  </w:style>
  <w:style w:type="paragraph" w:customStyle="1" w:styleId="BodySmallRight">
    <w:name w:val="Body Small Right"/>
    <w:basedOn w:val="BodyTextRight"/>
    <w:rsid w:val="00F25CE0"/>
    <w:rPr>
      <w:sz w:val="18"/>
      <w:szCs w:val="18"/>
    </w:rPr>
  </w:style>
  <w:style w:type="paragraph" w:customStyle="1" w:styleId="MarginEdition">
    <w:name w:val="Margin Edition"/>
    <w:basedOn w:val="MarginNote"/>
    <w:rsid w:val="00F25CE0"/>
    <w:pPr>
      <w:spacing w:before="0" w:after="0"/>
    </w:pPr>
    <w:rPr>
      <w:rFonts w:ascii="Times New Roman" w:hAnsi="Times New Roman"/>
      <w:color w:val="999999"/>
    </w:rPr>
  </w:style>
  <w:style w:type="paragraph" w:customStyle="1" w:styleId="Spacer">
    <w:name w:val="Spacer"/>
    <w:basedOn w:val="Normal"/>
    <w:rsid w:val="00F25CE0"/>
    <w:rPr>
      <w:sz w:val="2"/>
      <w:szCs w:val="2"/>
    </w:rPr>
  </w:style>
  <w:style w:type="character" w:customStyle="1" w:styleId="Small">
    <w:name w:val="Small"/>
    <w:basedOn w:val="DefaultParagraphFont"/>
    <w:rsid w:val="00F25CE0"/>
    <w:rPr>
      <w:sz w:val="16"/>
    </w:rPr>
  </w:style>
  <w:style w:type="paragraph" w:customStyle="1" w:styleId="WideTable">
    <w:name w:val="Wide Table"/>
    <w:basedOn w:val="Normal"/>
    <w:rsid w:val="00F25CE0"/>
    <w:pPr>
      <w:ind w:left="-1418"/>
    </w:pPr>
    <w:rPr>
      <w:sz w:val="2"/>
      <w:szCs w:val="2"/>
    </w:rPr>
  </w:style>
  <w:style w:type="character" w:styleId="PageNumber">
    <w:name w:val="page number"/>
    <w:basedOn w:val="DefaultParagraphFont"/>
    <w:rsid w:val="00F25CE0"/>
  </w:style>
  <w:style w:type="paragraph" w:styleId="Quote">
    <w:name w:val="Quote"/>
    <w:basedOn w:val="Heading1"/>
    <w:link w:val="QuoteChar"/>
    <w:qFormat/>
    <w:rsid w:val="00F25CE0"/>
    <w:rPr>
      <w:b w:val="0"/>
      <w:sz w:val="72"/>
      <w:szCs w:val="72"/>
      <w:lang w:val="en-NZ"/>
    </w:rPr>
  </w:style>
  <w:style w:type="character" w:customStyle="1" w:styleId="QuoteChar">
    <w:name w:val="Quote Char"/>
    <w:basedOn w:val="DefaultParagraphFont"/>
    <w:link w:val="Quote"/>
    <w:rsid w:val="00F25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CE0"/>
    <w:pPr>
      <w:pageBreakBefore/>
    </w:pPr>
  </w:style>
  <w:style w:type="paragraph" w:customStyle="1" w:styleId="Border">
    <w:name w:val="Border"/>
    <w:basedOn w:val="Normal"/>
    <w:qFormat/>
    <w:rsid w:val="00F25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CE0"/>
    <w:rPr>
      <w:b/>
      <w:bCs/>
      <w:i/>
      <w:iCs/>
      <w:color w:val="auto"/>
    </w:rPr>
  </w:style>
  <w:style w:type="paragraph" w:styleId="IntenseQuote">
    <w:name w:val="Intense Quote"/>
    <w:basedOn w:val="Normal"/>
    <w:next w:val="Normal"/>
    <w:link w:val="IntenseQuoteChar"/>
    <w:uiPriority w:val="30"/>
    <w:qFormat/>
    <w:rsid w:val="00F25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CE0"/>
    <w:rPr>
      <w:smallCaps/>
      <w:color w:val="auto"/>
      <w:u w:val="single"/>
    </w:rPr>
  </w:style>
  <w:style w:type="character" w:styleId="IntenseReference">
    <w:name w:val="Intense Reference"/>
    <w:basedOn w:val="DefaultParagraphFont"/>
    <w:uiPriority w:val="32"/>
    <w:qFormat/>
    <w:rsid w:val="00F25CE0"/>
    <w:rPr>
      <w:b/>
      <w:bCs/>
      <w:smallCaps/>
      <w:color w:val="auto"/>
      <w:spacing w:val="5"/>
      <w:u w:val="single"/>
    </w:rPr>
  </w:style>
  <w:style w:type="paragraph" w:customStyle="1" w:styleId="2ColumnHeading">
    <w:name w:val="2Column Heading"/>
    <w:basedOn w:val="BodyText"/>
    <w:qFormat/>
    <w:rsid w:val="00F25CE0"/>
    <w:pPr>
      <w:spacing w:after="60"/>
      <w:ind w:left="-2268"/>
    </w:pPr>
    <w:rPr>
      <w:b/>
    </w:rPr>
  </w:style>
  <w:style w:type="paragraph" w:customStyle="1" w:styleId="Heading1TOC">
    <w:name w:val="Heading1 TOC"/>
    <w:basedOn w:val="Normal"/>
    <w:qFormat/>
    <w:rsid w:val="00F25CE0"/>
    <w:pPr>
      <w:spacing w:before="240" w:after="120"/>
    </w:pPr>
    <w:rPr>
      <w:rFonts w:ascii="Times New Roman" w:hAnsi="Times New Roman"/>
      <w:b/>
      <w:sz w:val="32"/>
    </w:rPr>
  </w:style>
  <w:style w:type="paragraph" w:customStyle="1" w:styleId="Heading2TOC">
    <w:name w:val="Heading2 TOC"/>
    <w:basedOn w:val="Normal"/>
    <w:qFormat/>
    <w:rsid w:val="00F25CE0"/>
    <w:pPr>
      <w:spacing w:before="240" w:after="60"/>
    </w:pPr>
    <w:rPr>
      <w:rFonts w:ascii="Times New Roman" w:hAnsi="Times New Roman"/>
      <w:b/>
      <w:sz w:val="28"/>
    </w:rPr>
  </w:style>
  <w:style w:type="character" w:customStyle="1" w:styleId="Underline">
    <w:name w:val="Underline"/>
    <w:basedOn w:val="DefaultParagraphFont"/>
    <w:qFormat/>
    <w:rsid w:val="00F25CE0"/>
    <w:rPr>
      <w:u w:val="single"/>
    </w:rPr>
  </w:style>
  <w:style w:type="character" w:customStyle="1" w:styleId="BoldandItalics">
    <w:name w:val="Bold and Italics"/>
    <w:qFormat/>
    <w:rsid w:val="00F25CE0"/>
    <w:rPr>
      <w:b/>
      <w:i/>
      <w:u w:val="none"/>
    </w:rPr>
  </w:style>
  <w:style w:type="paragraph" w:styleId="BalloonText">
    <w:name w:val="Balloon Text"/>
    <w:basedOn w:val="Normal"/>
    <w:link w:val="BalloonTextChar"/>
    <w:rsid w:val="00F25CE0"/>
    <w:rPr>
      <w:rFonts w:ascii="Tahoma" w:hAnsi="Tahoma" w:cs="Tahoma"/>
      <w:sz w:val="16"/>
      <w:szCs w:val="16"/>
    </w:rPr>
  </w:style>
  <w:style w:type="character" w:customStyle="1" w:styleId="BalloonTextChar">
    <w:name w:val="Balloon Text Char"/>
    <w:basedOn w:val="DefaultParagraphFont"/>
    <w:link w:val="BalloonText"/>
    <w:rsid w:val="00F25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CE0"/>
    <w:rPr>
      <w:b/>
      <w:color w:val="660033"/>
      <w:spacing w:val="0"/>
    </w:rPr>
  </w:style>
  <w:style w:type="paragraph" w:customStyle="1" w:styleId="Nameditemlist">
    <w:name w:val="Named item list"/>
    <w:basedOn w:val="BodyText"/>
    <w:qFormat/>
    <w:rsid w:val="00F25C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1372</Words>
  <Characters>8451</Characters>
  <Application>Microsoft Office Word</Application>
  <DocSecurity>0</DocSecurity>
  <Lines>312</Lines>
  <Paragraphs>155</Paragraphs>
  <ScaleCrop>false</ScaleCrop>
  <Company>Author-it Software Corporation Ltd.</Company>
  <LinksUpToDate>false</LinksUpToDate>
  <CharactersWithSpaces>9725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MSS405061A Determine and establish information collection requirements and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2012-10-11T17:06:00Z</dcterms:created>
  <dcterms:modified xsi:type="dcterms:W3CDTF">2012-10-11T17:06:00Z</dcterms:modified>
</cp:coreProperties>
</file>