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2C1B" w:rsidP="00372C1B">
      <w:pPr>
        <w:pStyle w:val="Title"/>
      </w:pPr>
      <w:bookmarkStart w:id="0" w:name="_GoBack"/>
      <w:bookmarkEnd w:id="0"/>
      <w:r>
        <w:fldChar w:fldCharType="begin"/>
      </w:r>
      <w:r>
        <w:instrText xml:space="preserve"> TITLE   \* MERGEFORMAT </w:instrText>
      </w:r>
      <w:r>
        <w:fldChar w:fldCharType="separate"/>
      </w:r>
      <w:r>
        <w:t>MSS405060A Develop the application of enterprise control systems in an organisation</w:t>
      </w:r>
      <w:r>
        <w:fldChar w:fldCharType="end"/>
      </w:r>
    </w:p>
    <w:p w:rsidR="00372C1B" w:rsidP="00372C1B">
      <w:pPr>
        <w:pStyle w:val="Version"/>
        <w:sectPr w:rsidSect="00BF6E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6E9A" w:rsidP="00BF6E9A">
      <w:pPr>
        <w:pStyle w:val="SuperHeading"/>
      </w:pPr>
      <w:r w:rsidRPr="00BF6E9A">
        <w:t>MSS405060A Develop the application of enterprise control systems in an organisation</w:t>
      </w:r>
    </w:p>
    <w:p w:rsidR="00000000" w:rsidRPr="00BF6E9A" w:rsidP="00BF6E9A">
      <w:pPr>
        <w:pStyle w:val="Heading1"/>
      </w:pPr>
      <w:bookmarkStart w:id="1" w:name="O_467664"/>
      <w:bookmarkEnd w:id="1"/>
      <w:r w:rsidRPr="00BF6E9A">
        <w:t>Modification History</w:t>
      </w:r>
    </w:p>
    <w:p w:rsidR="00000000" w:rsidRPr="00BF6E9A" w:rsidP="00BF6E9A">
      <w:pPr>
        <w:pStyle w:val="BodyText"/>
      </w:pPr>
      <w:r w:rsidRPr="00BF6E9A">
        <w:t xml:space="preserve">New unit, superseding MSACMT660A Develop the </w:t>
      </w:r>
      <w:r w:rsidRPr="00BF6E9A">
        <w:t>application of enterprise systems in manufacturing - Equivalent</w:t>
      </w:r>
    </w:p>
    <w:p w:rsidR="00000000" w:rsidRPr="00BF6E9A" w:rsidP="00BF6E9A">
      <w:pPr>
        <w:pStyle w:val="AllowPageBreak"/>
      </w:pPr>
    </w:p>
    <w:p w:rsidR="00000000" w:rsidRPr="00BF6E9A" w:rsidP="00BF6E9A">
      <w:pPr>
        <w:pStyle w:val="Heading1"/>
      </w:pPr>
      <w:bookmarkStart w:id="2" w:name="O_467665"/>
      <w:bookmarkEnd w:id="2"/>
      <w:r w:rsidRPr="00BF6E9A">
        <w:t>Unit Descriptor</w:t>
      </w:r>
    </w:p>
    <w:p w:rsidR="00372C1B" w:rsidP="00BF6E9A">
      <w:pPr>
        <w:pStyle w:val="BodyText"/>
      </w:pPr>
      <w:r w:rsidRPr="00BF6E9A">
        <w:t xml:space="preserve">This unit of competency covers the skills and knowledge required to continuously modify and improve or develop new enterprise-wide information technology (IT) </w:t>
      </w:r>
      <w:r w:rsidRPr="00BF6E9A">
        <w:t>based control systems, such as Supervisory Control and Data Acquisition (SCADA), Enterprise Resource Planning (ERP), Materials Resource Planning (MRPII) and similar. Typically the development of such a system will be in liaison with an appropriate technica</w:t>
      </w:r>
      <w:r w:rsidRPr="00BF6E9A">
        <w:t>l expert who may be an internal expert or an external consultant.</w:t>
      </w:r>
    </w:p>
    <w:p w:rsidR="00372C1B" w:rsidP="00BF6E9A">
      <w:pPr>
        <w:pStyle w:val="BodyText"/>
      </w:pPr>
    </w:p>
    <w:p w:rsidR="00000000" w:rsidRPr="00BF6E9A" w:rsidP="00BF6E9A">
      <w:pPr>
        <w:pStyle w:val="Heading1"/>
      </w:pPr>
      <w:bookmarkStart w:id="3" w:name="O_467666"/>
      <w:bookmarkEnd w:id="3"/>
      <w:r w:rsidRPr="00BF6E9A">
        <w:t>Application of the Unit</w:t>
      </w:r>
    </w:p>
    <w:p w:rsidR="00000000" w:rsidRPr="00BF6E9A" w:rsidP="00BF6E9A">
      <w:pPr>
        <w:pStyle w:val="BodyText"/>
      </w:pPr>
      <w:r w:rsidRPr="00BF6E9A">
        <w:t>This unit applies to an individual responsible for the development and implementation of new systems or modifications/changes to the current system.</w:t>
      </w:r>
      <w:r w:rsidRPr="00BF6E9A">
        <w:t xml:space="preserve"> While the individual might generate the ideas for change themselves and also undertake a significant part of the final implementation, they may also be working closely with an appropriate technical expert (such as the software system supplier) who may act</w:t>
      </w:r>
      <w:r w:rsidRPr="00BF6E9A">
        <w:t>ually make the modifications.</w:t>
      </w:r>
    </w:p>
    <w:p w:rsidR="00372C1B" w:rsidP="00BF6E9A">
      <w:pPr>
        <w:pStyle w:val="BodyText"/>
      </w:pPr>
      <w:r w:rsidRPr="00BF6E9A">
        <w:t xml:space="preserve">This unit primarily requires the application of skills associated with communication in gathering, analysing and applying information and consulting with stakeholders. Teamwork, problem solving, initiative and enterprise, and </w:t>
      </w:r>
      <w:r w:rsidRPr="00BF6E9A">
        <w:t>planning and organising skills are required to determine and implement effective enterprise systems and modifications. This unit also requires computer skills and aspects of self-management and learning to ensure feedback and new learning is integrated int</w:t>
      </w:r>
      <w:r w:rsidRPr="00BF6E9A">
        <w:t xml:space="preserve">o system planning. </w:t>
      </w:r>
    </w:p>
    <w:p w:rsidR="00372C1B" w:rsidP="00BF6E9A">
      <w:pPr>
        <w:pStyle w:val="BodyText"/>
      </w:pPr>
    </w:p>
    <w:p w:rsidR="00000000" w:rsidRPr="00BF6E9A" w:rsidP="00BF6E9A">
      <w:pPr>
        <w:pStyle w:val="Heading1"/>
      </w:pPr>
      <w:bookmarkStart w:id="4" w:name="O_467667"/>
      <w:bookmarkEnd w:id="4"/>
      <w:r w:rsidRPr="00BF6E9A">
        <w:t>Licensing/Regulatory Information</w:t>
      </w:r>
    </w:p>
    <w:p w:rsidR="00000000" w:rsidRPr="00BF6E9A" w:rsidP="00BF6E9A">
      <w:pPr>
        <w:pStyle w:val="BodyText"/>
      </w:pPr>
      <w:r w:rsidRPr="00BF6E9A">
        <w:t>Not applicable.</w:t>
      </w:r>
    </w:p>
    <w:p w:rsidR="00000000" w:rsidRPr="00BF6E9A" w:rsidP="00BF6E9A">
      <w:pPr>
        <w:pStyle w:val="AllowPageBreak"/>
      </w:pPr>
    </w:p>
    <w:p w:rsidR="00000000" w:rsidRPr="00BF6E9A" w:rsidP="00BF6E9A">
      <w:pPr>
        <w:pStyle w:val="Heading1"/>
      </w:pPr>
      <w:bookmarkStart w:id="5" w:name="O_467668"/>
      <w:bookmarkEnd w:id="5"/>
      <w:r w:rsidRPr="00BF6E9A">
        <w:t>Pre-Requisites</w:t>
      </w:r>
    </w:p>
    <w:p w:rsidR="00000000" w:rsidRPr="00BF6E9A" w:rsidP="00BF6E9A">
      <w:pPr>
        <w:pStyle w:val="BodyText"/>
      </w:pPr>
      <w:r w:rsidRPr="00BF6E9A">
        <w:t>Not applicable.</w:t>
      </w:r>
    </w:p>
    <w:p w:rsidR="00000000" w:rsidRPr="00BF6E9A" w:rsidP="00BF6E9A">
      <w:pPr>
        <w:pStyle w:val="AllowPageBreak"/>
      </w:pPr>
    </w:p>
    <w:p w:rsidR="00000000" w:rsidRPr="00BF6E9A" w:rsidP="00BF6E9A">
      <w:pPr>
        <w:pStyle w:val="Heading1"/>
      </w:pPr>
      <w:bookmarkStart w:id="6" w:name="O_467669"/>
      <w:bookmarkEnd w:id="6"/>
      <w:r w:rsidRPr="00BF6E9A">
        <w:t>Employability Skills Information</w:t>
      </w:r>
    </w:p>
    <w:p w:rsidR="00372C1B" w:rsidP="00BF6E9A">
      <w:pPr>
        <w:pStyle w:val="BodyText"/>
      </w:pPr>
      <w:r w:rsidRPr="00BF6E9A">
        <w:t>This unit contains employability skills.</w:t>
      </w:r>
    </w:p>
    <w:p w:rsidR="00372C1B" w:rsidP="00BF6E9A">
      <w:pPr>
        <w:pStyle w:val="BodyText"/>
      </w:pPr>
    </w:p>
    <w:p w:rsidR="00000000" w:rsidRPr="00BF6E9A" w:rsidP="00BF6E9A">
      <w:pPr>
        <w:pStyle w:val="Heading1"/>
      </w:pPr>
      <w:bookmarkStart w:id="7" w:name="O_467670"/>
      <w:bookmarkEnd w:id="7"/>
      <w:r w:rsidRPr="00BF6E9A">
        <w:t>Elements and Performance Criteria Pre-Content</w:t>
      </w:r>
    </w:p>
    <w:tbl>
      <w:tblPr>
        <w:tblW w:w="0" w:type="auto"/>
        <w:tblLayout w:type="fixed"/>
        <w:tblCellMar>
          <w:left w:w="62" w:type="dxa"/>
          <w:right w:w="62" w:type="dxa"/>
        </w:tblCellMar>
        <w:tblLook w:val="0000"/>
      </w:tblPr>
      <w:tblGrid>
        <w:gridCol w:w="2640"/>
        <w:gridCol w:w="6380"/>
      </w:tblGrid>
      <w:tr w:rsidTr="00BF6E9A">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BF6E9A">
            <w:pPr>
              <w:pStyle w:val="BodyText"/>
              <w:rPr>
                <w:lang w:val="en-NZ"/>
              </w:rPr>
            </w:pPr>
            <w:r w:rsidRPr="00BF6E9A">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BF6E9A" w:rsidP="00BF6E9A">
            <w:pPr>
              <w:pStyle w:val="BodyText"/>
            </w:pPr>
            <w:r w:rsidRPr="00BF6E9A">
              <w:t>Performance criteria describe the performance needed to demonstrate achievement of the element. Where bold italicised text is used, further info</w:t>
            </w:r>
            <w:r w:rsidRPr="00BF6E9A">
              <w:t>rmation is detailed in the required skills and knowledge section and the range statement. Assessment of performance is to be consistent with the evidence guide.</w:t>
            </w:r>
          </w:p>
        </w:tc>
      </w:tr>
    </w:tbl>
    <w:p w:rsidR="00372C1B" w:rsidP="00BF6E9A">
      <w:pPr>
        <w:pStyle w:val="BodyText"/>
      </w:pPr>
    </w:p>
    <w:p w:rsidR="00372C1B" w:rsidP="00BF6E9A">
      <w:pPr>
        <w:pStyle w:val="BodyText"/>
      </w:pPr>
    </w:p>
    <w:p w:rsidR="00000000" w:rsidRPr="00BF6E9A" w:rsidP="00BF6E9A">
      <w:pPr>
        <w:pStyle w:val="Heading1"/>
      </w:pPr>
      <w:bookmarkStart w:id="8" w:name="O_467671"/>
      <w:bookmarkEnd w:id="8"/>
      <w:r w:rsidRPr="00BF6E9A">
        <w:t>Elements and Performance Criteria</w:t>
      </w:r>
    </w:p>
    <w:p w:rsidR="00000000" w:rsidRPr="00BF6E9A" w:rsidP="00BF6E9A">
      <w:pPr>
        <w:pStyle w:val="BodyText"/>
      </w:pPr>
    </w:p>
    <w:tbl>
      <w:tblPr>
        <w:tblW w:w="0" w:type="auto"/>
        <w:tblLayout w:type="fixed"/>
        <w:tblCellMar>
          <w:left w:w="62" w:type="dxa"/>
          <w:right w:w="62" w:type="dxa"/>
        </w:tblCellMar>
        <w:tblLook w:val="0000"/>
      </w:tblPr>
      <w:tblGrid>
        <w:gridCol w:w="678"/>
        <w:gridCol w:w="1962"/>
        <w:gridCol w:w="770"/>
        <w:gridCol w:w="5610"/>
      </w:tblGrid>
      <w:tr w:rsidTr="00BF6E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F6E9A">
            <w:pPr>
              <w:pStyle w:val="BodyText"/>
              <w:rPr>
                <w:lang w:val="en-NZ"/>
              </w:rPr>
            </w:pPr>
            <w:r w:rsidRPr="00BF6E9A">
              <w:t>1</w:t>
            </w:r>
          </w:p>
        </w:tc>
        <w:tc>
          <w:tcPr>
            <w:tcW w:w="1962" w:type="dxa"/>
            <w:vMerge w:val="restart"/>
            <w:tcBorders>
              <w:top w:val="nil"/>
              <w:left w:val="nil"/>
              <w:bottom w:val="nil"/>
              <w:right w:val="nil"/>
            </w:tcBorders>
            <w:tcMar>
              <w:top w:w="0" w:type="dxa"/>
              <w:left w:w="62" w:type="dxa"/>
              <w:bottom w:w="0" w:type="dxa"/>
              <w:right w:w="62" w:type="dxa"/>
            </w:tcMar>
          </w:tcPr>
          <w:p w:rsidR="00000000" w:rsidP="00BF6E9A">
            <w:pPr>
              <w:pStyle w:val="BodyText"/>
              <w:rPr>
                <w:lang w:val="en-NZ"/>
              </w:rPr>
            </w:pPr>
            <w:r w:rsidRPr="00BF6E9A">
              <w:t xml:space="preserve">Monitor information and control needs </w:t>
            </w:r>
            <w:r w:rsidRPr="00BF6E9A">
              <w:t>of organisation</w:t>
            </w:r>
          </w:p>
        </w:tc>
        <w:tc>
          <w:tcPr>
            <w:tcW w:w="770" w:type="dxa"/>
            <w:tcBorders>
              <w:top w:val="nil"/>
              <w:left w:val="nil"/>
              <w:bottom w:val="nil"/>
              <w:right w:val="nil"/>
            </w:tcBorders>
            <w:tcMar>
              <w:top w:w="0" w:type="dxa"/>
              <w:left w:w="62" w:type="dxa"/>
              <w:bottom w:w="0" w:type="dxa"/>
              <w:right w:w="62" w:type="dxa"/>
            </w:tcMar>
          </w:tcPr>
          <w:p w:rsidR="00000000" w:rsidP="00BF6E9A">
            <w:pPr>
              <w:pStyle w:val="BodyText"/>
              <w:rPr>
                <w:lang w:val="en-NZ"/>
              </w:rPr>
            </w:pPr>
            <w:r w:rsidRPr="00BF6E9A">
              <w:t>1.1</w:t>
            </w:r>
          </w:p>
        </w:tc>
        <w:tc>
          <w:tcPr>
            <w:tcW w:w="5610" w:type="dxa"/>
            <w:tcBorders>
              <w:top w:val="nil"/>
              <w:left w:val="nil"/>
              <w:bottom w:val="nil"/>
              <w:right w:val="nil"/>
            </w:tcBorders>
            <w:tcMar>
              <w:top w:w="0" w:type="dxa"/>
              <w:left w:w="62" w:type="dxa"/>
              <w:bottom w:w="0" w:type="dxa"/>
              <w:right w:w="62" w:type="dxa"/>
            </w:tcMar>
          </w:tcPr>
          <w:p w:rsidR="00000000" w:rsidP="00BF6E9A">
            <w:pPr>
              <w:pStyle w:val="BodyText"/>
              <w:rPr>
                <w:lang w:val="en-NZ"/>
              </w:rPr>
            </w:pPr>
            <w:r w:rsidRPr="00BF6E9A">
              <w:t>Check the use of current information</w:t>
            </w:r>
          </w:p>
        </w:tc>
      </w:tr>
      <w:tr w:rsidTr="00BF6E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6E9A">
            <w:pPr>
              <w:pStyle w:val="BodyText"/>
              <w:rPr>
                <w:lang w:val="en-NZ"/>
              </w:rPr>
            </w:pPr>
            <w:r w:rsidRPr="00BF6E9A">
              <w:t>1.2</w:t>
            </w:r>
          </w:p>
        </w:tc>
        <w:tc>
          <w:tcPr>
            <w:tcW w:w="5610" w:type="dxa"/>
            <w:tcBorders>
              <w:top w:val="nil"/>
              <w:left w:val="nil"/>
              <w:bottom w:val="nil"/>
              <w:right w:val="nil"/>
            </w:tcBorders>
            <w:tcMar>
              <w:top w:w="0" w:type="dxa"/>
              <w:left w:w="62" w:type="dxa"/>
              <w:bottom w:w="0" w:type="dxa"/>
              <w:right w:w="62" w:type="dxa"/>
            </w:tcMar>
          </w:tcPr>
          <w:p w:rsidR="00000000" w:rsidP="00BF6E9A">
            <w:pPr>
              <w:pStyle w:val="BodyText"/>
              <w:rPr>
                <w:lang w:val="en-NZ"/>
              </w:rPr>
            </w:pPr>
            <w:r w:rsidRPr="00BF6E9A">
              <w:t>Check the operation of current control systems</w:t>
            </w:r>
          </w:p>
        </w:tc>
      </w:tr>
      <w:tr w:rsidTr="00BF6E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6E9A">
            <w:pPr>
              <w:pStyle w:val="BodyText"/>
              <w:rPr>
                <w:lang w:val="en-NZ"/>
              </w:rPr>
            </w:pPr>
            <w:r w:rsidRPr="00BF6E9A">
              <w:t>1.3</w:t>
            </w:r>
          </w:p>
        </w:tc>
        <w:tc>
          <w:tcPr>
            <w:tcW w:w="5610" w:type="dxa"/>
            <w:tcBorders>
              <w:top w:val="nil"/>
              <w:left w:val="nil"/>
              <w:bottom w:val="nil"/>
              <w:right w:val="nil"/>
            </w:tcBorders>
            <w:tcMar>
              <w:top w:w="0" w:type="dxa"/>
              <w:left w:w="62" w:type="dxa"/>
              <w:bottom w:w="0" w:type="dxa"/>
              <w:right w:w="62" w:type="dxa"/>
            </w:tcMar>
          </w:tcPr>
          <w:p w:rsidR="00000000" w:rsidP="00BF6E9A">
            <w:pPr>
              <w:pStyle w:val="BodyText"/>
              <w:rPr>
                <w:lang w:val="en-NZ"/>
              </w:rPr>
            </w:pPr>
            <w:r w:rsidRPr="00BF6E9A">
              <w:t>Communicate regularly with key information users regarding any new or changed information control ne</w:t>
            </w:r>
            <w:r w:rsidRPr="00BF6E9A">
              <w:t>eds, including information needs from and to value stream</w:t>
            </w:r>
          </w:p>
        </w:tc>
      </w:tr>
      <w:tr w:rsidTr="00BF6E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6E9A">
            <w:pPr>
              <w:pStyle w:val="BodyText"/>
              <w:rPr>
                <w:lang w:val="en-NZ"/>
              </w:rPr>
            </w:pPr>
            <w:r w:rsidRPr="00BF6E9A">
              <w:t>1.4</w:t>
            </w:r>
          </w:p>
        </w:tc>
        <w:tc>
          <w:tcPr>
            <w:tcW w:w="5610" w:type="dxa"/>
            <w:tcBorders>
              <w:top w:val="nil"/>
              <w:left w:val="nil"/>
              <w:bottom w:val="nil"/>
              <w:right w:val="nil"/>
            </w:tcBorders>
            <w:tcMar>
              <w:top w:w="0" w:type="dxa"/>
              <w:left w:w="62" w:type="dxa"/>
              <w:bottom w:w="0" w:type="dxa"/>
              <w:right w:w="62" w:type="dxa"/>
            </w:tcMar>
          </w:tcPr>
          <w:p w:rsidR="00000000" w:rsidP="00BF6E9A">
            <w:pPr>
              <w:pStyle w:val="BodyText"/>
              <w:rPr>
                <w:lang w:val="en-NZ"/>
              </w:rPr>
            </w:pPr>
            <w:r w:rsidRPr="00BF6E9A">
              <w:t>Identify short comings in information and control provision</w:t>
            </w:r>
          </w:p>
        </w:tc>
      </w:tr>
      <w:tr w:rsidTr="00BF6E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6E9A">
            <w:pPr>
              <w:pStyle w:val="BodyText"/>
              <w:rPr>
                <w:lang w:val="en-NZ"/>
              </w:rPr>
            </w:pPr>
            <w:r w:rsidRPr="00BF6E9A">
              <w:t>1.5</w:t>
            </w:r>
          </w:p>
        </w:tc>
        <w:tc>
          <w:tcPr>
            <w:tcW w:w="5610" w:type="dxa"/>
            <w:tcBorders>
              <w:top w:val="nil"/>
              <w:left w:val="nil"/>
              <w:bottom w:val="nil"/>
              <w:right w:val="nil"/>
            </w:tcBorders>
            <w:tcMar>
              <w:top w:w="0" w:type="dxa"/>
              <w:left w:w="62" w:type="dxa"/>
              <w:bottom w:w="0" w:type="dxa"/>
              <w:right w:w="62" w:type="dxa"/>
            </w:tcMar>
          </w:tcPr>
          <w:p w:rsidR="00000000" w:rsidRPr="00BF6E9A" w:rsidP="00BF6E9A">
            <w:pPr>
              <w:pStyle w:val="BodyText"/>
            </w:pPr>
            <w:r w:rsidRPr="00BF6E9A">
              <w:t>Take appropriate action on information and control needs to meet organisational needs</w:t>
            </w:r>
          </w:p>
        </w:tc>
      </w:tr>
    </w:tbl>
    <w:p w:rsidR="00000000" w:rsidRPr="00BF6E9A" w:rsidP="00BF6E9A">
      <w:pPr>
        <w:pStyle w:val="BodyText"/>
      </w:pPr>
    </w:p>
    <w:tbl>
      <w:tblPr>
        <w:tblW w:w="0" w:type="auto"/>
        <w:tblLayout w:type="fixed"/>
        <w:tblCellMar>
          <w:left w:w="62" w:type="dxa"/>
          <w:right w:w="62" w:type="dxa"/>
        </w:tblCellMar>
        <w:tblLook w:val="0000"/>
      </w:tblPr>
      <w:tblGrid>
        <w:gridCol w:w="678"/>
        <w:gridCol w:w="1962"/>
        <w:gridCol w:w="770"/>
        <w:gridCol w:w="5610"/>
      </w:tblGrid>
      <w:tr w:rsidTr="00BF6E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F6E9A">
            <w:pPr>
              <w:pStyle w:val="BodyText"/>
              <w:rPr>
                <w:lang w:val="en-NZ"/>
              </w:rPr>
            </w:pPr>
            <w:r w:rsidRPr="00BF6E9A">
              <w:t>2</w:t>
            </w:r>
          </w:p>
        </w:tc>
        <w:tc>
          <w:tcPr>
            <w:tcW w:w="1962" w:type="dxa"/>
            <w:vMerge w:val="restart"/>
            <w:tcBorders>
              <w:top w:val="nil"/>
              <w:left w:val="nil"/>
              <w:bottom w:val="nil"/>
              <w:right w:val="nil"/>
            </w:tcBorders>
            <w:tcMar>
              <w:top w:w="0" w:type="dxa"/>
              <w:left w:w="62" w:type="dxa"/>
              <w:bottom w:w="0" w:type="dxa"/>
              <w:right w:w="62" w:type="dxa"/>
            </w:tcMar>
          </w:tcPr>
          <w:p w:rsidR="00000000" w:rsidP="00BF6E9A">
            <w:pPr>
              <w:pStyle w:val="BodyText"/>
              <w:rPr>
                <w:lang w:val="en-NZ"/>
              </w:rPr>
            </w:pPr>
            <w:r w:rsidRPr="00BF6E9A">
              <w:t>Check the current system agai</w:t>
            </w:r>
            <w:r w:rsidRPr="00BF6E9A">
              <w:t>nst organisation needs</w:t>
            </w:r>
          </w:p>
        </w:tc>
        <w:tc>
          <w:tcPr>
            <w:tcW w:w="770" w:type="dxa"/>
            <w:tcBorders>
              <w:top w:val="nil"/>
              <w:left w:val="nil"/>
              <w:bottom w:val="nil"/>
              <w:right w:val="nil"/>
            </w:tcBorders>
            <w:tcMar>
              <w:top w:w="0" w:type="dxa"/>
              <w:left w:w="62" w:type="dxa"/>
              <w:bottom w:w="0" w:type="dxa"/>
              <w:right w:w="62" w:type="dxa"/>
            </w:tcMar>
          </w:tcPr>
          <w:p w:rsidR="00000000" w:rsidP="00BF6E9A">
            <w:pPr>
              <w:pStyle w:val="BodyText"/>
              <w:rPr>
                <w:lang w:val="en-NZ"/>
              </w:rPr>
            </w:pPr>
            <w:r w:rsidRPr="00BF6E9A">
              <w:t>2.1</w:t>
            </w:r>
          </w:p>
        </w:tc>
        <w:tc>
          <w:tcPr>
            <w:tcW w:w="5610" w:type="dxa"/>
            <w:tcBorders>
              <w:top w:val="nil"/>
              <w:left w:val="nil"/>
              <w:bottom w:val="nil"/>
              <w:right w:val="nil"/>
            </w:tcBorders>
            <w:tcMar>
              <w:top w:w="0" w:type="dxa"/>
              <w:left w:w="62" w:type="dxa"/>
              <w:bottom w:w="0" w:type="dxa"/>
              <w:right w:w="62" w:type="dxa"/>
            </w:tcMar>
          </w:tcPr>
          <w:p w:rsidR="00000000" w:rsidP="00BF6E9A">
            <w:pPr>
              <w:pStyle w:val="BodyText"/>
              <w:rPr>
                <w:lang w:val="en-NZ"/>
              </w:rPr>
            </w:pPr>
            <w:r w:rsidRPr="00BF6E9A">
              <w:t>Check the routine use of the system</w:t>
            </w:r>
          </w:p>
        </w:tc>
      </w:tr>
      <w:tr w:rsidTr="00BF6E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6E9A">
            <w:pPr>
              <w:pStyle w:val="BodyText"/>
              <w:rPr>
                <w:lang w:val="en-NZ"/>
              </w:rPr>
            </w:pPr>
            <w:r w:rsidRPr="00BF6E9A">
              <w:t>2.2</w:t>
            </w:r>
          </w:p>
        </w:tc>
        <w:tc>
          <w:tcPr>
            <w:tcW w:w="5610" w:type="dxa"/>
            <w:tcBorders>
              <w:top w:val="nil"/>
              <w:left w:val="nil"/>
              <w:bottom w:val="nil"/>
              <w:right w:val="nil"/>
            </w:tcBorders>
            <w:tcMar>
              <w:top w:w="0" w:type="dxa"/>
              <w:left w:w="62" w:type="dxa"/>
              <w:bottom w:w="0" w:type="dxa"/>
              <w:right w:w="62" w:type="dxa"/>
            </w:tcMar>
          </w:tcPr>
          <w:p w:rsidR="00000000" w:rsidP="00BF6E9A">
            <w:pPr>
              <w:pStyle w:val="BodyText"/>
              <w:rPr>
                <w:lang w:val="en-NZ"/>
              </w:rPr>
            </w:pPr>
            <w:r w:rsidRPr="00BF6E9A">
              <w:t>Check any system alarm or non-conformance notification and control operation</w:t>
            </w:r>
          </w:p>
        </w:tc>
      </w:tr>
      <w:tr w:rsidTr="00BF6E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6E9A">
            <w:pPr>
              <w:pStyle w:val="BodyText"/>
              <w:rPr>
                <w:lang w:val="en-NZ"/>
              </w:rPr>
            </w:pPr>
            <w:r w:rsidRPr="00BF6E9A">
              <w:t>2.3</w:t>
            </w:r>
          </w:p>
        </w:tc>
        <w:tc>
          <w:tcPr>
            <w:tcW w:w="5610" w:type="dxa"/>
            <w:tcBorders>
              <w:top w:val="nil"/>
              <w:left w:val="nil"/>
              <w:bottom w:val="nil"/>
              <w:right w:val="nil"/>
            </w:tcBorders>
            <w:tcMar>
              <w:top w:w="0" w:type="dxa"/>
              <w:left w:w="62" w:type="dxa"/>
              <w:bottom w:w="0" w:type="dxa"/>
              <w:right w:w="62" w:type="dxa"/>
            </w:tcMar>
          </w:tcPr>
          <w:p w:rsidR="00000000" w:rsidP="00BF6E9A">
            <w:pPr>
              <w:pStyle w:val="BodyText"/>
              <w:rPr>
                <w:lang w:val="en-NZ"/>
              </w:rPr>
            </w:pPr>
            <w:r w:rsidRPr="00BF6E9A">
              <w:t>Communicate regularly with key stakeholders about current system use and application</w:t>
            </w:r>
          </w:p>
        </w:tc>
      </w:tr>
      <w:tr w:rsidTr="00BF6E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6E9A">
            <w:pPr>
              <w:pStyle w:val="BodyText"/>
              <w:rPr>
                <w:lang w:val="en-NZ"/>
              </w:rPr>
            </w:pPr>
            <w:r w:rsidRPr="00BF6E9A">
              <w:t>2.4</w:t>
            </w:r>
          </w:p>
        </w:tc>
        <w:tc>
          <w:tcPr>
            <w:tcW w:w="5610" w:type="dxa"/>
            <w:tcBorders>
              <w:top w:val="nil"/>
              <w:left w:val="nil"/>
              <w:bottom w:val="nil"/>
              <w:right w:val="nil"/>
            </w:tcBorders>
            <w:tcMar>
              <w:top w:w="0" w:type="dxa"/>
              <w:left w:w="62" w:type="dxa"/>
              <w:bottom w:w="0" w:type="dxa"/>
              <w:right w:w="62" w:type="dxa"/>
            </w:tcMar>
          </w:tcPr>
          <w:p w:rsidR="00000000" w:rsidP="00BF6E9A">
            <w:pPr>
              <w:pStyle w:val="BodyText"/>
              <w:rPr>
                <w:lang w:val="en-NZ"/>
              </w:rPr>
            </w:pPr>
            <w:r w:rsidRPr="00BF6E9A">
              <w:t>Determine effect of non-conformance on enterprise system</w:t>
            </w:r>
          </w:p>
        </w:tc>
      </w:tr>
      <w:tr w:rsidTr="00BF6E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6E9A">
            <w:pPr>
              <w:pStyle w:val="BodyText"/>
              <w:rPr>
                <w:lang w:val="en-NZ"/>
              </w:rPr>
            </w:pPr>
            <w:r w:rsidRPr="00BF6E9A">
              <w:t>2.5</w:t>
            </w:r>
          </w:p>
        </w:tc>
        <w:tc>
          <w:tcPr>
            <w:tcW w:w="5610" w:type="dxa"/>
            <w:tcBorders>
              <w:top w:val="nil"/>
              <w:left w:val="nil"/>
              <w:bottom w:val="nil"/>
              <w:right w:val="nil"/>
            </w:tcBorders>
            <w:tcMar>
              <w:top w:w="0" w:type="dxa"/>
              <w:left w:w="62" w:type="dxa"/>
              <w:bottom w:w="0" w:type="dxa"/>
              <w:right w:w="62" w:type="dxa"/>
            </w:tcMar>
          </w:tcPr>
          <w:p w:rsidR="00000000" w:rsidP="00BF6E9A">
            <w:pPr>
              <w:pStyle w:val="BodyText"/>
              <w:rPr>
                <w:lang w:val="en-NZ"/>
              </w:rPr>
            </w:pPr>
            <w:r w:rsidRPr="00BF6E9A">
              <w:t>Identify problems/issues</w:t>
            </w:r>
          </w:p>
        </w:tc>
      </w:tr>
      <w:tr w:rsidTr="00BF6E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6E9A">
            <w:pPr>
              <w:pStyle w:val="BodyText"/>
              <w:rPr>
                <w:lang w:val="en-NZ"/>
              </w:rPr>
            </w:pPr>
            <w:r w:rsidRPr="00BF6E9A">
              <w:t>2.6</w:t>
            </w:r>
          </w:p>
        </w:tc>
        <w:tc>
          <w:tcPr>
            <w:tcW w:w="5610" w:type="dxa"/>
            <w:tcBorders>
              <w:top w:val="nil"/>
              <w:left w:val="nil"/>
              <w:bottom w:val="nil"/>
              <w:right w:val="nil"/>
            </w:tcBorders>
            <w:tcMar>
              <w:top w:w="0" w:type="dxa"/>
              <w:left w:w="62" w:type="dxa"/>
              <w:bottom w:w="0" w:type="dxa"/>
              <w:right w:w="62" w:type="dxa"/>
            </w:tcMar>
          </w:tcPr>
          <w:p w:rsidR="00000000" w:rsidRPr="00BF6E9A" w:rsidP="00BF6E9A">
            <w:pPr>
              <w:pStyle w:val="BodyText"/>
            </w:pPr>
            <w:r w:rsidRPr="00BF6E9A">
              <w:t>Take appropriate action on problems and issues</w:t>
            </w:r>
          </w:p>
        </w:tc>
      </w:tr>
    </w:tbl>
    <w:p w:rsidR="00000000" w:rsidRPr="00BF6E9A" w:rsidP="00BF6E9A">
      <w:pPr>
        <w:pStyle w:val="BodyText"/>
      </w:pPr>
    </w:p>
    <w:tbl>
      <w:tblPr>
        <w:tblW w:w="0" w:type="auto"/>
        <w:tblLayout w:type="fixed"/>
        <w:tblCellMar>
          <w:left w:w="62" w:type="dxa"/>
          <w:right w:w="62" w:type="dxa"/>
        </w:tblCellMar>
        <w:tblLook w:val="0000"/>
      </w:tblPr>
      <w:tblGrid>
        <w:gridCol w:w="678"/>
        <w:gridCol w:w="1962"/>
        <w:gridCol w:w="770"/>
        <w:gridCol w:w="5610"/>
      </w:tblGrid>
      <w:tr w:rsidTr="00BF6E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F6E9A">
            <w:pPr>
              <w:pStyle w:val="BodyText"/>
              <w:rPr>
                <w:lang w:val="en-NZ"/>
              </w:rPr>
            </w:pPr>
            <w:r w:rsidRPr="00BF6E9A">
              <w:t>3</w:t>
            </w:r>
          </w:p>
        </w:tc>
        <w:tc>
          <w:tcPr>
            <w:tcW w:w="1962" w:type="dxa"/>
            <w:vMerge w:val="restart"/>
            <w:tcBorders>
              <w:top w:val="nil"/>
              <w:left w:val="nil"/>
              <w:bottom w:val="nil"/>
              <w:right w:val="nil"/>
            </w:tcBorders>
            <w:tcMar>
              <w:top w:w="0" w:type="dxa"/>
              <w:left w:w="62" w:type="dxa"/>
              <w:bottom w:w="0" w:type="dxa"/>
              <w:right w:w="62" w:type="dxa"/>
            </w:tcMar>
          </w:tcPr>
          <w:p w:rsidR="00000000" w:rsidP="00BF6E9A">
            <w:pPr>
              <w:pStyle w:val="BodyText"/>
              <w:rPr>
                <w:lang w:val="en-NZ"/>
              </w:rPr>
            </w:pPr>
            <w:r w:rsidRPr="00BF6E9A">
              <w:t>Determine developments needed in a new or significantly modified system</w:t>
            </w:r>
          </w:p>
        </w:tc>
        <w:tc>
          <w:tcPr>
            <w:tcW w:w="770" w:type="dxa"/>
            <w:tcBorders>
              <w:top w:val="nil"/>
              <w:left w:val="nil"/>
              <w:bottom w:val="nil"/>
              <w:right w:val="nil"/>
            </w:tcBorders>
            <w:tcMar>
              <w:top w:w="0" w:type="dxa"/>
              <w:left w:w="62" w:type="dxa"/>
              <w:bottom w:w="0" w:type="dxa"/>
              <w:right w:w="62" w:type="dxa"/>
            </w:tcMar>
          </w:tcPr>
          <w:p w:rsidR="00000000" w:rsidP="00BF6E9A">
            <w:pPr>
              <w:pStyle w:val="BodyText"/>
              <w:rPr>
                <w:lang w:val="en-NZ"/>
              </w:rPr>
            </w:pPr>
            <w:r w:rsidRPr="00BF6E9A">
              <w:t>3.1</w:t>
            </w:r>
          </w:p>
        </w:tc>
        <w:tc>
          <w:tcPr>
            <w:tcW w:w="5610" w:type="dxa"/>
            <w:tcBorders>
              <w:top w:val="nil"/>
              <w:left w:val="nil"/>
              <w:bottom w:val="nil"/>
              <w:right w:val="nil"/>
            </w:tcBorders>
            <w:tcMar>
              <w:top w:w="0" w:type="dxa"/>
              <w:left w:w="62" w:type="dxa"/>
              <w:bottom w:w="0" w:type="dxa"/>
              <w:right w:w="62" w:type="dxa"/>
            </w:tcMar>
          </w:tcPr>
          <w:p w:rsidR="00000000" w:rsidP="00BF6E9A">
            <w:pPr>
              <w:pStyle w:val="BodyText"/>
              <w:rPr>
                <w:lang w:val="en-NZ"/>
              </w:rPr>
            </w:pPr>
            <w:r w:rsidRPr="00BF6E9A">
              <w:t>Identify needs requiring a new system or development of modifications to the current system</w:t>
            </w:r>
          </w:p>
        </w:tc>
      </w:tr>
      <w:tr w:rsidTr="00BF6E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6E9A">
            <w:pPr>
              <w:pStyle w:val="BodyText"/>
              <w:rPr>
                <w:lang w:val="en-NZ"/>
              </w:rPr>
            </w:pPr>
            <w:r w:rsidRPr="00BF6E9A">
              <w:t>3.2</w:t>
            </w:r>
          </w:p>
        </w:tc>
        <w:tc>
          <w:tcPr>
            <w:tcW w:w="5610" w:type="dxa"/>
            <w:tcBorders>
              <w:top w:val="nil"/>
              <w:left w:val="nil"/>
              <w:bottom w:val="nil"/>
              <w:right w:val="nil"/>
            </w:tcBorders>
            <w:tcMar>
              <w:top w:w="0" w:type="dxa"/>
              <w:left w:w="62" w:type="dxa"/>
              <w:bottom w:w="0" w:type="dxa"/>
              <w:right w:w="62" w:type="dxa"/>
            </w:tcMar>
          </w:tcPr>
          <w:p w:rsidR="00000000" w:rsidP="00BF6E9A">
            <w:pPr>
              <w:pStyle w:val="BodyText"/>
              <w:rPr>
                <w:lang w:val="en-NZ"/>
              </w:rPr>
            </w:pPr>
            <w:r w:rsidRPr="00BF6E9A">
              <w:t>Draft scope, specifications and outcomes required</w:t>
            </w:r>
          </w:p>
        </w:tc>
      </w:tr>
      <w:tr w:rsidTr="00BF6E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6E9A">
            <w:pPr>
              <w:pStyle w:val="BodyText"/>
              <w:rPr>
                <w:lang w:val="en-NZ"/>
              </w:rPr>
            </w:pPr>
            <w:r w:rsidRPr="00BF6E9A">
              <w:t>3.3</w:t>
            </w:r>
          </w:p>
        </w:tc>
        <w:tc>
          <w:tcPr>
            <w:tcW w:w="5610" w:type="dxa"/>
            <w:tcBorders>
              <w:top w:val="nil"/>
              <w:left w:val="nil"/>
              <w:bottom w:val="nil"/>
              <w:right w:val="nil"/>
            </w:tcBorders>
            <w:tcMar>
              <w:top w:w="0" w:type="dxa"/>
              <w:left w:w="62" w:type="dxa"/>
              <w:bottom w:w="0" w:type="dxa"/>
              <w:right w:w="62" w:type="dxa"/>
            </w:tcMar>
          </w:tcPr>
          <w:p w:rsidR="00000000" w:rsidP="00BF6E9A">
            <w:pPr>
              <w:pStyle w:val="BodyText"/>
              <w:rPr>
                <w:lang w:val="en-NZ"/>
              </w:rPr>
            </w:pPr>
            <w:r w:rsidRPr="00BF6E9A">
              <w:t>Liaise with key stakeholders and relevant technical experts to refine scope, specifications and outc</w:t>
            </w:r>
            <w:r w:rsidRPr="00BF6E9A">
              <w:t>omes needed in new or modified system</w:t>
            </w:r>
          </w:p>
        </w:tc>
      </w:tr>
      <w:tr w:rsidTr="00BF6E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6E9A">
            <w:pPr>
              <w:pStyle w:val="BodyText"/>
              <w:rPr>
                <w:lang w:val="en-NZ"/>
              </w:rPr>
            </w:pPr>
            <w:r w:rsidRPr="00BF6E9A">
              <w:t>3.4</w:t>
            </w:r>
          </w:p>
        </w:tc>
        <w:tc>
          <w:tcPr>
            <w:tcW w:w="5610" w:type="dxa"/>
            <w:tcBorders>
              <w:top w:val="nil"/>
              <w:left w:val="nil"/>
              <w:bottom w:val="nil"/>
              <w:right w:val="nil"/>
            </w:tcBorders>
            <w:tcMar>
              <w:top w:w="0" w:type="dxa"/>
              <w:left w:w="62" w:type="dxa"/>
              <w:bottom w:w="0" w:type="dxa"/>
              <w:right w:w="62" w:type="dxa"/>
            </w:tcMar>
          </w:tcPr>
          <w:p w:rsidR="00000000" w:rsidRPr="00BF6E9A" w:rsidP="00BF6E9A">
            <w:pPr>
              <w:pStyle w:val="BodyText"/>
            </w:pPr>
            <w:r w:rsidRPr="00BF6E9A">
              <w:t>Agree final scope, specifications and outcomes</w:t>
            </w:r>
          </w:p>
        </w:tc>
      </w:tr>
    </w:tbl>
    <w:p w:rsidR="00000000" w:rsidRPr="00BF6E9A" w:rsidP="00BF6E9A">
      <w:pPr>
        <w:pStyle w:val="BodyText"/>
      </w:pPr>
    </w:p>
    <w:tbl>
      <w:tblPr>
        <w:tblW w:w="0" w:type="auto"/>
        <w:tblLayout w:type="fixed"/>
        <w:tblCellMar>
          <w:left w:w="62" w:type="dxa"/>
          <w:right w:w="62" w:type="dxa"/>
        </w:tblCellMar>
        <w:tblLook w:val="0000"/>
      </w:tblPr>
      <w:tblGrid>
        <w:gridCol w:w="678"/>
        <w:gridCol w:w="1962"/>
        <w:gridCol w:w="770"/>
        <w:gridCol w:w="5610"/>
      </w:tblGrid>
      <w:tr w:rsidTr="00BF6E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F6E9A">
            <w:pPr>
              <w:pStyle w:val="BodyText"/>
              <w:rPr>
                <w:lang w:val="en-NZ"/>
              </w:rPr>
            </w:pPr>
            <w:r w:rsidRPr="00BF6E9A">
              <w:t>4</w:t>
            </w:r>
          </w:p>
        </w:tc>
        <w:tc>
          <w:tcPr>
            <w:tcW w:w="1962" w:type="dxa"/>
            <w:vMerge w:val="restart"/>
            <w:tcBorders>
              <w:top w:val="nil"/>
              <w:left w:val="nil"/>
              <w:bottom w:val="nil"/>
              <w:right w:val="nil"/>
            </w:tcBorders>
            <w:tcMar>
              <w:top w:w="0" w:type="dxa"/>
              <w:left w:w="62" w:type="dxa"/>
              <w:bottom w:w="0" w:type="dxa"/>
              <w:right w:w="62" w:type="dxa"/>
            </w:tcMar>
          </w:tcPr>
          <w:p w:rsidR="00000000" w:rsidP="00BF6E9A">
            <w:pPr>
              <w:pStyle w:val="BodyText"/>
              <w:rPr>
                <w:lang w:val="en-NZ"/>
              </w:rPr>
            </w:pPr>
            <w:r w:rsidRPr="00BF6E9A">
              <w:t>Develop system</w:t>
            </w:r>
          </w:p>
        </w:tc>
        <w:tc>
          <w:tcPr>
            <w:tcW w:w="770" w:type="dxa"/>
            <w:tcBorders>
              <w:top w:val="nil"/>
              <w:left w:val="nil"/>
              <w:bottom w:val="nil"/>
              <w:right w:val="nil"/>
            </w:tcBorders>
            <w:tcMar>
              <w:top w:w="0" w:type="dxa"/>
              <w:left w:w="62" w:type="dxa"/>
              <w:bottom w:w="0" w:type="dxa"/>
              <w:right w:w="62" w:type="dxa"/>
            </w:tcMar>
          </w:tcPr>
          <w:p w:rsidR="00000000" w:rsidP="00BF6E9A">
            <w:pPr>
              <w:pStyle w:val="BodyText"/>
              <w:rPr>
                <w:lang w:val="en-NZ"/>
              </w:rPr>
            </w:pPr>
            <w:r w:rsidRPr="00BF6E9A">
              <w:t>4.1</w:t>
            </w:r>
          </w:p>
        </w:tc>
        <w:tc>
          <w:tcPr>
            <w:tcW w:w="5610" w:type="dxa"/>
            <w:tcBorders>
              <w:top w:val="nil"/>
              <w:left w:val="nil"/>
              <w:bottom w:val="nil"/>
              <w:right w:val="nil"/>
            </w:tcBorders>
            <w:tcMar>
              <w:top w:w="0" w:type="dxa"/>
              <w:left w:w="62" w:type="dxa"/>
              <w:bottom w:w="0" w:type="dxa"/>
              <w:right w:w="62" w:type="dxa"/>
            </w:tcMar>
          </w:tcPr>
          <w:p w:rsidR="00000000" w:rsidP="00BF6E9A">
            <w:pPr>
              <w:pStyle w:val="BodyText"/>
              <w:rPr>
                <w:lang w:val="en-NZ"/>
              </w:rPr>
            </w:pPr>
            <w:r w:rsidRPr="00BF6E9A">
              <w:t>Develop project plan</w:t>
            </w:r>
          </w:p>
        </w:tc>
      </w:tr>
      <w:tr w:rsidTr="00BF6E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6E9A">
            <w:pPr>
              <w:pStyle w:val="BodyText"/>
              <w:rPr>
                <w:lang w:val="en-NZ"/>
              </w:rPr>
            </w:pPr>
            <w:r w:rsidRPr="00BF6E9A">
              <w:t>4.2</w:t>
            </w:r>
          </w:p>
        </w:tc>
        <w:tc>
          <w:tcPr>
            <w:tcW w:w="5610" w:type="dxa"/>
            <w:tcBorders>
              <w:top w:val="nil"/>
              <w:left w:val="nil"/>
              <w:bottom w:val="nil"/>
              <w:right w:val="nil"/>
            </w:tcBorders>
            <w:tcMar>
              <w:top w:w="0" w:type="dxa"/>
              <w:left w:w="62" w:type="dxa"/>
              <w:bottom w:w="0" w:type="dxa"/>
              <w:right w:w="62" w:type="dxa"/>
            </w:tcMar>
          </w:tcPr>
          <w:p w:rsidR="00000000" w:rsidP="00BF6E9A">
            <w:pPr>
              <w:pStyle w:val="BodyText"/>
              <w:rPr>
                <w:lang w:val="en-NZ"/>
              </w:rPr>
            </w:pPr>
            <w:r w:rsidRPr="00BF6E9A">
              <w:t>Ensure ongoing consultation with all relevant stakeholders</w:t>
            </w:r>
          </w:p>
        </w:tc>
      </w:tr>
      <w:tr w:rsidTr="00BF6E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6E9A">
            <w:pPr>
              <w:pStyle w:val="BodyText"/>
              <w:rPr>
                <w:lang w:val="en-NZ"/>
              </w:rPr>
            </w:pPr>
            <w:r w:rsidRPr="00BF6E9A">
              <w:t>4.3</w:t>
            </w:r>
          </w:p>
        </w:tc>
        <w:tc>
          <w:tcPr>
            <w:tcW w:w="5610" w:type="dxa"/>
            <w:tcBorders>
              <w:top w:val="nil"/>
              <w:left w:val="nil"/>
              <w:bottom w:val="nil"/>
              <w:right w:val="nil"/>
            </w:tcBorders>
            <w:tcMar>
              <w:top w:w="0" w:type="dxa"/>
              <w:left w:w="62" w:type="dxa"/>
              <w:bottom w:w="0" w:type="dxa"/>
              <w:right w:w="62" w:type="dxa"/>
            </w:tcMar>
          </w:tcPr>
          <w:p w:rsidR="00000000" w:rsidP="00BF6E9A">
            <w:pPr>
              <w:pStyle w:val="BodyText"/>
              <w:rPr>
                <w:lang w:val="en-NZ"/>
              </w:rPr>
            </w:pPr>
            <w:r w:rsidRPr="00BF6E9A">
              <w:t>Manage development project</w:t>
            </w:r>
          </w:p>
        </w:tc>
      </w:tr>
      <w:tr w:rsidTr="00BF6E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6E9A">
            <w:pPr>
              <w:pStyle w:val="BodyText"/>
              <w:rPr>
                <w:lang w:val="en-NZ"/>
              </w:rPr>
            </w:pPr>
            <w:r w:rsidRPr="00BF6E9A">
              <w:t>4.4</w:t>
            </w:r>
          </w:p>
        </w:tc>
        <w:tc>
          <w:tcPr>
            <w:tcW w:w="5610" w:type="dxa"/>
            <w:tcBorders>
              <w:top w:val="nil"/>
              <w:left w:val="nil"/>
              <w:bottom w:val="nil"/>
              <w:right w:val="nil"/>
            </w:tcBorders>
            <w:tcMar>
              <w:top w:w="0" w:type="dxa"/>
              <w:left w:w="62" w:type="dxa"/>
              <w:bottom w:w="0" w:type="dxa"/>
              <w:right w:w="62" w:type="dxa"/>
            </w:tcMar>
          </w:tcPr>
          <w:p w:rsidR="00000000" w:rsidP="00BF6E9A">
            <w:pPr>
              <w:pStyle w:val="BodyText"/>
              <w:rPr>
                <w:lang w:val="en-NZ"/>
              </w:rPr>
            </w:pPr>
            <w:r w:rsidRPr="00BF6E9A">
              <w:t>Manage trialling of modified system</w:t>
            </w:r>
          </w:p>
        </w:tc>
      </w:tr>
      <w:tr w:rsidTr="00BF6E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6E9A">
            <w:pPr>
              <w:pStyle w:val="BodyText"/>
              <w:rPr>
                <w:lang w:val="en-NZ"/>
              </w:rPr>
            </w:pPr>
            <w:r w:rsidRPr="00BF6E9A">
              <w:t>4.5</w:t>
            </w:r>
          </w:p>
        </w:tc>
        <w:tc>
          <w:tcPr>
            <w:tcW w:w="5610" w:type="dxa"/>
            <w:tcBorders>
              <w:top w:val="nil"/>
              <w:left w:val="nil"/>
              <w:bottom w:val="nil"/>
              <w:right w:val="nil"/>
            </w:tcBorders>
            <w:tcMar>
              <w:top w:w="0" w:type="dxa"/>
              <w:left w:w="62" w:type="dxa"/>
              <w:bottom w:w="0" w:type="dxa"/>
              <w:right w:w="62" w:type="dxa"/>
            </w:tcMar>
          </w:tcPr>
          <w:p w:rsidR="00000000" w:rsidRPr="00BF6E9A" w:rsidP="00BF6E9A">
            <w:pPr>
              <w:pStyle w:val="BodyText"/>
            </w:pPr>
            <w:r w:rsidRPr="00BF6E9A">
              <w:t>Ensure modified system meets organisational requirements</w:t>
            </w:r>
          </w:p>
        </w:tc>
      </w:tr>
    </w:tbl>
    <w:p w:rsidR="00000000" w:rsidRPr="00BF6E9A" w:rsidP="00BF6E9A">
      <w:pPr>
        <w:pStyle w:val="BodyText"/>
      </w:pPr>
    </w:p>
    <w:tbl>
      <w:tblPr>
        <w:tblW w:w="0" w:type="auto"/>
        <w:tblLayout w:type="fixed"/>
        <w:tblCellMar>
          <w:left w:w="62" w:type="dxa"/>
          <w:right w:w="62" w:type="dxa"/>
        </w:tblCellMar>
        <w:tblLook w:val="0000"/>
      </w:tblPr>
      <w:tblGrid>
        <w:gridCol w:w="678"/>
        <w:gridCol w:w="1962"/>
        <w:gridCol w:w="770"/>
        <w:gridCol w:w="5610"/>
      </w:tblGrid>
      <w:tr w:rsidTr="00BF6E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F6E9A">
            <w:pPr>
              <w:pStyle w:val="BodyText"/>
              <w:rPr>
                <w:lang w:val="en-NZ"/>
              </w:rPr>
            </w:pPr>
            <w:r w:rsidRPr="00BF6E9A">
              <w:t>5</w:t>
            </w:r>
          </w:p>
        </w:tc>
        <w:tc>
          <w:tcPr>
            <w:tcW w:w="1962" w:type="dxa"/>
            <w:vMerge w:val="restart"/>
            <w:tcBorders>
              <w:top w:val="nil"/>
              <w:left w:val="nil"/>
              <w:bottom w:val="nil"/>
              <w:right w:val="nil"/>
            </w:tcBorders>
            <w:tcMar>
              <w:top w:w="0" w:type="dxa"/>
              <w:left w:w="62" w:type="dxa"/>
              <w:bottom w:w="0" w:type="dxa"/>
              <w:right w:w="62" w:type="dxa"/>
            </w:tcMar>
          </w:tcPr>
          <w:p w:rsidR="00000000" w:rsidP="00BF6E9A">
            <w:pPr>
              <w:pStyle w:val="BodyText"/>
              <w:rPr>
                <w:lang w:val="en-NZ"/>
              </w:rPr>
            </w:pPr>
            <w:r w:rsidRPr="00BF6E9A">
              <w:t>Implement modified system</w:t>
            </w:r>
          </w:p>
        </w:tc>
        <w:tc>
          <w:tcPr>
            <w:tcW w:w="770" w:type="dxa"/>
            <w:tcBorders>
              <w:top w:val="nil"/>
              <w:left w:val="nil"/>
              <w:bottom w:val="nil"/>
              <w:right w:val="nil"/>
            </w:tcBorders>
            <w:tcMar>
              <w:top w:w="0" w:type="dxa"/>
              <w:left w:w="62" w:type="dxa"/>
              <w:bottom w:w="0" w:type="dxa"/>
              <w:right w:w="62" w:type="dxa"/>
            </w:tcMar>
          </w:tcPr>
          <w:p w:rsidR="00000000" w:rsidP="00BF6E9A">
            <w:pPr>
              <w:pStyle w:val="BodyText"/>
              <w:rPr>
                <w:lang w:val="en-NZ"/>
              </w:rPr>
            </w:pPr>
            <w:r w:rsidRPr="00BF6E9A">
              <w:t>5.1</w:t>
            </w:r>
          </w:p>
        </w:tc>
        <w:tc>
          <w:tcPr>
            <w:tcW w:w="5610" w:type="dxa"/>
            <w:tcBorders>
              <w:top w:val="nil"/>
              <w:left w:val="nil"/>
              <w:bottom w:val="nil"/>
              <w:right w:val="nil"/>
            </w:tcBorders>
            <w:tcMar>
              <w:top w:w="0" w:type="dxa"/>
              <w:left w:w="62" w:type="dxa"/>
              <w:bottom w:w="0" w:type="dxa"/>
              <w:right w:w="62" w:type="dxa"/>
            </w:tcMar>
          </w:tcPr>
          <w:p w:rsidR="00000000" w:rsidP="00BF6E9A">
            <w:pPr>
              <w:pStyle w:val="BodyText"/>
              <w:rPr>
                <w:lang w:val="en-NZ"/>
              </w:rPr>
            </w:pPr>
            <w:r w:rsidRPr="00BF6E9A">
              <w:t>Liaise with all affected personnel</w:t>
            </w:r>
          </w:p>
        </w:tc>
      </w:tr>
      <w:tr w:rsidTr="00BF6E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6E9A">
            <w:pPr>
              <w:pStyle w:val="BodyText"/>
              <w:rPr>
                <w:lang w:val="en-NZ"/>
              </w:rPr>
            </w:pPr>
            <w:r w:rsidRPr="00BF6E9A">
              <w:t>5.2</w:t>
            </w:r>
          </w:p>
        </w:tc>
        <w:tc>
          <w:tcPr>
            <w:tcW w:w="5610" w:type="dxa"/>
            <w:tcBorders>
              <w:top w:val="nil"/>
              <w:left w:val="nil"/>
              <w:bottom w:val="nil"/>
              <w:right w:val="nil"/>
            </w:tcBorders>
            <w:tcMar>
              <w:top w:w="0" w:type="dxa"/>
              <w:left w:w="62" w:type="dxa"/>
              <w:bottom w:w="0" w:type="dxa"/>
              <w:right w:w="62" w:type="dxa"/>
            </w:tcMar>
          </w:tcPr>
          <w:p w:rsidR="00000000" w:rsidP="00BF6E9A">
            <w:pPr>
              <w:pStyle w:val="BodyText"/>
              <w:rPr>
                <w:lang w:val="en-NZ"/>
              </w:rPr>
            </w:pPr>
            <w:r w:rsidRPr="00BF6E9A">
              <w:t>Develop and agree an implementation strategy</w:t>
            </w:r>
          </w:p>
        </w:tc>
      </w:tr>
      <w:tr w:rsidTr="00BF6E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6E9A">
            <w:pPr>
              <w:pStyle w:val="BodyText"/>
              <w:rPr>
                <w:lang w:val="en-NZ"/>
              </w:rPr>
            </w:pPr>
            <w:r w:rsidRPr="00BF6E9A">
              <w:t>5.3</w:t>
            </w:r>
          </w:p>
        </w:tc>
        <w:tc>
          <w:tcPr>
            <w:tcW w:w="5610" w:type="dxa"/>
            <w:tcBorders>
              <w:top w:val="nil"/>
              <w:left w:val="nil"/>
              <w:bottom w:val="nil"/>
              <w:right w:val="nil"/>
            </w:tcBorders>
            <w:tcMar>
              <w:top w:w="0" w:type="dxa"/>
              <w:left w:w="62" w:type="dxa"/>
              <w:bottom w:w="0" w:type="dxa"/>
              <w:right w:w="62" w:type="dxa"/>
            </w:tcMar>
          </w:tcPr>
          <w:p w:rsidR="00000000" w:rsidP="00BF6E9A">
            <w:pPr>
              <w:pStyle w:val="BodyText"/>
              <w:rPr>
                <w:lang w:val="en-NZ"/>
              </w:rPr>
            </w:pPr>
            <w:r w:rsidRPr="00BF6E9A">
              <w:t>Ensure all personnel have required skills</w:t>
            </w:r>
          </w:p>
        </w:tc>
      </w:tr>
      <w:tr w:rsidTr="00BF6E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6E9A">
            <w:pPr>
              <w:pStyle w:val="BodyText"/>
              <w:rPr>
                <w:lang w:val="en-NZ"/>
              </w:rPr>
            </w:pPr>
            <w:r w:rsidRPr="00BF6E9A">
              <w:t>5.4</w:t>
            </w:r>
          </w:p>
        </w:tc>
        <w:tc>
          <w:tcPr>
            <w:tcW w:w="5610" w:type="dxa"/>
            <w:tcBorders>
              <w:top w:val="nil"/>
              <w:left w:val="nil"/>
              <w:bottom w:val="nil"/>
              <w:right w:val="nil"/>
            </w:tcBorders>
            <w:tcMar>
              <w:top w:w="0" w:type="dxa"/>
              <w:left w:w="62" w:type="dxa"/>
              <w:bottom w:w="0" w:type="dxa"/>
              <w:right w:w="62" w:type="dxa"/>
            </w:tcMar>
          </w:tcPr>
          <w:p w:rsidR="00000000" w:rsidP="00BF6E9A">
            <w:pPr>
              <w:pStyle w:val="BodyText"/>
              <w:rPr>
                <w:lang w:val="en-NZ"/>
              </w:rPr>
            </w:pPr>
            <w:r w:rsidRPr="00BF6E9A">
              <w:t>Implement modified system</w:t>
            </w:r>
          </w:p>
        </w:tc>
      </w:tr>
      <w:tr w:rsidTr="00BF6E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6E9A">
            <w:pPr>
              <w:pStyle w:val="BodyText"/>
              <w:rPr>
                <w:lang w:val="en-NZ"/>
              </w:rPr>
            </w:pPr>
            <w:r w:rsidRPr="00BF6E9A">
              <w:t>5.5</w:t>
            </w:r>
          </w:p>
        </w:tc>
        <w:tc>
          <w:tcPr>
            <w:tcW w:w="5610" w:type="dxa"/>
            <w:tcBorders>
              <w:top w:val="nil"/>
              <w:left w:val="nil"/>
              <w:bottom w:val="nil"/>
              <w:right w:val="nil"/>
            </w:tcBorders>
            <w:tcMar>
              <w:top w:w="0" w:type="dxa"/>
              <w:left w:w="62" w:type="dxa"/>
              <w:bottom w:w="0" w:type="dxa"/>
              <w:right w:w="62" w:type="dxa"/>
            </w:tcMar>
          </w:tcPr>
          <w:p w:rsidR="00000000" w:rsidRPr="00BF6E9A" w:rsidP="00BF6E9A">
            <w:pPr>
              <w:pStyle w:val="BodyText"/>
            </w:pPr>
            <w:r w:rsidRPr="00BF6E9A">
              <w:t>Monitor implementation and modify, as required</w:t>
            </w:r>
          </w:p>
        </w:tc>
      </w:tr>
    </w:tbl>
    <w:p w:rsidR="00372C1B" w:rsidP="00BF6E9A">
      <w:pPr>
        <w:pStyle w:val="BodyText"/>
      </w:pPr>
    </w:p>
    <w:p w:rsidR="00372C1B" w:rsidP="00BF6E9A">
      <w:pPr>
        <w:pStyle w:val="BodyText"/>
      </w:pPr>
    </w:p>
    <w:p w:rsidR="00000000" w:rsidRPr="00BF6E9A" w:rsidP="00BF6E9A">
      <w:pPr>
        <w:pStyle w:val="Heading1"/>
      </w:pPr>
      <w:bookmarkStart w:id="9" w:name="O_467672"/>
      <w:bookmarkEnd w:id="9"/>
      <w:r w:rsidRPr="00BF6E9A">
        <w:t>Required Skills and Knowledge</w:t>
      </w:r>
    </w:p>
    <w:tbl>
      <w:tblPr>
        <w:tblW w:w="9462" w:type="dxa"/>
        <w:tblLayout w:type="fixed"/>
        <w:tblCellMar>
          <w:left w:w="62" w:type="dxa"/>
          <w:right w:w="62" w:type="dxa"/>
        </w:tblCellMar>
        <w:tblLook w:val="0000"/>
      </w:tblPr>
      <w:tblGrid>
        <w:gridCol w:w="9462"/>
      </w:tblGrid>
      <w:tr w:rsidTr="00BF6E9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F6E9A">
            <w:pPr>
              <w:pStyle w:val="BodyText"/>
              <w:rPr>
                <w:lang w:val="en-NZ"/>
              </w:rPr>
            </w:pPr>
            <w:r w:rsidRPr="00BF6E9A">
              <w:t>This section describes the skills and knowledge required for this unit.</w:t>
            </w:r>
          </w:p>
        </w:tc>
      </w:tr>
      <w:tr w:rsidTr="00BF6E9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F6E9A">
            <w:pPr>
              <w:pStyle w:val="BodyText"/>
              <w:rPr>
                <w:lang w:val="en-NZ"/>
              </w:rPr>
            </w:pPr>
            <w:r w:rsidRPr="00BF6E9A">
              <w:rPr>
                <w:rStyle w:val="SpecialBold"/>
              </w:rPr>
              <w:t>Required skills</w:t>
            </w:r>
          </w:p>
        </w:tc>
      </w:tr>
      <w:tr w:rsidTr="00BF6E9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BF6E9A" w:rsidP="00BF6E9A">
            <w:pPr>
              <w:pStyle w:val="BodyText"/>
            </w:pPr>
            <w:r w:rsidRPr="00BF6E9A">
              <w:t>Required skills include:</w:t>
            </w:r>
          </w:p>
          <w:p w:rsidR="00000000" w:rsidRPr="00BF6E9A" w:rsidP="00BF6E9A">
            <w:pPr>
              <w:pStyle w:val="ListBullet"/>
            </w:pPr>
            <w:r w:rsidRPr="00BF6E9A">
              <w:t>identifying organisation needs from enterprise control system, including:</w:t>
            </w:r>
          </w:p>
          <w:p w:rsidR="00000000" w:rsidRPr="00BF6E9A" w:rsidP="00BF6E9A">
            <w:pPr>
              <w:pStyle w:val="ListBullet2"/>
            </w:pPr>
            <w:r w:rsidRPr="00BF6E9A">
              <w:t>critical features (e.g. occupational health and safety (OHS), regulatory compliance and emergency shutdown)</w:t>
            </w:r>
          </w:p>
          <w:p w:rsidR="00000000" w:rsidRPr="00BF6E9A" w:rsidP="00BF6E9A">
            <w:pPr>
              <w:pStyle w:val="ListBullet2"/>
            </w:pPr>
            <w:r w:rsidRPr="00BF6E9A">
              <w:t>essential features and operation controls</w:t>
            </w:r>
          </w:p>
          <w:p w:rsidR="00000000" w:rsidRPr="00BF6E9A" w:rsidP="00BF6E9A">
            <w:pPr>
              <w:pStyle w:val="ListBullet2"/>
            </w:pPr>
            <w:r w:rsidRPr="00BF6E9A">
              <w:t>access levels and access security</w:t>
            </w:r>
          </w:p>
          <w:p w:rsidR="00000000" w:rsidRPr="00BF6E9A" w:rsidP="00BF6E9A">
            <w:pPr>
              <w:pStyle w:val="ListBullet2"/>
            </w:pPr>
            <w:r w:rsidRPr="00BF6E9A">
              <w:t>cost of installation and operation</w:t>
            </w:r>
          </w:p>
          <w:p w:rsidR="00000000" w:rsidRPr="00BF6E9A" w:rsidP="00BF6E9A">
            <w:pPr>
              <w:pStyle w:val="ListBullet2"/>
            </w:pPr>
            <w:r w:rsidRPr="00BF6E9A">
              <w:t xml:space="preserve">interfaces (e.g. human-machine, machine-machine, and system-system, e.g. SCADA with financial control systems) </w:t>
            </w:r>
          </w:p>
          <w:p w:rsidR="00000000" w:rsidRPr="00BF6E9A" w:rsidP="00BF6E9A">
            <w:pPr>
              <w:pStyle w:val="ListBullet"/>
            </w:pPr>
            <w:r w:rsidRPr="00BF6E9A">
              <w:t>correctly accessing and inputting</w:t>
            </w:r>
            <w:r w:rsidRPr="00BF6E9A">
              <w:t xml:space="preserve"> information  </w:t>
            </w:r>
          </w:p>
          <w:p w:rsidR="00000000" w:rsidRPr="00BF6E9A" w:rsidP="00BF6E9A">
            <w:pPr>
              <w:pStyle w:val="ListBullet"/>
            </w:pPr>
            <w:r w:rsidRPr="00BF6E9A">
              <w:t>communicating with stakeholders on information and control requirements</w:t>
            </w:r>
          </w:p>
          <w:p w:rsidR="00000000" w:rsidRPr="00BF6E9A" w:rsidP="00BF6E9A">
            <w:pPr>
              <w:pStyle w:val="ListBullet"/>
            </w:pPr>
            <w:r w:rsidRPr="00BF6E9A">
              <w:t>matching monitoring, control and reporting capability of system to organisation requirements</w:t>
            </w:r>
          </w:p>
          <w:p w:rsidR="00000000" w:rsidRPr="00BF6E9A" w:rsidP="00BF6E9A">
            <w:pPr>
              <w:pStyle w:val="ListBullet"/>
            </w:pPr>
            <w:r w:rsidRPr="00BF6E9A">
              <w:t>analysing features of enterprise system and determining training needs</w:t>
            </w:r>
          </w:p>
          <w:p w:rsidR="00000000" w:rsidRPr="00BF6E9A" w:rsidP="00BF6E9A">
            <w:pPr>
              <w:pStyle w:val="ListBullet"/>
            </w:pPr>
            <w:r w:rsidRPr="00BF6E9A">
              <w:t>solvi</w:t>
            </w:r>
            <w:r w:rsidRPr="00BF6E9A">
              <w:t>ng problems to root cause</w:t>
            </w:r>
          </w:p>
          <w:p w:rsidR="00000000" w:rsidP="00BF6E9A">
            <w:pPr>
              <w:pStyle w:val="ListBullet"/>
              <w:rPr>
                <w:lang w:val="en-NZ"/>
              </w:rPr>
            </w:pPr>
            <w:r w:rsidRPr="00BF6E9A">
              <w:t>monitoring trials and initial implementation of enterprise control system</w:t>
            </w:r>
          </w:p>
        </w:tc>
      </w:tr>
      <w:tr w:rsidTr="00BF6E9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F6E9A">
            <w:pPr>
              <w:pStyle w:val="BodyText"/>
              <w:rPr>
                <w:lang w:val="en-NZ"/>
              </w:rPr>
            </w:pPr>
          </w:p>
        </w:tc>
      </w:tr>
      <w:tr w:rsidTr="00BF6E9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F6E9A">
            <w:pPr>
              <w:pStyle w:val="BodyText"/>
              <w:rPr>
                <w:lang w:val="en-NZ"/>
              </w:rPr>
            </w:pPr>
            <w:r w:rsidRPr="00BF6E9A">
              <w:rPr>
                <w:rStyle w:val="SpecialBold"/>
              </w:rPr>
              <w:t>Required knowledge</w:t>
            </w:r>
          </w:p>
        </w:tc>
      </w:tr>
      <w:tr w:rsidTr="00BF6E9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BF6E9A" w:rsidP="00BF6E9A">
            <w:pPr>
              <w:pStyle w:val="BodyText"/>
            </w:pPr>
            <w:r w:rsidRPr="00BF6E9A">
              <w:t>Required knowledge includes:</w:t>
            </w:r>
          </w:p>
          <w:p w:rsidR="00000000" w:rsidRPr="00BF6E9A" w:rsidP="00BF6E9A">
            <w:pPr>
              <w:pStyle w:val="ListBullet"/>
            </w:pPr>
            <w:r w:rsidRPr="00BF6E9A">
              <w:t>capability of resource planning/SCADA systems, as appropriate</w:t>
            </w:r>
          </w:p>
          <w:p w:rsidR="00000000" w:rsidRPr="00BF6E9A" w:rsidP="00BF6E9A">
            <w:pPr>
              <w:pStyle w:val="ListBullet"/>
            </w:pPr>
            <w:r w:rsidRPr="00BF6E9A">
              <w:t>information and control needs of organisation/process</w:t>
            </w:r>
          </w:p>
          <w:p w:rsidR="00000000" w:rsidRPr="00BF6E9A" w:rsidP="00BF6E9A">
            <w:pPr>
              <w:pStyle w:val="ListBullet"/>
            </w:pPr>
            <w:r w:rsidRPr="00BF6E9A">
              <w:t>project management</w:t>
            </w:r>
          </w:p>
          <w:p w:rsidR="00000000" w:rsidRPr="00BF6E9A" w:rsidP="00BF6E9A">
            <w:pPr>
              <w:pStyle w:val="ListBullet"/>
            </w:pPr>
            <w:r w:rsidRPr="00BF6E9A">
              <w:t>support/training/skill development mechanisms available for access by personnel</w:t>
            </w:r>
          </w:p>
        </w:tc>
      </w:tr>
    </w:tbl>
    <w:p w:rsidR="00372C1B" w:rsidP="00BF6E9A">
      <w:pPr>
        <w:pStyle w:val="BodyText"/>
      </w:pPr>
    </w:p>
    <w:p w:rsidR="00372C1B" w:rsidP="00BF6E9A">
      <w:pPr>
        <w:pStyle w:val="BodyText"/>
      </w:pPr>
    </w:p>
    <w:p w:rsidR="00000000" w:rsidRPr="00BF6E9A" w:rsidP="00BF6E9A">
      <w:pPr>
        <w:pStyle w:val="Heading1"/>
      </w:pPr>
      <w:bookmarkStart w:id="10" w:name="O_467673"/>
      <w:bookmarkEnd w:id="10"/>
      <w:r w:rsidRPr="00BF6E9A">
        <w:t>Evidence Guide</w:t>
      </w:r>
    </w:p>
    <w:tbl>
      <w:tblPr>
        <w:tblW w:w="9462" w:type="dxa"/>
        <w:tblLayout w:type="fixed"/>
        <w:tblCellMar>
          <w:left w:w="62" w:type="dxa"/>
          <w:right w:w="62" w:type="dxa"/>
        </w:tblCellMar>
        <w:tblLook w:val="0000"/>
      </w:tblPr>
      <w:tblGrid>
        <w:gridCol w:w="3800"/>
        <w:gridCol w:w="5662"/>
      </w:tblGrid>
      <w:tr w:rsidTr="00BF6E9A">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BF6E9A">
            <w:pPr>
              <w:pStyle w:val="BodyText"/>
              <w:rPr>
                <w:lang w:val="en-NZ"/>
              </w:rPr>
            </w:pPr>
            <w:r w:rsidRPr="00BF6E9A">
              <w:t>The evidence guide provides advice on assessment and must be read in</w:t>
            </w:r>
            <w:r w:rsidRPr="00BF6E9A">
              <w:t xml:space="preserve"> conjunction with the performance criteria, required skills and knowledge, range statement and the Assessment Guidelines for the Training Package.</w:t>
            </w:r>
          </w:p>
        </w:tc>
      </w:tr>
      <w:tr w:rsidTr="00BF6E9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E9A">
            <w:pPr>
              <w:pStyle w:val="BodyText"/>
              <w:rPr>
                <w:lang w:val="en-NZ"/>
              </w:rPr>
            </w:pPr>
            <w:r w:rsidRPr="00BF6E9A">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E9A" w:rsidP="00BF6E9A">
            <w:pPr>
              <w:pStyle w:val="BodyText"/>
            </w:pPr>
            <w:r w:rsidRPr="00BF6E9A">
              <w:t>A person who demonstrates competency in this unit must be able to provide evidence of their ability to:</w:t>
            </w:r>
          </w:p>
          <w:p w:rsidR="00000000" w:rsidRPr="00BF6E9A" w:rsidP="00BF6E9A">
            <w:pPr>
              <w:pStyle w:val="ListBullet"/>
            </w:pPr>
            <w:r w:rsidRPr="00BF6E9A">
              <w:t>analyse organisation needs and match to enterprise control system features</w:t>
            </w:r>
          </w:p>
          <w:p w:rsidR="00000000" w:rsidRPr="00BF6E9A" w:rsidP="00BF6E9A">
            <w:pPr>
              <w:pStyle w:val="ListBullet"/>
            </w:pPr>
            <w:r w:rsidRPr="00BF6E9A">
              <w:t>determine critical features required in enterprise control system</w:t>
            </w:r>
          </w:p>
          <w:p w:rsidR="00000000" w:rsidP="00BF6E9A">
            <w:pPr>
              <w:pStyle w:val="ListBullet"/>
              <w:rPr>
                <w:lang w:val="en-NZ"/>
              </w:rPr>
            </w:pPr>
            <w:r w:rsidRPr="00BF6E9A">
              <w:t>modify syst</w:t>
            </w:r>
            <w:r w:rsidRPr="00BF6E9A">
              <w:t>em as a result of trials or changing needs.</w:t>
            </w:r>
          </w:p>
        </w:tc>
      </w:tr>
      <w:tr w:rsidTr="00BF6E9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E9A">
            <w:pPr>
              <w:pStyle w:val="BodyText"/>
              <w:rPr>
                <w:lang w:val="en-NZ"/>
              </w:rPr>
            </w:pPr>
            <w:r w:rsidRPr="00BF6E9A">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E9A" w:rsidP="00BF6E9A">
            <w:pPr>
              <w:pStyle w:val="BodyText"/>
            </w:pPr>
            <w:r w:rsidRPr="00BF6E9A">
              <w:t xml:space="preserve">Assessment of performance must be undertaken in a workplace using or implementing one or more competitive systems and practices. </w:t>
            </w:r>
          </w:p>
          <w:p w:rsidR="00000000" w:rsidRPr="00BF6E9A" w:rsidP="00BF6E9A">
            <w:pPr>
              <w:pStyle w:val="BodyText"/>
            </w:pPr>
            <w:r w:rsidRPr="00BF6E9A">
              <w:t>Access may be required to:</w:t>
            </w:r>
          </w:p>
          <w:p w:rsidR="00000000" w:rsidRPr="00BF6E9A" w:rsidP="00BF6E9A">
            <w:pPr>
              <w:pStyle w:val="ListBullet"/>
            </w:pPr>
            <w:r w:rsidRPr="00BF6E9A">
              <w:t>workp</w:t>
            </w:r>
            <w:r w:rsidRPr="00BF6E9A">
              <w:t>lace procedures and plans relevant to work area</w:t>
            </w:r>
          </w:p>
          <w:p w:rsidR="00000000" w:rsidRPr="00BF6E9A" w:rsidP="00BF6E9A">
            <w:pPr>
              <w:pStyle w:val="ListBullet"/>
            </w:pPr>
            <w:r w:rsidRPr="00BF6E9A">
              <w:t>specifications and documentation relating to planned, currently being implemented, or implemented changes to work processes and procedures relevant to the assessee</w:t>
            </w:r>
          </w:p>
          <w:p w:rsidR="00000000" w:rsidRPr="00BF6E9A" w:rsidP="00BF6E9A">
            <w:pPr>
              <w:pStyle w:val="ListBullet"/>
            </w:pPr>
            <w:r w:rsidRPr="00BF6E9A">
              <w:t>documentation and information in relation to</w:t>
            </w:r>
            <w:r w:rsidRPr="00BF6E9A">
              <w:t xml:space="preserve"> production, waste, overheads and hazard control/management</w:t>
            </w:r>
          </w:p>
          <w:p w:rsidR="00000000" w:rsidRPr="00BF6E9A" w:rsidP="00BF6E9A">
            <w:pPr>
              <w:pStyle w:val="ListBullet"/>
            </w:pPr>
            <w:r w:rsidRPr="00BF6E9A">
              <w:t>reports from supervisors/managers</w:t>
            </w:r>
          </w:p>
          <w:p w:rsidR="00000000" w:rsidP="00BF6E9A">
            <w:pPr>
              <w:pStyle w:val="ListBullet"/>
              <w:rPr>
                <w:lang w:val="en-NZ"/>
              </w:rPr>
            </w:pPr>
            <w:r w:rsidRPr="00BF6E9A">
              <w:t>case studies and scenarios to assess responses to contingencies.</w:t>
            </w:r>
          </w:p>
        </w:tc>
      </w:tr>
      <w:tr w:rsidTr="00BF6E9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E9A">
            <w:pPr>
              <w:pStyle w:val="BodyText"/>
              <w:rPr>
                <w:lang w:val="en-NZ"/>
              </w:rPr>
            </w:pPr>
            <w:r w:rsidRPr="00BF6E9A">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E9A" w:rsidP="00BF6E9A">
            <w:pPr>
              <w:pStyle w:val="BodyText"/>
            </w:pPr>
            <w:r w:rsidRPr="00BF6E9A">
              <w:t>A holistic approach should be taken to the assessment.</w:t>
            </w:r>
          </w:p>
          <w:p w:rsidR="00000000" w:rsidRPr="00BF6E9A" w:rsidP="00BF6E9A">
            <w:pPr>
              <w:pStyle w:val="BodyText"/>
            </w:pPr>
            <w:r w:rsidRPr="00BF6E9A">
              <w:t>Competence in this unit may be assessed by using a combination of the following to generate evidence:</w:t>
            </w:r>
          </w:p>
          <w:p w:rsidR="00000000" w:rsidRPr="00BF6E9A" w:rsidP="00BF6E9A">
            <w:pPr>
              <w:pStyle w:val="ListBullet"/>
            </w:pPr>
            <w:r w:rsidRPr="00BF6E9A">
              <w:t>demonstration in the workplace</w:t>
            </w:r>
          </w:p>
          <w:p w:rsidR="00000000" w:rsidRPr="00BF6E9A" w:rsidP="00BF6E9A">
            <w:pPr>
              <w:pStyle w:val="ListBullet"/>
            </w:pPr>
            <w:r w:rsidRPr="00BF6E9A">
              <w:t>workplace projects</w:t>
            </w:r>
          </w:p>
          <w:p w:rsidR="00000000" w:rsidRPr="00BF6E9A" w:rsidP="00BF6E9A">
            <w:pPr>
              <w:pStyle w:val="ListBullet"/>
            </w:pPr>
            <w:r w:rsidRPr="00BF6E9A">
              <w:t>suitable simulation</w:t>
            </w:r>
          </w:p>
          <w:p w:rsidR="00000000" w:rsidRPr="00BF6E9A" w:rsidP="00BF6E9A">
            <w:pPr>
              <w:pStyle w:val="ListBullet"/>
            </w:pPr>
            <w:r w:rsidRPr="00BF6E9A">
              <w:t>case studies/scenarios (particularly for assessment of contingencies, improvement sc</w:t>
            </w:r>
            <w:r w:rsidRPr="00BF6E9A">
              <w:t>enarios, and so on)</w:t>
            </w:r>
          </w:p>
          <w:p w:rsidR="00000000" w:rsidRPr="00BF6E9A" w:rsidP="00BF6E9A">
            <w:pPr>
              <w:pStyle w:val="ListBullet"/>
            </w:pPr>
            <w:r w:rsidRPr="00BF6E9A">
              <w:t xml:space="preserve">targeted questioning </w:t>
            </w:r>
          </w:p>
          <w:p w:rsidR="00000000" w:rsidRPr="00BF6E9A" w:rsidP="00BF6E9A">
            <w:pPr>
              <w:pStyle w:val="ListBullet"/>
            </w:pPr>
            <w:r w:rsidRPr="00BF6E9A">
              <w:t>reports from supervisors, peers and colleagues (third-party reports)</w:t>
            </w:r>
          </w:p>
          <w:p w:rsidR="00000000" w:rsidRPr="00BF6E9A" w:rsidP="00BF6E9A">
            <w:pPr>
              <w:pStyle w:val="ListBullet"/>
            </w:pPr>
            <w:r w:rsidRPr="00BF6E9A">
              <w:t>portfolio of evidence.</w:t>
            </w:r>
          </w:p>
          <w:p w:rsidR="00000000" w:rsidRPr="00BF6E9A" w:rsidP="00BF6E9A">
            <w:pPr>
              <w:pStyle w:val="BodyText"/>
            </w:pPr>
            <w:r w:rsidRPr="00BF6E9A">
              <w:t>In all cases it is expected that practical assessment will be combined with targeted questioning to assess underpinning kn</w:t>
            </w:r>
            <w:r w:rsidRPr="00BF6E9A">
              <w:t xml:space="preserve">owledge. </w:t>
            </w:r>
          </w:p>
          <w:p w:rsidR="00000000" w:rsidP="00BF6E9A">
            <w:pPr>
              <w:pStyle w:val="BodyText"/>
              <w:rPr>
                <w:lang w:val="en-NZ"/>
              </w:rPr>
            </w:pPr>
            <w:r w:rsidRPr="00BF6E9A">
              <w:t>Where applicable, reasonable adjustment must be made to work environments and training situations to accommodate ethnicity, age, gender, demographics and disability.</w:t>
            </w:r>
          </w:p>
        </w:tc>
      </w:tr>
      <w:tr w:rsidTr="00BF6E9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E9A">
            <w:pPr>
              <w:pStyle w:val="BodyText"/>
              <w:rPr>
                <w:lang w:val="en-NZ"/>
              </w:rPr>
            </w:pPr>
            <w:r w:rsidRPr="00BF6E9A">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E9A" w:rsidP="00BF6E9A">
            <w:pPr>
              <w:pStyle w:val="BodyText"/>
            </w:pPr>
            <w:r w:rsidRPr="00BF6E9A">
              <w:t>Assessment processes and techniques must be</w:t>
            </w:r>
            <w:r w:rsidRPr="00BF6E9A">
              <w:t xml:space="preserve"> culturally appropriate and appropriate to the oracy, language and literacy capacity of the candidate and the work being performed.</w:t>
            </w:r>
          </w:p>
        </w:tc>
      </w:tr>
    </w:tbl>
    <w:p w:rsidR="00372C1B" w:rsidP="00BF6E9A">
      <w:pPr>
        <w:pStyle w:val="BodyText"/>
      </w:pPr>
    </w:p>
    <w:p w:rsidR="00372C1B" w:rsidP="00BF6E9A">
      <w:pPr>
        <w:pStyle w:val="BodyText"/>
      </w:pPr>
    </w:p>
    <w:p w:rsidR="00000000" w:rsidRPr="00BF6E9A" w:rsidP="00BF6E9A">
      <w:pPr>
        <w:pStyle w:val="Heading1"/>
      </w:pPr>
      <w:bookmarkStart w:id="11" w:name="O_467674"/>
      <w:bookmarkEnd w:id="11"/>
      <w:r w:rsidRPr="00BF6E9A">
        <w:t>Range Statement</w:t>
      </w:r>
    </w:p>
    <w:tbl>
      <w:tblPr>
        <w:tblW w:w="9462" w:type="dxa"/>
        <w:tblLayout w:type="fixed"/>
        <w:tblCellMar>
          <w:left w:w="62" w:type="dxa"/>
          <w:right w:w="62" w:type="dxa"/>
        </w:tblCellMar>
        <w:tblLook w:val="0000"/>
      </w:tblPr>
      <w:tblGrid>
        <w:gridCol w:w="3800"/>
        <w:gridCol w:w="5662"/>
      </w:tblGrid>
      <w:tr w:rsidTr="00BF6E9A">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BF6E9A">
            <w:pPr>
              <w:pStyle w:val="BodyText"/>
              <w:rPr>
                <w:lang w:val="en-NZ"/>
              </w:rPr>
            </w:pPr>
            <w:r w:rsidRPr="00BF6E9A">
              <w:t>The range statement relates to the unit of competency as a whole. It allows for different work environments and situations that may affect performance. Bold italicised wording, if used in the performance criteria, is detailed below. Essential operating con</w:t>
            </w:r>
            <w:r w:rsidRPr="00BF6E9A">
              <w:t>ditions that may be present with training and assessment (depending on the work situation, needs of the candidate, accessibility of the item, and local industry and regional contexts) may also be included.</w:t>
            </w:r>
          </w:p>
        </w:tc>
      </w:tr>
      <w:tr w:rsidTr="00BF6E9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E9A" w:rsidP="00BF6E9A">
            <w:pPr>
              <w:pStyle w:val="BodyText"/>
            </w:pPr>
            <w:r w:rsidRPr="00BF6E9A">
              <w:rPr>
                <w:rStyle w:val="SpecialBold"/>
              </w:rPr>
              <w:t>Competitive systems and practices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E9A" w:rsidP="00BF6E9A">
            <w:pPr>
              <w:pStyle w:val="BodyText"/>
            </w:pPr>
            <w:r w:rsidRPr="00BF6E9A">
              <w:t>Competitive s</w:t>
            </w:r>
            <w:r w:rsidRPr="00BF6E9A">
              <w:t>ystems and practices may include, but are not limited to:</w:t>
            </w:r>
          </w:p>
          <w:p w:rsidR="00000000" w:rsidRPr="00BF6E9A" w:rsidP="00BF6E9A">
            <w:pPr>
              <w:pStyle w:val="ListBullet"/>
            </w:pPr>
            <w:r w:rsidRPr="00BF6E9A">
              <w:t>lean operations</w:t>
            </w:r>
          </w:p>
          <w:p w:rsidR="00000000" w:rsidRPr="00BF6E9A" w:rsidP="00BF6E9A">
            <w:pPr>
              <w:pStyle w:val="ListBullet"/>
            </w:pPr>
            <w:r w:rsidRPr="00BF6E9A">
              <w:t>agile operations</w:t>
            </w:r>
          </w:p>
          <w:p w:rsidR="00000000" w:rsidRPr="00BF6E9A" w:rsidP="00BF6E9A">
            <w:pPr>
              <w:pStyle w:val="ListBullet"/>
            </w:pPr>
            <w:r w:rsidRPr="00BF6E9A">
              <w:t>preventative and predictive maintenance approaches</w:t>
            </w:r>
          </w:p>
          <w:p w:rsidR="00000000" w:rsidRPr="00BF6E9A" w:rsidP="00BF6E9A">
            <w:pPr>
              <w:pStyle w:val="ListBullet"/>
            </w:pPr>
            <w:r w:rsidRPr="00BF6E9A">
              <w:t xml:space="preserve">monitoring and data gathering systems, such as SCADA software, ERP systems, MRP and proprietary systems </w:t>
            </w:r>
          </w:p>
          <w:p w:rsidR="00000000" w:rsidRPr="00BF6E9A" w:rsidP="00BF6E9A">
            <w:pPr>
              <w:pStyle w:val="ListBullet"/>
            </w:pPr>
            <w:r w:rsidRPr="00BF6E9A">
              <w:t>statistic</w:t>
            </w:r>
            <w:r w:rsidRPr="00BF6E9A">
              <w:t>al process control systems, including six sigma and three sigma</w:t>
            </w:r>
          </w:p>
          <w:p w:rsidR="00000000" w:rsidRPr="00BF6E9A" w:rsidP="00BF6E9A">
            <w:pPr>
              <w:pStyle w:val="ListBullet"/>
            </w:pPr>
            <w:r w:rsidRPr="00BF6E9A">
              <w:t>Just in Time (JIT), kanban and other pull-related operations control systems</w:t>
            </w:r>
          </w:p>
          <w:p w:rsidR="00000000" w:rsidRPr="00BF6E9A" w:rsidP="00BF6E9A">
            <w:pPr>
              <w:pStyle w:val="ListBullet"/>
            </w:pPr>
            <w:r w:rsidRPr="00BF6E9A">
              <w:t>supply, value, and demand chain monitoring and analysis</w:t>
            </w:r>
          </w:p>
          <w:p w:rsidR="00000000" w:rsidRPr="00BF6E9A" w:rsidP="00BF6E9A">
            <w:pPr>
              <w:pStyle w:val="ListBullet"/>
            </w:pPr>
            <w:r w:rsidRPr="00BF6E9A">
              <w:t xml:space="preserve">5S </w:t>
            </w:r>
          </w:p>
          <w:p w:rsidR="00000000" w:rsidRPr="00BF6E9A" w:rsidP="00BF6E9A">
            <w:pPr>
              <w:pStyle w:val="ListBullet"/>
            </w:pPr>
            <w:r w:rsidRPr="00BF6E9A">
              <w:t>continuous improvement (kaizen)</w:t>
            </w:r>
          </w:p>
          <w:p w:rsidR="00000000" w:rsidRPr="00BF6E9A" w:rsidP="00BF6E9A">
            <w:pPr>
              <w:pStyle w:val="ListBullet"/>
            </w:pPr>
            <w:r w:rsidRPr="00BF6E9A">
              <w:t>breakthrough improvement (kaizen blitz)</w:t>
            </w:r>
          </w:p>
          <w:p w:rsidR="00000000" w:rsidRPr="00BF6E9A" w:rsidP="00BF6E9A">
            <w:pPr>
              <w:pStyle w:val="ListBullet"/>
            </w:pPr>
            <w:r w:rsidRPr="00BF6E9A">
              <w:t>cause/effect diagrams</w:t>
            </w:r>
          </w:p>
          <w:p w:rsidR="00000000" w:rsidRPr="00BF6E9A" w:rsidP="00BF6E9A">
            <w:pPr>
              <w:pStyle w:val="ListBullet"/>
            </w:pPr>
            <w:r w:rsidRPr="00BF6E9A">
              <w:t>overall equipment effectiveness (OEE)</w:t>
            </w:r>
          </w:p>
          <w:p w:rsidR="00000000" w:rsidRPr="00BF6E9A" w:rsidP="00BF6E9A">
            <w:pPr>
              <w:pStyle w:val="ListBullet"/>
            </w:pPr>
            <w:r w:rsidRPr="00BF6E9A">
              <w:t>takt time</w:t>
            </w:r>
          </w:p>
          <w:p w:rsidR="00000000" w:rsidRPr="00BF6E9A" w:rsidP="00BF6E9A">
            <w:pPr>
              <w:pStyle w:val="ListBullet"/>
            </w:pPr>
            <w:r w:rsidRPr="00BF6E9A">
              <w:t>process mapping</w:t>
            </w:r>
          </w:p>
          <w:p w:rsidR="00000000" w:rsidRPr="00BF6E9A" w:rsidP="00BF6E9A">
            <w:pPr>
              <w:pStyle w:val="ListBullet"/>
            </w:pPr>
            <w:r w:rsidRPr="00BF6E9A">
              <w:t xml:space="preserve">problem solving </w:t>
            </w:r>
          </w:p>
          <w:p w:rsidR="00000000" w:rsidRPr="00BF6E9A" w:rsidP="00BF6E9A">
            <w:pPr>
              <w:pStyle w:val="ListBullet"/>
            </w:pPr>
            <w:r w:rsidRPr="00BF6E9A">
              <w:t>run charts</w:t>
            </w:r>
          </w:p>
          <w:p w:rsidR="00000000" w:rsidRPr="00BF6E9A" w:rsidP="00BF6E9A">
            <w:pPr>
              <w:pStyle w:val="ListBullet"/>
            </w:pPr>
            <w:r w:rsidRPr="00BF6E9A">
              <w:t>standard procedures</w:t>
            </w:r>
          </w:p>
          <w:p w:rsidR="00000000" w:rsidRPr="00BF6E9A" w:rsidP="00BF6E9A">
            <w:pPr>
              <w:pStyle w:val="ListBullet"/>
            </w:pPr>
            <w:r w:rsidRPr="00BF6E9A">
              <w:t>current reality tree</w:t>
            </w:r>
          </w:p>
          <w:p w:rsidR="00000000" w:rsidRPr="00BF6E9A" w:rsidP="00BF6E9A">
            <w:pPr>
              <w:pStyle w:val="BodyText"/>
            </w:pPr>
            <w:r w:rsidRPr="00BF6E9A">
              <w:t>Competitive systems and practices should be interpreted so as</w:t>
            </w:r>
            <w:r w:rsidRPr="00BF6E9A">
              <w:t xml:space="preserve"> to take into account:</w:t>
            </w:r>
          </w:p>
          <w:p w:rsidR="00000000" w:rsidRPr="00BF6E9A" w:rsidP="00BF6E9A">
            <w:pPr>
              <w:pStyle w:val="ListBullet"/>
            </w:pPr>
            <w:r w:rsidRPr="00BF6E9A">
              <w:t>the stage of implementation of competitive systems and practices</w:t>
            </w:r>
          </w:p>
          <w:p w:rsidR="00000000" w:rsidRPr="00BF6E9A" w:rsidP="00BF6E9A">
            <w:pPr>
              <w:pStyle w:val="ListBullet"/>
            </w:pPr>
            <w:r w:rsidRPr="00BF6E9A">
              <w:t>the size of the enterprise</w:t>
            </w:r>
          </w:p>
          <w:p w:rsidR="00000000" w:rsidP="00BF6E9A">
            <w:pPr>
              <w:pStyle w:val="ListBullet"/>
              <w:rPr>
                <w:lang w:val="en-NZ"/>
              </w:rPr>
            </w:pPr>
            <w:r w:rsidRPr="00BF6E9A">
              <w:t>the work organisation, culture, regulatory environment and the industry sector</w:t>
            </w:r>
          </w:p>
        </w:tc>
      </w:tr>
      <w:tr w:rsidTr="00BF6E9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E9A">
            <w:pPr>
              <w:pStyle w:val="BodyText"/>
              <w:rPr>
                <w:lang w:val="en-NZ"/>
              </w:rPr>
            </w:pPr>
            <w:r w:rsidRPr="00BF6E9A">
              <w:rPr>
                <w:rStyle w:val="SpecialBold"/>
              </w:rPr>
              <w:t>SCADA</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E9A" w:rsidP="00BF6E9A">
            <w:pPr>
              <w:pStyle w:val="BodyText"/>
            </w:pPr>
            <w:r w:rsidRPr="00BF6E9A">
              <w:t>SCADA refers to:</w:t>
            </w:r>
          </w:p>
          <w:p w:rsidR="00000000" w:rsidRPr="00BF6E9A" w:rsidP="00BF6E9A">
            <w:pPr>
              <w:pStyle w:val="ListBullet"/>
            </w:pPr>
            <w:r w:rsidRPr="00BF6E9A">
              <w:t>a number of systems which automaticall</w:t>
            </w:r>
            <w:r w:rsidRPr="00BF6E9A">
              <w:t>y collect critical process data, perform required mathematical manipulations on it and then make control decisions and/or give required information personnel for action</w:t>
            </w:r>
          </w:p>
          <w:p w:rsidR="00000000" w:rsidP="00BF6E9A">
            <w:pPr>
              <w:pStyle w:val="BodyText"/>
              <w:rPr>
                <w:lang w:val="en-NZ"/>
              </w:rPr>
            </w:pPr>
            <w:r w:rsidRPr="00BF6E9A">
              <w:t>In the continuous operations sector, the SCADA system is sometimes integrated into othe</w:t>
            </w:r>
            <w:r w:rsidRPr="00BF6E9A">
              <w:t xml:space="preserve">r sophisticated computer control systems, such as distributed control system (DCS) and indeed these systems do merge in advanced systems. These organisations may simply refer to their SCADA as the DCS or </w:t>
            </w:r>
            <w:r w:rsidRPr="00BF6E9A">
              <w:t xml:space="preserve">other similar term (such as the proprietary name of </w:t>
            </w:r>
            <w:r w:rsidRPr="00BF6E9A">
              <w:t>the computer system)</w:t>
            </w:r>
          </w:p>
        </w:tc>
      </w:tr>
      <w:tr w:rsidTr="00BF6E9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E9A">
            <w:pPr>
              <w:pStyle w:val="BodyText"/>
              <w:rPr>
                <w:lang w:val="en-NZ"/>
              </w:rPr>
            </w:pPr>
            <w:r w:rsidRPr="00BF6E9A">
              <w:rPr>
                <w:rStyle w:val="SpecialBold"/>
              </w:rPr>
              <w:t>Resource planning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E9A" w:rsidP="00BF6E9A">
            <w:pPr>
              <w:pStyle w:val="BodyText"/>
            </w:pPr>
            <w:r w:rsidRPr="00BF6E9A">
              <w:t>Planning software is a general term applied to a number of software systems which integrate a range of business information, such as:</w:t>
            </w:r>
          </w:p>
          <w:p w:rsidR="00000000" w:rsidRPr="00BF6E9A" w:rsidP="00BF6E9A">
            <w:pPr>
              <w:pStyle w:val="ListBullet"/>
            </w:pPr>
            <w:r w:rsidRPr="00BF6E9A">
              <w:t>finance</w:t>
            </w:r>
          </w:p>
          <w:p w:rsidR="00000000" w:rsidRPr="00BF6E9A" w:rsidP="00BF6E9A">
            <w:pPr>
              <w:pStyle w:val="ListBullet"/>
            </w:pPr>
            <w:r w:rsidRPr="00BF6E9A">
              <w:t>logistics maintenance and production</w:t>
            </w:r>
          </w:p>
          <w:p w:rsidR="00000000" w:rsidP="00BF6E9A">
            <w:pPr>
              <w:pStyle w:val="BodyText"/>
              <w:rPr>
                <w:lang w:val="en-NZ"/>
              </w:rPr>
            </w:pPr>
            <w:r w:rsidRPr="00BF6E9A">
              <w:t>It is frequently referred to by names, such as ERP and MRP/MRPII</w:t>
            </w:r>
          </w:p>
        </w:tc>
      </w:tr>
      <w:tr w:rsidTr="00BF6E9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E9A">
            <w:pPr>
              <w:pStyle w:val="BodyText"/>
              <w:rPr>
                <w:lang w:val="en-NZ"/>
              </w:rPr>
            </w:pPr>
            <w:r w:rsidRPr="00BF6E9A">
              <w:rPr>
                <w:rStyle w:val="SpecialBold"/>
              </w:rPr>
              <w:t>Value stream</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E9A" w:rsidP="00BF6E9A">
            <w:pPr>
              <w:pStyle w:val="BodyText"/>
            </w:pPr>
            <w:r w:rsidRPr="00BF6E9A">
              <w:t>The value stream begins with the customer and includes all actions (both value adding and non value added) by both internal sections/departments and external organisations to me</w:t>
            </w:r>
            <w:r w:rsidRPr="00BF6E9A">
              <w:t xml:space="preserve">et a customer requirement. </w:t>
            </w:r>
          </w:p>
          <w:p w:rsidR="00000000" w:rsidRPr="00BF6E9A" w:rsidP="00BF6E9A">
            <w:pPr>
              <w:pStyle w:val="BodyText"/>
            </w:pPr>
            <w:r w:rsidRPr="00BF6E9A">
              <w:t>Depending on the operations and the customer requirement stages where value stream actions may occur include:</w:t>
            </w:r>
          </w:p>
          <w:p w:rsidR="00000000" w:rsidRPr="00BF6E9A" w:rsidP="00BF6E9A">
            <w:pPr>
              <w:pStyle w:val="ListBullet"/>
            </w:pPr>
            <w:r w:rsidRPr="00BF6E9A">
              <w:t>sales outlet/representative</w:t>
            </w:r>
          </w:p>
          <w:p w:rsidR="00000000" w:rsidRPr="00BF6E9A" w:rsidP="00BF6E9A">
            <w:pPr>
              <w:pStyle w:val="ListBullet"/>
            </w:pPr>
            <w:r w:rsidRPr="00BF6E9A">
              <w:t>information gathering, data analysis and research</w:t>
            </w:r>
          </w:p>
          <w:p w:rsidR="00000000" w:rsidRPr="00BF6E9A" w:rsidP="00BF6E9A">
            <w:pPr>
              <w:pStyle w:val="ListBullet"/>
            </w:pPr>
            <w:r w:rsidRPr="00BF6E9A">
              <w:t>product design</w:t>
            </w:r>
          </w:p>
          <w:p w:rsidR="00000000" w:rsidRPr="00BF6E9A" w:rsidP="00BF6E9A">
            <w:pPr>
              <w:pStyle w:val="ListBullet"/>
            </w:pPr>
            <w:r w:rsidRPr="00BF6E9A">
              <w:t>raw material sourcing</w:t>
            </w:r>
          </w:p>
          <w:p w:rsidR="00000000" w:rsidRPr="00BF6E9A" w:rsidP="00BF6E9A">
            <w:pPr>
              <w:pStyle w:val="ListBullet"/>
            </w:pPr>
            <w:r w:rsidRPr="00BF6E9A">
              <w:t>int</w:t>
            </w:r>
            <w:r w:rsidRPr="00BF6E9A">
              <w:t>ermediate processing</w:t>
            </w:r>
          </w:p>
          <w:p w:rsidR="00000000" w:rsidRPr="00BF6E9A" w:rsidP="00BF6E9A">
            <w:pPr>
              <w:pStyle w:val="ListBullet"/>
            </w:pPr>
            <w:r w:rsidRPr="00BF6E9A">
              <w:t>final assembler/collation/preparation</w:t>
            </w:r>
          </w:p>
          <w:p w:rsidR="00000000" w:rsidRPr="00BF6E9A" w:rsidP="00BF6E9A">
            <w:pPr>
              <w:pStyle w:val="ListBullet"/>
            </w:pPr>
            <w:r w:rsidRPr="00BF6E9A">
              <w:t>support services (e.g. accounting, finance and legal)</w:t>
            </w:r>
          </w:p>
          <w:p w:rsidR="00000000" w:rsidRPr="00BF6E9A" w:rsidP="00BF6E9A">
            <w:pPr>
              <w:pStyle w:val="ListBullet"/>
            </w:pPr>
            <w:r w:rsidRPr="00BF6E9A">
              <w:t>storage and delivery to customer</w:t>
            </w:r>
          </w:p>
          <w:p w:rsidR="00000000" w:rsidRPr="00BF6E9A" w:rsidP="00BF6E9A">
            <w:pPr>
              <w:pStyle w:val="ListBullet"/>
            </w:pPr>
            <w:r w:rsidRPr="00BF6E9A">
              <w:t>after market support</w:t>
            </w:r>
          </w:p>
        </w:tc>
      </w:tr>
    </w:tbl>
    <w:p w:rsidR="00372C1B" w:rsidP="00BF6E9A">
      <w:pPr>
        <w:pStyle w:val="BodyText"/>
      </w:pPr>
    </w:p>
    <w:p w:rsidR="00372C1B" w:rsidP="00BF6E9A">
      <w:pPr>
        <w:pStyle w:val="BodyText"/>
      </w:pPr>
    </w:p>
    <w:p w:rsidR="00000000" w:rsidRPr="00BF6E9A" w:rsidP="00BF6E9A">
      <w:pPr>
        <w:pStyle w:val="Heading1"/>
      </w:pPr>
      <w:bookmarkStart w:id="12" w:name="O_467675"/>
      <w:bookmarkEnd w:id="12"/>
      <w:r w:rsidRPr="00BF6E9A">
        <w:t>Unit Sector(s)</w:t>
      </w:r>
    </w:p>
    <w:tbl>
      <w:tblPr>
        <w:tblW w:w="9462" w:type="dxa"/>
        <w:tblLayout w:type="fixed"/>
        <w:tblCellMar>
          <w:left w:w="62" w:type="dxa"/>
          <w:right w:w="62" w:type="dxa"/>
        </w:tblCellMar>
        <w:tblLook w:val="0000"/>
      </w:tblPr>
      <w:tblGrid>
        <w:gridCol w:w="2700"/>
        <w:gridCol w:w="6762"/>
      </w:tblGrid>
      <w:tr w:rsidTr="00BF6E9A">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F6E9A">
            <w:pPr>
              <w:pStyle w:val="BodyText"/>
              <w:rPr>
                <w:lang w:val="en-NZ"/>
              </w:rPr>
            </w:pPr>
            <w:r w:rsidRPr="00BF6E9A">
              <w:t>Unit sector</w:t>
            </w:r>
          </w:p>
        </w:tc>
        <w:tc>
          <w:tcPr>
            <w:tcW w:w="6762" w:type="dxa"/>
            <w:tcBorders>
              <w:top w:val="nil"/>
              <w:left w:val="nil"/>
              <w:bottom w:val="nil"/>
              <w:right w:val="nil"/>
            </w:tcBorders>
            <w:tcMar>
              <w:top w:w="0" w:type="dxa"/>
              <w:left w:w="62" w:type="dxa"/>
              <w:bottom w:w="0" w:type="dxa"/>
              <w:right w:w="62" w:type="dxa"/>
            </w:tcMar>
          </w:tcPr>
          <w:p w:rsidR="00000000" w:rsidRPr="00BF6E9A" w:rsidP="00BF6E9A">
            <w:pPr>
              <w:pStyle w:val="BodyText"/>
            </w:pPr>
            <w:r w:rsidRPr="00BF6E9A">
              <w:t>Competitive systems and practices</w:t>
            </w:r>
          </w:p>
        </w:tc>
      </w:tr>
    </w:tbl>
    <w:p w:rsidR="00372C1B" w:rsidP="00BF6E9A">
      <w:pPr>
        <w:pStyle w:val="BodyText"/>
      </w:pPr>
    </w:p>
    <w:p w:rsidR="00372C1B" w:rsidP="00BF6E9A">
      <w:pPr>
        <w:pStyle w:val="BodyText"/>
      </w:pPr>
    </w:p>
    <w:p w:rsidR="00000000" w:rsidRPr="00BF6E9A" w:rsidP="00BF6E9A">
      <w:pPr>
        <w:pStyle w:val="Heading1"/>
      </w:pPr>
      <w:bookmarkStart w:id="13" w:name="O_467676"/>
      <w:bookmarkEnd w:id="13"/>
      <w:r w:rsidRPr="00BF6E9A">
        <w:t>Custom Content Section</w:t>
      </w:r>
    </w:p>
    <w:p w:rsidR="00000000" w:rsidRPr="00BF6E9A" w:rsidP="00BF6E9A">
      <w:pPr>
        <w:pStyle w:val="BodyText"/>
      </w:pPr>
      <w:r w:rsidRPr="00BF6E9A">
        <w:t>Not applicable.</w:t>
      </w:r>
    </w:p>
    <w:p w:rsidR="00000000" w:rsidRPr="00BF6E9A" w:rsidP="00BF6E9A"/>
    <w:sectPr w:rsidSect="00BF6E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E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2C1B" w:rsidP="00372C1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E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C1B" w:rsidP="00BF6E9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72C1B" w:rsidP="00BF6E9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72C1B" w:rsidP="00BF6E9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E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E9A" w:rsidRPr="00372C1B" w:rsidP="00372C1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E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C1B" w:rsidRPr="002D2AF8" w:rsidP="00BF6E9A">
    <w:pPr>
      <w:pStyle w:val="Header"/>
      <w:framePr w:wrap="around"/>
    </w:pPr>
    <w:r>
      <w:fldChar w:fldCharType="begin"/>
    </w:r>
    <w:r>
      <w:instrText xml:space="preserve"> TITLE   \* MERGEFORMAT </w:instrText>
    </w:r>
    <w:r>
      <w:fldChar w:fldCharType="separate"/>
    </w:r>
    <w:r>
      <w:t>MSS405060A Develop the application of enterprise control systems in an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372C1B" w:rsidP="00BF6E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F226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E629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A20E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E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6E9A"/>
    <w:pPr>
      <w:spacing w:before="360" w:after="60"/>
      <w:outlineLvl w:val="0"/>
    </w:pPr>
    <w:rPr>
      <w:sz w:val="32"/>
    </w:rPr>
  </w:style>
  <w:style w:type="paragraph" w:styleId="Heading2">
    <w:name w:val="heading 2"/>
    <w:basedOn w:val="HeadingBase"/>
    <w:next w:val="BodyText"/>
    <w:link w:val="Heading2Char"/>
    <w:qFormat/>
    <w:rsid w:val="00BF6E9A"/>
    <w:pPr>
      <w:keepLines/>
      <w:spacing w:before="240" w:after="120"/>
      <w:outlineLvl w:val="1"/>
    </w:pPr>
    <w:rPr>
      <w:sz w:val="28"/>
      <w:szCs w:val="40"/>
    </w:rPr>
  </w:style>
  <w:style w:type="paragraph" w:styleId="Heading3">
    <w:name w:val="heading 3"/>
    <w:basedOn w:val="HeadingBase"/>
    <w:next w:val="BodyText"/>
    <w:link w:val="Heading3Char"/>
    <w:qFormat/>
    <w:rsid w:val="00BF6E9A"/>
    <w:pPr>
      <w:spacing w:before="180" w:after="120"/>
      <w:outlineLvl w:val="2"/>
    </w:pPr>
    <w:rPr>
      <w:spacing w:val="-10"/>
      <w:kern w:val="32"/>
    </w:rPr>
  </w:style>
  <w:style w:type="paragraph" w:styleId="Heading4">
    <w:name w:val="heading 4"/>
    <w:basedOn w:val="HeadingBase"/>
    <w:next w:val="BodyText"/>
    <w:link w:val="Heading4Char"/>
    <w:qFormat/>
    <w:rsid w:val="00BF6E9A"/>
    <w:pPr>
      <w:spacing w:before="160" w:after="120"/>
      <w:outlineLvl w:val="3"/>
    </w:pPr>
    <w:rPr>
      <w:sz w:val="22"/>
    </w:rPr>
  </w:style>
  <w:style w:type="paragraph" w:styleId="Heading5">
    <w:name w:val="heading 5"/>
    <w:basedOn w:val="HeadingBase"/>
    <w:next w:val="Normal"/>
    <w:link w:val="Heading5Char"/>
    <w:qFormat/>
    <w:rsid w:val="00BF6E9A"/>
    <w:pPr>
      <w:spacing w:before="80"/>
      <w:outlineLvl w:val="4"/>
    </w:pPr>
    <w:rPr>
      <w:color w:val="918585"/>
      <w:sz w:val="20"/>
    </w:rPr>
  </w:style>
  <w:style w:type="paragraph" w:styleId="Heading6">
    <w:name w:val="heading 6"/>
    <w:basedOn w:val="HeadingBase"/>
    <w:next w:val="Normal"/>
    <w:link w:val="Heading6Char"/>
    <w:qFormat/>
    <w:rsid w:val="00BF6E9A"/>
    <w:pPr>
      <w:spacing w:before="60"/>
      <w:outlineLvl w:val="5"/>
    </w:pPr>
    <w:rPr>
      <w:color w:val="918585"/>
      <w:sz w:val="20"/>
    </w:rPr>
  </w:style>
  <w:style w:type="paragraph" w:styleId="Heading7">
    <w:name w:val="heading 7"/>
    <w:basedOn w:val="Normal"/>
    <w:next w:val="Normal"/>
    <w:link w:val="Heading7Char"/>
    <w:qFormat/>
    <w:rsid w:val="00BF6E9A"/>
    <w:pPr>
      <w:ind w:left="720"/>
      <w:outlineLvl w:val="6"/>
    </w:pPr>
    <w:rPr>
      <w:i/>
    </w:rPr>
  </w:style>
  <w:style w:type="paragraph" w:styleId="Heading8">
    <w:name w:val="heading 8"/>
    <w:basedOn w:val="Normal"/>
    <w:next w:val="Normal"/>
    <w:link w:val="Heading8Char"/>
    <w:qFormat/>
    <w:rsid w:val="00BF6E9A"/>
    <w:pPr>
      <w:ind w:left="720"/>
      <w:outlineLvl w:val="7"/>
    </w:pPr>
    <w:rPr>
      <w:i/>
    </w:rPr>
  </w:style>
  <w:style w:type="paragraph" w:styleId="Heading9">
    <w:name w:val="heading 9"/>
    <w:basedOn w:val="Normal"/>
    <w:next w:val="Normal"/>
    <w:link w:val="Heading9Char"/>
    <w:qFormat/>
    <w:rsid w:val="00BF6E9A"/>
    <w:pPr>
      <w:ind w:left="720"/>
      <w:outlineLvl w:val="8"/>
    </w:pPr>
    <w:rPr>
      <w:i/>
    </w:rPr>
  </w:style>
  <w:style w:type="character" w:default="1" w:styleId="DefaultParagraphFont">
    <w:name w:val="Default Paragraph Font"/>
    <w:uiPriority w:val="1"/>
    <w:unhideWhenUsed/>
    <w:rsid w:val="00BF6E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6E9A"/>
  </w:style>
  <w:style w:type="character" w:customStyle="1" w:styleId="Heading1Char">
    <w:name w:val="Heading 1 Char"/>
    <w:basedOn w:val="DefaultParagraphFont"/>
    <w:link w:val="Heading1"/>
    <w:rsid w:val="00BF6E9A"/>
    <w:rPr>
      <w:rFonts w:ascii="Times New Roman" w:eastAsia="Times New Roman" w:hAnsi="Times New Roman" w:cs="Times New Roman"/>
      <w:b/>
      <w:sz w:val="32"/>
      <w:szCs w:val="20"/>
      <w:lang w:eastAsia="en-US"/>
    </w:rPr>
  </w:style>
  <w:style w:type="paragraph" w:styleId="BodyText">
    <w:name w:val="Body Text"/>
    <w:basedOn w:val="Normal"/>
    <w:link w:val="BodyTextChar"/>
    <w:rsid w:val="00BF6E9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6E9A"/>
    <w:rPr>
      <w:rFonts w:ascii="Times New Roman" w:eastAsia="Times New Roman" w:hAnsi="Times New Roman" w:cs="Times New Roman"/>
      <w:sz w:val="24"/>
      <w:lang w:eastAsia="en-US"/>
    </w:rPr>
  </w:style>
  <w:style w:type="paragraph" w:styleId="Footer">
    <w:name w:val="footer"/>
    <w:basedOn w:val="Normal"/>
    <w:link w:val="FooterChar"/>
    <w:rsid w:val="00BF6E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6E9A"/>
    <w:rPr>
      <w:rFonts w:ascii="Times New Roman" w:eastAsia="Times New Roman" w:hAnsi="Times New Roman" w:cs="Times New Roman"/>
      <w:sz w:val="16"/>
      <w:lang w:eastAsia="en-US"/>
    </w:rPr>
  </w:style>
  <w:style w:type="paragraph" w:styleId="ListBullet">
    <w:name w:val="List Bullet"/>
    <w:basedOn w:val="List"/>
    <w:rsid w:val="00BF6E9A"/>
    <w:pPr>
      <w:numPr>
        <w:numId w:val="13"/>
      </w:numPr>
      <w:tabs>
        <w:tab w:val="clear" w:pos="340"/>
      </w:tabs>
      <w:spacing w:before="40" w:after="40"/>
    </w:pPr>
  </w:style>
  <w:style w:type="character" w:customStyle="1" w:styleId="SpecialBold">
    <w:name w:val="Special Bold"/>
    <w:basedOn w:val="DefaultParagraphFont"/>
    <w:rsid w:val="00BF6E9A"/>
    <w:rPr>
      <w:b/>
      <w:spacing w:val="0"/>
    </w:rPr>
  </w:style>
  <w:style w:type="paragraph" w:styleId="ListBullet2">
    <w:name w:val="List Bullet 2"/>
    <w:basedOn w:val="List2"/>
    <w:rsid w:val="00BF6E9A"/>
    <w:pPr>
      <w:numPr>
        <w:numId w:val="14"/>
      </w:numPr>
      <w:tabs>
        <w:tab w:val="clear" w:pos="680"/>
      </w:tabs>
    </w:pPr>
  </w:style>
  <w:style w:type="paragraph" w:customStyle="1" w:styleId="SuperHeading">
    <w:name w:val="SuperHeading"/>
    <w:basedOn w:val="Normal"/>
    <w:rsid w:val="00BF6E9A"/>
    <w:pPr>
      <w:spacing w:before="240" w:after="120"/>
      <w:outlineLvl w:val="0"/>
    </w:pPr>
    <w:rPr>
      <w:rFonts w:ascii="Times New Roman" w:hAnsi="Times New Roman"/>
      <w:b/>
      <w:sz w:val="28"/>
    </w:rPr>
  </w:style>
  <w:style w:type="paragraph" w:customStyle="1" w:styleId="AllowPageBreak">
    <w:name w:val="AllowPageBreak"/>
    <w:rsid w:val="00BF6E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6E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6E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6E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6E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6E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6E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6E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6E9A"/>
    <w:rPr>
      <w:rFonts w:ascii="Courier New" w:eastAsia="Times New Roman" w:hAnsi="Courier New" w:cs="Times New Roman"/>
      <w:i/>
      <w:szCs w:val="20"/>
      <w:lang w:eastAsia="en-US"/>
    </w:rPr>
  </w:style>
  <w:style w:type="paragraph" w:customStyle="1" w:styleId="HeadingBase">
    <w:name w:val="Heading Base"/>
    <w:rsid w:val="00BF6E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6E9A"/>
    <w:pPr>
      <w:tabs>
        <w:tab w:val="right" w:leader="dot" w:pos="9072"/>
      </w:tabs>
      <w:ind w:left="567"/>
    </w:pPr>
    <w:rPr>
      <w:szCs w:val="22"/>
    </w:rPr>
  </w:style>
  <w:style w:type="paragraph" w:customStyle="1" w:styleId="TOCBase">
    <w:name w:val="TOC Base"/>
    <w:rsid w:val="00BF6E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6E9A"/>
    <w:pPr>
      <w:tabs>
        <w:tab w:val="right" w:leader="dot" w:pos="9072"/>
      </w:tabs>
      <w:spacing w:before="40" w:after="40"/>
      <w:ind w:left="284"/>
    </w:pPr>
    <w:rPr>
      <w:rFonts w:ascii="Times New Roman" w:hAnsi="Times New Roman"/>
    </w:rPr>
  </w:style>
  <w:style w:type="paragraph" w:styleId="TOC1">
    <w:name w:val="toc 1"/>
    <w:basedOn w:val="TOCBase"/>
    <w:next w:val="Normal"/>
    <w:rsid w:val="00BF6E9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F6E9A"/>
    <w:pPr>
      <w:spacing w:before="5040"/>
      <w:jc w:val="center"/>
    </w:pPr>
    <w:rPr>
      <w:sz w:val="48"/>
      <w:szCs w:val="72"/>
      <w:lang w:val="en-US"/>
    </w:rPr>
  </w:style>
  <w:style w:type="character" w:customStyle="1" w:styleId="TitleChar">
    <w:name w:val="Title Char"/>
    <w:basedOn w:val="DefaultParagraphFont"/>
    <w:link w:val="Title"/>
    <w:rsid w:val="00BF6E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6E9A"/>
    <w:pPr>
      <w:tabs>
        <w:tab w:val="left" w:pos="3600"/>
        <w:tab w:val="left" w:pos="3958"/>
      </w:tabs>
    </w:pPr>
  </w:style>
  <w:style w:type="paragraph" w:styleId="List">
    <w:name w:val="List"/>
    <w:basedOn w:val="BodyText"/>
    <w:next w:val="BodyText"/>
    <w:rsid w:val="00BF6E9A"/>
    <w:pPr>
      <w:tabs>
        <w:tab w:val="left" w:pos="340"/>
      </w:tabs>
      <w:spacing w:before="60" w:after="60"/>
      <w:ind w:left="340" w:hanging="340"/>
    </w:pPr>
  </w:style>
  <w:style w:type="paragraph" w:customStyle="1" w:styleId="Note">
    <w:name w:val="Note"/>
    <w:basedOn w:val="BodyText"/>
    <w:rsid w:val="00BF6E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6E9A"/>
    <w:pPr>
      <w:framePr w:wrap="auto" w:hAnchor="text" w:y="6049"/>
    </w:pPr>
    <w:rPr>
      <w:color w:val="000000"/>
      <w:sz w:val="40"/>
    </w:rPr>
  </w:style>
  <w:style w:type="paragraph" w:customStyle="1" w:styleId="TOCTitle">
    <w:name w:val="TOCTitle"/>
    <w:basedOn w:val="Heading1"/>
    <w:rsid w:val="00BF6E9A"/>
    <w:pPr>
      <w:spacing w:after="240"/>
      <w:jc w:val="center"/>
      <w:outlineLvl w:val="9"/>
    </w:pPr>
    <w:rPr>
      <w:caps/>
    </w:rPr>
  </w:style>
  <w:style w:type="paragraph" w:customStyle="1" w:styleId="Version">
    <w:name w:val="Version"/>
    <w:rsid w:val="00BF6E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6E9A"/>
    <w:pPr>
      <w:keepNext w:val="0"/>
      <w:tabs>
        <w:tab w:val="right" w:pos="4176"/>
      </w:tabs>
      <w:ind w:left="198" w:hanging="198"/>
    </w:pPr>
    <w:rPr>
      <w:rFonts w:ascii="Garamond" w:hAnsi="Garamond"/>
    </w:rPr>
  </w:style>
  <w:style w:type="paragraph" w:styleId="IndexHeading">
    <w:name w:val="index heading"/>
    <w:basedOn w:val="Normal"/>
    <w:next w:val="Index1"/>
    <w:semiHidden/>
    <w:rsid w:val="00BF6E9A"/>
    <w:pPr>
      <w:spacing w:before="120" w:after="120"/>
    </w:pPr>
    <w:rPr>
      <w:rFonts w:ascii="Arial" w:hAnsi="Arial"/>
      <w:b/>
      <w:color w:val="918585"/>
      <w:sz w:val="24"/>
    </w:rPr>
  </w:style>
  <w:style w:type="paragraph" w:styleId="Header">
    <w:name w:val="header"/>
    <w:basedOn w:val="Normal"/>
    <w:link w:val="HeaderChar"/>
    <w:rsid w:val="00BF6E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6E9A"/>
    <w:rPr>
      <w:rFonts w:ascii="Times New Roman" w:eastAsia="Times New Roman" w:hAnsi="Times New Roman" w:cs="Times New Roman"/>
      <w:sz w:val="16"/>
      <w:szCs w:val="20"/>
      <w:lang w:val="en-GB" w:eastAsia="en-US"/>
    </w:rPr>
  </w:style>
  <w:style w:type="paragraph" w:customStyle="1" w:styleId="Chapter">
    <w:name w:val="Chapter"/>
    <w:basedOn w:val="Normal"/>
    <w:rsid w:val="00BF6E9A"/>
    <w:pPr>
      <w:spacing w:before="240"/>
    </w:pPr>
    <w:rPr>
      <w:rFonts w:ascii="Times New Roman" w:hAnsi="Times New Roman"/>
      <w:smallCaps/>
      <w:spacing w:val="80"/>
      <w:sz w:val="28"/>
    </w:rPr>
  </w:style>
  <w:style w:type="paragraph" w:customStyle="1" w:styleId="InChapter">
    <w:name w:val="InChapter"/>
    <w:basedOn w:val="Heading3"/>
    <w:rsid w:val="00BF6E9A"/>
    <w:pPr>
      <w:spacing w:after="240"/>
      <w:outlineLvl w:val="9"/>
    </w:pPr>
    <w:rPr>
      <w:noProof/>
    </w:rPr>
  </w:style>
  <w:style w:type="paragraph" w:styleId="Index2">
    <w:name w:val="index 2"/>
    <w:basedOn w:val="Normal"/>
    <w:next w:val="Normal"/>
    <w:semiHidden/>
    <w:rsid w:val="00BF6E9A"/>
    <w:pPr>
      <w:tabs>
        <w:tab w:val="right" w:pos="4176"/>
      </w:tabs>
      <w:ind w:left="568" w:hanging="284"/>
    </w:pPr>
    <w:rPr>
      <w:rFonts w:ascii="Garamond" w:hAnsi="Garamond"/>
    </w:rPr>
  </w:style>
  <w:style w:type="paragraph" w:customStyle="1" w:styleId="Byline">
    <w:name w:val="Byline"/>
    <w:rsid w:val="00BF6E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6E9A"/>
    <w:pPr>
      <w:tabs>
        <w:tab w:val="clear" w:pos="3600"/>
        <w:tab w:val="clear" w:pos="3958"/>
      </w:tabs>
      <w:jc w:val="right"/>
    </w:pPr>
  </w:style>
  <w:style w:type="character" w:styleId="Emphasis">
    <w:name w:val="Emphasis"/>
    <w:basedOn w:val="DefaultParagraphFont"/>
    <w:qFormat/>
    <w:rsid w:val="00BF6E9A"/>
    <w:rPr>
      <w:i/>
    </w:rPr>
  </w:style>
  <w:style w:type="paragraph" w:styleId="Caption">
    <w:name w:val="caption"/>
    <w:basedOn w:val="BodyText"/>
    <w:next w:val="Normal"/>
    <w:qFormat/>
    <w:rsid w:val="00BF6E9A"/>
    <w:pPr>
      <w:framePr w:w="2268" w:hSpace="181" w:vSpace="181" w:wrap="around" w:vAnchor="text" w:hAnchor="page" w:x="1135" w:y="285" w:anchorLock="1"/>
    </w:pPr>
    <w:rPr>
      <w:i/>
    </w:rPr>
  </w:style>
  <w:style w:type="paragraph" w:customStyle="1" w:styleId="MiniTOCTitle">
    <w:name w:val="MiniTOCTitle"/>
    <w:basedOn w:val="Heading4"/>
    <w:rsid w:val="00BF6E9A"/>
    <w:pPr>
      <w:spacing w:before="240"/>
      <w:outlineLvl w:val="9"/>
    </w:pPr>
    <w:rPr>
      <w:noProof/>
      <w:sz w:val="24"/>
    </w:rPr>
  </w:style>
  <w:style w:type="paragraph" w:customStyle="1" w:styleId="MiniTOCItem">
    <w:name w:val="MiniTOCItem"/>
    <w:basedOn w:val="ListBullet"/>
    <w:rsid w:val="00BF6E9A"/>
    <w:pPr>
      <w:numPr>
        <w:numId w:val="0"/>
      </w:numPr>
      <w:tabs>
        <w:tab w:val="right" w:leader="dot" w:pos="6521"/>
      </w:tabs>
      <w:spacing w:before="0" w:after="0"/>
    </w:pPr>
  </w:style>
  <w:style w:type="paragraph" w:customStyle="1" w:styleId="TOFTitle">
    <w:name w:val="TOFTitle"/>
    <w:basedOn w:val="TOCTitle"/>
    <w:rsid w:val="00BF6E9A"/>
  </w:style>
  <w:style w:type="paragraph" w:styleId="TableofFigures">
    <w:name w:val="table of figures"/>
    <w:basedOn w:val="Normal"/>
    <w:next w:val="Normal"/>
    <w:semiHidden/>
    <w:rsid w:val="00BF6E9A"/>
    <w:pPr>
      <w:tabs>
        <w:tab w:val="right" w:leader="dot" w:pos="9072"/>
      </w:tabs>
      <w:ind w:left="970" w:hanging="403"/>
    </w:pPr>
    <w:rPr>
      <w:rFonts w:ascii="Times New Roman" w:hAnsi="Times New Roman"/>
      <w:b/>
    </w:rPr>
  </w:style>
  <w:style w:type="paragraph" w:styleId="ListNumber">
    <w:name w:val="List Number"/>
    <w:basedOn w:val="List"/>
    <w:rsid w:val="00BF6E9A"/>
    <w:pPr>
      <w:numPr>
        <w:numId w:val="11"/>
      </w:numPr>
    </w:pPr>
  </w:style>
  <w:style w:type="character" w:customStyle="1" w:styleId="WingdingSymbols">
    <w:name w:val="Wingding Symbols"/>
    <w:rsid w:val="00BF6E9A"/>
    <w:rPr>
      <w:rFonts w:ascii="Wingdings" w:hAnsi="Wingdings"/>
    </w:rPr>
  </w:style>
  <w:style w:type="paragraph" w:customStyle="1" w:styleId="TableHeading">
    <w:name w:val="Table Heading"/>
    <w:basedOn w:val="HeadingBase"/>
    <w:rsid w:val="00BF6E9A"/>
    <w:pPr>
      <w:keepLines/>
      <w:pBdr>
        <w:bottom w:val="single" w:sz="6" w:space="1" w:color="918585"/>
      </w:pBdr>
      <w:spacing w:before="240"/>
    </w:pPr>
  </w:style>
  <w:style w:type="character" w:customStyle="1" w:styleId="HotSpot">
    <w:name w:val="HotSpot"/>
    <w:rsid w:val="00BF6E9A"/>
    <w:rPr>
      <w:color w:val="0033CC"/>
      <w:u w:val="none"/>
    </w:rPr>
  </w:style>
  <w:style w:type="paragraph" w:customStyle="1" w:styleId="BodyTextRight">
    <w:name w:val="Body Text Right"/>
    <w:basedOn w:val="BodyText"/>
    <w:rsid w:val="00BF6E9A"/>
    <w:pPr>
      <w:spacing w:before="0" w:after="0"/>
      <w:jc w:val="right"/>
    </w:pPr>
  </w:style>
  <w:style w:type="paragraph" w:styleId="Index3">
    <w:name w:val="index 3"/>
    <w:basedOn w:val="ListNumber2"/>
    <w:next w:val="Normal"/>
    <w:semiHidden/>
    <w:rsid w:val="00BF6E9A"/>
    <w:pPr>
      <w:numPr>
        <w:numId w:val="0"/>
      </w:numPr>
      <w:tabs>
        <w:tab w:val="right" w:leader="dot" w:pos="4176"/>
      </w:tabs>
    </w:pPr>
  </w:style>
  <w:style w:type="paragraph" w:styleId="ListNumber2">
    <w:name w:val="List Number 2"/>
    <w:basedOn w:val="List2"/>
    <w:rsid w:val="00BF6E9A"/>
    <w:pPr>
      <w:numPr>
        <w:numId w:val="10"/>
      </w:numPr>
      <w:tabs>
        <w:tab w:val="clear" w:pos="1060"/>
      </w:tabs>
    </w:pPr>
  </w:style>
  <w:style w:type="paragraph" w:customStyle="1" w:styleId="MarginNote">
    <w:name w:val="Margin Note"/>
    <w:basedOn w:val="BodyText"/>
    <w:rsid w:val="00BF6E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6E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6E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6E9A"/>
    <w:rPr>
      <w:sz w:val="32"/>
    </w:rPr>
  </w:style>
  <w:style w:type="paragraph" w:customStyle="1" w:styleId="HeadingProcedure">
    <w:name w:val="Heading Procedure"/>
    <w:basedOn w:val="HeadingBase"/>
    <w:next w:val="Normal"/>
    <w:rsid w:val="00BF6E9A"/>
    <w:pPr>
      <w:tabs>
        <w:tab w:val="left" w:pos="0"/>
      </w:tabs>
      <w:spacing w:before="120" w:after="60"/>
    </w:pPr>
    <w:rPr>
      <w:i/>
      <w:color w:val="918585"/>
      <w:sz w:val="22"/>
    </w:rPr>
  </w:style>
  <w:style w:type="paragraph" w:customStyle="1" w:styleId="TableBodyText">
    <w:name w:val="Table Body Text"/>
    <w:basedOn w:val="BodyText"/>
    <w:rsid w:val="00BF6E9A"/>
    <w:pPr>
      <w:spacing w:before="60" w:after="60"/>
    </w:pPr>
  </w:style>
  <w:style w:type="paragraph" w:styleId="ListContinue">
    <w:name w:val="List Continue"/>
    <w:basedOn w:val="List"/>
    <w:rsid w:val="00BF6E9A"/>
    <w:pPr>
      <w:ind w:firstLine="0"/>
    </w:pPr>
  </w:style>
  <w:style w:type="paragraph" w:customStyle="1" w:styleId="ListNote">
    <w:name w:val="List Note"/>
    <w:basedOn w:val="List"/>
    <w:rsid w:val="00BF6E9A"/>
    <w:pPr>
      <w:pBdr>
        <w:top w:val="single" w:sz="6" w:space="2" w:color="918585"/>
        <w:bottom w:val="single" w:sz="6" w:space="2" w:color="918585"/>
      </w:pBdr>
      <w:tabs>
        <w:tab w:val="left" w:pos="1021"/>
      </w:tabs>
      <w:ind w:firstLine="0"/>
    </w:pPr>
  </w:style>
  <w:style w:type="paragraph" w:customStyle="1" w:styleId="Warning">
    <w:name w:val="Warning"/>
    <w:basedOn w:val="BodyText"/>
    <w:rsid w:val="00BF6E9A"/>
    <w:pPr>
      <w:shd w:val="clear" w:color="auto" w:fill="D9D9D9"/>
      <w:tabs>
        <w:tab w:val="left" w:pos="992"/>
      </w:tabs>
      <w:ind w:left="119" w:right="119"/>
    </w:pPr>
    <w:rPr>
      <w:sz w:val="20"/>
    </w:rPr>
  </w:style>
  <w:style w:type="paragraph" w:customStyle="1" w:styleId="MarginIcons">
    <w:name w:val="Margin Icons"/>
    <w:basedOn w:val="BodyText"/>
    <w:rsid w:val="00BF6E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6E9A"/>
    <w:rPr>
      <w:rFonts w:ascii="Courier New" w:hAnsi="Courier New"/>
    </w:rPr>
  </w:style>
  <w:style w:type="paragraph" w:customStyle="1" w:styleId="NoteBullet">
    <w:name w:val="Note Bullet"/>
    <w:basedOn w:val="Note"/>
    <w:rsid w:val="00BF6E9A"/>
    <w:pPr>
      <w:tabs>
        <w:tab w:val="clear" w:pos="680"/>
      </w:tabs>
      <w:spacing w:before="60" w:after="60"/>
    </w:pPr>
  </w:style>
  <w:style w:type="paragraph" w:customStyle="1" w:styleId="SubHeading2">
    <w:name w:val="SubHeading2"/>
    <w:basedOn w:val="HeadingBase"/>
    <w:rsid w:val="00BF6E9A"/>
    <w:pPr>
      <w:spacing w:before="240" w:after="60"/>
    </w:pPr>
    <w:rPr>
      <w:sz w:val="20"/>
    </w:rPr>
  </w:style>
  <w:style w:type="paragraph" w:customStyle="1" w:styleId="SubHeading1">
    <w:name w:val="SubHeading1"/>
    <w:basedOn w:val="HeadingBase"/>
    <w:rsid w:val="00BF6E9A"/>
    <w:pPr>
      <w:spacing w:before="240" w:after="60"/>
    </w:pPr>
    <w:rPr>
      <w:color w:val="918585"/>
      <w:sz w:val="22"/>
    </w:rPr>
  </w:style>
  <w:style w:type="paragraph" w:customStyle="1" w:styleId="SideHeading">
    <w:name w:val="Side Heading"/>
    <w:basedOn w:val="HeadingBase"/>
    <w:rsid w:val="00BF6E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6E9A"/>
    <w:pPr>
      <w:numPr>
        <w:numId w:val="12"/>
      </w:numPr>
    </w:pPr>
  </w:style>
  <w:style w:type="paragraph" w:styleId="PlainText">
    <w:name w:val="Plain Text"/>
    <w:basedOn w:val="Normal"/>
    <w:link w:val="PlainTextChar"/>
    <w:rsid w:val="00BF6E9A"/>
    <w:rPr>
      <w:sz w:val="20"/>
    </w:rPr>
  </w:style>
  <w:style w:type="character" w:customStyle="1" w:styleId="PlainTextChar">
    <w:name w:val="Plain Text Char"/>
    <w:basedOn w:val="DefaultParagraphFont"/>
    <w:link w:val="PlainText"/>
    <w:rsid w:val="00BF6E9A"/>
    <w:rPr>
      <w:rFonts w:ascii="Courier New" w:eastAsia="Times New Roman" w:hAnsi="Courier New" w:cs="Times New Roman"/>
      <w:sz w:val="20"/>
      <w:szCs w:val="20"/>
      <w:lang w:eastAsia="en-US"/>
    </w:rPr>
  </w:style>
  <w:style w:type="character" w:customStyle="1" w:styleId="MenuOption">
    <w:name w:val="Menu Option"/>
    <w:basedOn w:val="DefaultParagraphFont"/>
    <w:rsid w:val="00BF6E9A"/>
    <w:rPr>
      <w:b/>
      <w:smallCaps/>
    </w:rPr>
  </w:style>
  <w:style w:type="paragraph" w:customStyle="1" w:styleId="TableListNumber">
    <w:name w:val="Table List Number"/>
    <w:basedOn w:val="ListNumber"/>
    <w:rsid w:val="00BF6E9A"/>
    <w:pPr>
      <w:numPr>
        <w:numId w:val="0"/>
      </w:numPr>
    </w:pPr>
  </w:style>
  <w:style w:type="paragraph" w:styleId="TOC4">
    <w:name w:val="toc 4"/>
    <w:basedOn w:val="TOCBase"/>
    <w:next w:val="Normal"/>
    <w:semiHidden/>
    <w:rsid w:val="00BF6E9A"/>
    <w:pPr>
      <w:tabs>
        <w:tab w:val="right" w:leader="dot" w:pos="9071"/>
      </w:tabs>
      <w:ind w:left="1701"/>
    </w:pPr>
  </w:style>
  <w:style w:type="paragraph" w:customStyle="1" w:styleId="ListAlpha">
    <w:name w:val="List Alpha"/>
    <w:basedOn w:val="List"/>
    <w:rsid w:val="00BF6E9A"/>
    <w:pPr>
      <w:numPr>
        <w:numId w:val="9"/>
      </w:numPr>
    </w:pPr>
  </w:style>
  <w:style w:type="paragraph" w:customStyle="1" w:styleId="ListAlpha2">
    <w:name w:val="List Alpha 2"/>
    <w:basedOn w:val="List2"/>
    <w:rsid w:val="00BF6E9A"/>
    <w:pPr>
      <w:numPr>
        <w:numId w:val="8"/>
      </w:numPr>
    </w:pPr>
  </w:style>
  <w:style w:type="paragraph" w:styleId="List2">
    <w:name w:val="List 2"/>
    <w:basedOn w:val="BodyText"/>
    <w:rsid w:val="00BF6E9A"/>
    <w:pPr>
      <w:tabs>
        <w:tab w:val="left" w:pos="680"/>
      </w:tabs>
      <w:spacing w:before="60" w:after="60"/>
      <w:ind w:left="680" w:hanging="340"/>
    </w:pPr>
  </w:style>
  <w:style w:type="paragraph" w:styleId="List3">
    <w:name w:val="List 3"/>
    <w:basedOn w:val="BodyText"/>
    <w:rsid w:val="00BF6E9A"/>
    <w:pPr>
      <w:tabs>
        <w:tab w:val="left" w:pos="1021"/>
      </w:tabs>
      <w:spacing w:before="60" w:after="60"/>
      <w:ind w:left="1020" w:hanging="340"/>
    </w:pPr>
  </w:style>
  <w:style w:type="paragraph" w:styleId="List4">
    <w:name w:val="List 4"/>
    <w:basedOn w:val="BodyText"/>
    <w:rsid w:val="00BF6E9A"/>
    <w:pPr>
      <w:tabs>
        <w:tab w:val="left" w:pos="1361"/>
      </w:tabs>
      <w:spacing w:before="60" w:after="60"/>
      <w:ind w:left="1361" w:hanging="340"/>
    </w:pPr>
  </w:style>
  <w:style w:type="paragraph" w:styleId="List5">
    <w:name w:val="List 5"/>
    <w:basedOn w:val="BodyText"/>
    <w:rsid w:val="00BF6E9A"/>
    <w:pPr>
      <w:tabs>
        <w:tab w:val="left" w:pos="1701"/>
      </w:tabs>
      <w:spacing w:before="60" w:after="60"/>
      <w:ind w:left="1701" w:hanging="340"/>
    </w:pPr>
  </w:style>
  <w:style w:type="paragraph" w:styleId="ListBullet3">
    <w:name w:val="List Bullet 3"/>
    <w:basedOn w:val="List3"/>
    <w:rsid w:val="00BF6E9A"/>
    <w:pPr>
      <w:numPr>
        <w:numId w:val="15"/>
      </w:numPr>
      <w:tabs>
        <w:tab w:val="clear" w:pos="1021"/>
      </w:tabs>
      <w:ind w:left="1037" w:hanging="357"/>
    </w:pPr>
  </w:style>
  <w:style w:type="paragraph" w:styleId="ListBullet4">
    <w:name w:val="List Bullet 4"/>
    <w:basedOn w:val="List4"/>
    <w:rsid w:val="00BF6E9A"/>
    <w:pPr>
      <w:numPr>
        <w:numId w:val="3"/>
      </w:numPr>
    </w:pPr>
  </w:style>
  <w:style w:type="paragraph" w:styleId="ListBullet5">
    <w:name w:val="List Bullet 5"/>
    <w:basedOn w:val="List5"/>
    <w:rsid w:val="00BF6E9A"/>
    <w:pPr>
      <w:numPr>
        <w:numId w:val="4"/>
      </w:numPr>
    </w:pPr>
  </w:style>
  <w:style w:type="paragraph" w:styleId="ListContinue2">
    <w:name w:val="List Continue 2"/>
    <w:basedOn w:val="List2"/>
    <w:rsid w:val="00BF6E9A"/>
    <w:pPr>
      <w:ind w:firstLine="0"/>
    </w:pPr>
  </w:style>
  <w:style w:type="paragraph" w:styleId="ListContinue3">
    <w:name w:val="List Continue 3"/>
    <w:basedOn w:val="List3"/>
    <w:rsid w:val="00BF6E9A"/>
    <w:pPr>
      <w:ind w:left="1021" w:firstLine="0"/>
    </w:pPr>
  </w:style>
  <w:style w:type="paragraph" w:styleId="ListContinue4">
    <w:name w:val="List Continue 4"/>
    <w:basedOn w:val="List4"/>
    <w:rsid w:val="00BF6E9A"/>
    <w:pPr>
      <w:ind w:firstLine="0"/>
    </w:pPr>
  </w:style>
  <w:style w:type="paragraph" w:styleId="ListContinue5">
    <w:name w:val="List Continue 5"/>
    <w:basedOn w:val="List5"/>
    <w:rsid w:val="00BF6E9A"/>
    <w:pPr>
      <w:ind w:firstLine="0"/>
    </w:pPr>
  </w:style>
  <w:style w:type="paragraph" w:styleId="ListNumber3">
    <w:name w:val="List Number 3"/>
    <w:basedOn w:val="List3"/>
    <w:rsid w:val="00BF6E9A"/>
    <w:pPr>
      <w:numPr>
        <w:numId w:val="5"/>
      </w:numPr>
    </w:pPr>
  </w:style>
  <w:style w:type="paragraph" w:styleId="ListNumber4">
    <w:name w:val="List Number 4"/>
    <w:basedOn w:val="List4"/>
    <w:rsid w:val="00BF6E9A"/>
    <w:pPr>
      <w:numPr>
        <w:numId w:val="6"/>
      </w:numPr>
    </w:pPr>
  </w:style>
  <w:style w:type="paragraph" w:styleId="ListNumber5">
    <w:name w:val="List Number 5"/>
    <w:basedOn w:val="List5"/>
    <w:rsid w:val="00BF6E9A"/>
    <w:pPr>
      <w:numPr>
        <w:numId w:val="7"/>
      </w:numPr>
    </w:pPr>
  </w:style>
  <w:style w:type="paragraph" w:styleId="BlockText">
    <w:name w:val="Block Text"/>
    <w:basedOn w:val="Normal"/>
    <w:rsid w:val="00BF6E9A"/>
    <w:pPr>
      <w:spacing w:after="120"/>
      <w:ind w:left="1440" w:right="1440"/>
    </w:pPr>
  </w:style>
  <w:style w:type="character" w:customStyle="1" w:styleId="Subscript">
    <w:name w:val="Subscript"/>
    <w:basedOn w:val="DefaultParagraphFont"/>
    <w:rsid w:val="00BF6E9A"/>
    <w:rPr>
      <w:sz w:val="16"/>
      <w:vertAlign w:val="subscript"/>
    </w:rPr>
  </w:style>
  <w:style w:type="character" w:customStyle="1" w:styleId="Superscript">
    <w:name w:val="Superscript"/>
    <w:basedOn w:val="DefaultParagraphFont"/>
    <w:rsid w:val="00BF6E9A"/>
    <w:rPr>
      <w:sz w:val="16"/>
      <w:vertAlign w:val="superscript"/>
    </w:rPr>
  </w:style>
  <w:style w:type="character" w:customStyle="1" w:styleId="Symbols">
    <w:name w:val="Symbols"/>
    <w:basedOn w:val="DefaultParagraphFont"/>
    <w:rsid w:val="00BF6E9A"/>
    <w:rPr>
      <w:rFonts w:ascii="Symbol" w:hAnsi="Symbol"/>
    </w:rPr>
  </w:style>
  <w:style w:type="character" w:customStyle="1" w:styleId="MenuOptions">
    <w:name w:val="Menu Options"/>
    <w:basedOn w:val="DefaultParagraphFont"/>
    <w:rsid w:val="00BF6E9A"/>
    <w:rPr>
      <w:rFonts w:ascii="Arial Narrow" w:hAnsi="Arial Narrow"/>
      <w:smallCaps/>
    </w:rPr>
  </w:style>
  <w:style w:type="character" w:customStyle="1" w:styleId="Buttons">
    <w:name w:val="Buttons"/>
    <w:basedOn w:val="DefaultParagraphFont"/>
    <w:rsid w:val="00BF6E9A"/>
    <w:rPr>
      <w:b/>
    </w:rPr>
  </w:style>
  <w:style w:type="character" w:customStyle="1" w:styleId="Underlined">
    <w:name w:val="Underlined"/>
    <w:basedOn w:val="DefaultParagraphFont"/>
    <w:rsid w:val="00BF6E9A"/>
    <w:rPr>
      <w:u w:val="single"/>
    </w:rPr>
  </w:style>
  <w:style w:type="paragraph" w:customStyle="1" w:styleId="TableBodyTextRight">
    <w:name w:val="Table Body Text Right"/>
    <w:basedOn w:val="TableBodyText"/>
    <w:rsid w:val="00BF6E9A"/>
    <w:pPr>
      <w:widowControl w:val="0"/>
      <w:autoSpaceDE w:val="0"/>
      <w:autoSpaceDN w:val="0"/>
      <w:adjustRightInd w:val="0"/>
      <w:jc w:val="right"/>
    </w:pPr>
    <w:rPr>
      <w:rFonts w:cs="Arial"/>
      <w:szCs w:val="18"/>
    </w:rPr>
  </w:style>
  <w:style w:type="paragraph" w:customStyle="1" w:styleId="CopyrightText">
    <w:name w:val="Copyright Text"/>
    <w:basedOn w:val="BodyText"/>
    <w:rsid w:val="00BF6E9A"/>
    <w:rPr>
      <w:sz w:val="18"/>
    </w:rPr>
  </w:style>
  <w:style w:type="paragraph" w:customStyle="1" w:styleId="BodySmallRight">
    <w:name w:val="Body Small Right"/>
    <w:basedOn w:val="BodyTextRight"/>
    <w:rsid w:val="00BF6E9A"/>
    <w:rPr>
      <w:sz w:val="18"/>
      <w:szCs w:val="18"/>
    </w:rPr>
  </w:style>
  <w:style w:type="paragraph" w:customStyle="1" w:styleId="MarginEdition">
    <w:name w:val="Margin Edition"/>
    <w:basedOn w:val="MarginNote"/>
    <w:rsid w:val="00BF6E9A"/>
    <w:pPr>
      <w:spacing w:before="0" w:after="0"/>
    </w:pPr>
    <w:rPr>
      <w:rFonts w:ascii="Times New Roman" w:hAnsi="Times New Roman"/>
      <w:color w:val="999999"/>
    </w:rPr>
  </w:style>
  <w:style w:type="paragraph" w:customStyle="1" w:styleId="Spacer">
    <w:name w:val="Spacer"/>
    <w:basedOn w:val="Normal"/>
    <w:rsid w:val="00BF6E9A"/>
    <w:rPr>
      <w:sz w:val="2"/>
      <w:szCs w:val="2"/>
    </w:rPr>
  </w:style>
  <w:style w:type="character" w:customStyle="1" w:styleId="Small">
    <w:name w:val="Small"/>
    <w:basedOn w:val="DefaultParagraphFont"/>
    <w:rsid w:val="00BF6E9A"/>
    <w:rPr>
      <w:sz w:val="16"/>
    </w:rPr>
  </w:style>
  <w:style w:type="paragraph" w:customStyle="1" w:styleId="WideTable">
    <w:name w:val="Wide Table"/>
    <w:basedOn w:val="Normal"/>
    <w:rsid w:val="00BF6E9A"/>
    <w:pPr>
      <w:ind w:left="-1418"/>
    </w:pPr>
    <w:rPr>
      <w:sz w:val="2"/>
      <w:szCs w:val="2"/>
    </w:rPr>
  </w:style>
  <w:style w:type="character" w:styleId="PageNumber">
    <w:name w:val="page number"/>
    <w:basedOn w:val="DefaultParagraphFont"/>
    <w:rsid w:val="00BF6E9A"/>
  </w:style>
  <w:style w:type="paragraph" w:styleId="Quote">
    <w:name w:val="Quote"/>
    <w:basedOn w:val="Heading1"/>
    <w:link w:val="QuoteChar"/>
    <w:qFormat/>
    <w:rsid w:val="00BF6E9A"/>
    <w:rPr>
      <w:b w:val="0"/>
      <w:sz w:val="72"/>
      <w:szCs w:val="72"/>
      <w:lang w:val="en-NZ"/>
    </w:rPr>
  </w:style>
  <w:style w:type="character" w:customStyle="1" w:styleId="QuoteChar">
    <w:name w:val="Quote Char"/>
    <w:basedOn w:val="DefaultParagraphFont"/>
    <w:link w:val="Quote"/>
    <w:rsid w:val="00BF6E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6E9A"/>
    <w:pPr>
      <w:pageBreakBefore/>
    </w:pPr>
  </w:style>
  <w:style w:type="paragraph" w:customStyle="1" w:styleId="Border">
    <w:name w:val="Border"/>
    <w:basedOn w:val="Normal"/>
    <w:qFormat/>
    <w:rsid w:val="00BF6E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6E9A"/>
    <w:rPr>
      <w:b/>
      <w:bCs/>
      <w:i/>
      <w:iCs/>
      <w:color w:val="auto"/>
    </w:rPr>
  </w:style>
  <w:style w:type="paragraph" w:styleId="IntenseQuote">
    <w:name w:val="Intense Quote"/>
    <w:basedOn w:val="Normal"/>
    <w:next w:val="Normal"/>
    <w:link w:val="IntenseQuoteChar"/>
    <w:uiPriority w:val="30"/>
    <w:qFormat/>
    <w:rsid w:val="00BF6E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6E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6E9A"/>
    <w:rPr>
      <w:smallCaps/>
      <w:color w:val="auto"/>
      <w:u w:val="single"/>
    </w:rPr>
  </w:style>
  <w:style w:type="character" w:styleId="IntenseReference">
    <w:name w:val="Intense Reference"/>
    <w:basedOn w:val="DefaultParagraphFont"/>
    <w:uiPriority w:val="32"/>
    <w:qFormat/>
    <w:rsid w:val="00BF6E9A"/>
    <w:rPr>
      <w:b/>
      <w:bCs/>
      <w:smallCaps/>
      <w:color w:val="auto"/>
      <w:spacing w:val="5"/>
      <w:u w:val="single"/>
    </w:rPr>
  </w:style>
  <w:style w:type="paragraph" w:customStyle="1" w:styleId="2ColumnHeading">
    <w:name w:val="2Column Heading"/>
    <w:basedOn w:val="BodyText"/>
    <w:qFormat/>
    <w:rsid w:val="00BF6E9A"/>
    <w:pPr>
      <w:spacing w:after="60"/>
      <w:ind w:left="-2268"/>
    </w:pPr>
    <w:rPr>
      <w:b/>
    </w:rPr>
  </w:style>
  <w:style w:type="paragraph" w:customStyle="1" w:styleId="Heading1TOC">
    <w:name w:val="Heading1 TOC"/>
    <w:basedOn w:val="Normal"/>
    <w:qFormat/>
    <w:rsid w:val="00BF6E9A"/>
    <w:pPr>
      <w:spacing w:before="240" w:after="120"/>
    </w:pPr>
    <w:rPr>
      <w:rFonts w:ascii="Times New Roman" w:hAnsi="Times New Roman"/>
      <w:b/>
      <w:sz w:val="32"/>
    </w:rPr>
  </w:style>
  <w:style w:type="paragraph" w:customStyle="1" w:styleId="Heading2TOC">
    <w:name w:val="Heading2 TOC"/>
    <w:basedOn w:val="Normal"/>
    <w:qFormat/>
    <w:rsid w:val="00BF6E9A"/>
    <w:pPr>
      <w:spacing w:before="240" w:after="60"/>
    </w:pPr>
    <w:rPr>
      <w:rFonts w:ascii="Times New Roman" w:hAnsi="Times New Roman"/>
      <w:b/>
      <w:sz w:val="28"/>
    </w:rPr>
  </w:style>
  <w:style w:type="character" w:customStyle="1" w:styleId="Underline">
    <w:name w:val="Underline"/>
    <w:basedOn w:val="DefaultParagraphFont"/>
    <w:qFormat/>
    <w:rsid w:val="00BF6E9A"/>
    <w:rPr>
      <w:u w:val="single"/>
    </w:rPr>
  </w:style>
  <w:style w:type="character" w:customStyle="1" w:styleId="BoldandItalics">
    <w:name w:val="Bold and Italics"/>
    <w:qFormat/>
    <w:rsid w:val="00BF6E9A"/>
    <w:rPr>
      <w:b/>
      <w:i/>
      <w:u w:val="none"/>
    </w:rPr>
  </w:style>
  <w:style w:type="paragraph" w:styleId="BalloonText">
    <w:name w:val="Balloon Text"/>
    <w:basedOn w:val="Normal"/>
    <w:link w:val="BalloonTextChar"/>
    <w:rsid w:val="00BF6E9A"/>
    <w:rPr>
      <w:rFonts w:ascii="Tahoma" w:hAnsi="Tahoma" w:cs="Tahoma"/>
      <w:sz w:val="16"/>
      <w:szCs w:val="16"/>
    </w:rPr>
  </w:style>
  <w:style w:type="character" w:customStyle="1" w:styleId="BalloonTextChar">
    <w:name w:val="Balloon Text Char"/>
    <w:basedOn w:val="DefaultParagraphFont"/>
    <w:link w:val="BalloonText"/>
    <w:rsid w:val="00BF6E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6E9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6E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6E9A"/>
    <w:rPr>
      <w:b/>
      <w:color w:val="660033"/>
      <w:spacing w:val="0"/>
    </w:rPr>
  </w:style>
  <w:style w:type="paragraph" w:customStyle="1" w:styleId="Nameditemlist">
    <w:name w:val="Named item list"/>
    <w:basedOn w:val="BodyText"/>
    <w:qFormat/>
    <w:rsid w:val="00BF6E9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1453</Words>
  <Characters>9194</Characters>
  <Application>Microsoft Office Word</Application>
  <DocSecurity>0</DocSecurity>
  <Lines>356</Lines>
  <Paragraphs>183</Paragraphs>
  <ScaleCrop>false</ScaleCrop>
  <Company>Author-it Software Corporation Ltd.</Company>
  <LinksUpToDate>false</LinksUpToDate>
  <CharactersWithSpaces>10538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MSS405060A Develop the application of enterprise control systems in an organisation</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2012-10-10T09:06:00Z</dcterms:created>
  <dcterms:modified xsi:type="dcterms:W3CDTF">2012-10-10T09:06:00Z</dcterms:modified>
</cp:coreProperties>
</file>