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6B5" w:rsidP="003956B5">
      <w:pPr>
        <w:pStyle w:val="Title"/>
      </w:pPr>
      <w:r>
        <w:fldChar w:fldCharType="begin"/>
      </w:r>
      <w:r>
        <w:instrText xml:space="preserve"> TITLE   \* MERGEFORMAT </w:instrText>
      </w:r>
      <w:r>
        <w:fldChar w:fldCharType="separate"/>
      </w:r>
      <w:r>
        <w:t>MSS405050A Determine and improve process capability</w:t>
      </w:r>
      <w:r>
        <w:fldChar w:fldCharType="end"/>
      </w:r>
    </w:p>
    <w:p w:rsidR="003956B5" w:rsidP="003956B5">
      <w:pPr>
        <w:pStyle w:val="Version"/>
        <w:sectPr w:rsidSect="005D5E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E1A" w:rsidP="005D5E1A">
      <w:pPr>
        <w:pStyle w:val="SuperHeading"/>
      </w:pPr>
      <w:r w:rsidRPr="005D5E1A">
        <w:t>MSS405050A Determine and improve process capability</w:t>
      </w:r>
    </w:p>
    <w:p w:rsidR="00000000" w:rsidRPr="005D5E1A" w:rsidP="005D5E1A">
      <w:pPr>
        <w:pStyle w:val="Heading1"/>
      </w:pPr>
      <w:bookmarkStart w:id="1" w:name="O_467619"/>
      <w:bookmarkEnd w:id="1"/>
      <w:r w:rsidRPr="005D5E1A">
        <w:t>Modification History</w:t>
      </w:r>
    </w:p>
    <w:p w:rsidR="00000000" w:rsidRPr="005D5E1A" w:rsidP="005D5E1A">
      <w:pPr>
        <w:pStyle w:val="BodyText"/>
      </w:pPr>
      <w:r w:rsidRPr="005D5E1A">
        <w:t>New unit, superseding MSACMT650A Determine and improve process capability* - Equivalent</w:t>
      </w:r>
    </w:p>
    <w:p w:rsidR="00000000" w:rsidRPr="005D5E1A" w:rsidP="005D5E1A">
      <w:pPr>
        <w:pStyle w:val="BodyText"/>
      </w:pPr>
      <w:r w:rsidRPr="005D5E1A">
        <w:t>* New prerequisite</w:t>
      </w:r>
      <w:r w:rsidRPr="005D5E1A">
        <w:rPr>
          <w:rStyle w:val="Emphasis"/>
        </w:rPr>
        <w:t xml:space="preserve"> MSS404052A Apply statistics to operational processes</w:t>
      </w:r>
      <w:r w:rsidRPr="005D5E1A">
        <w:t xml:space="preserve"> sup</w:t>
      </w:r>
      <w:r w:rsidRPr="005D5E1A">
        <w:t>erseding MSACMT452A Apply statistics to processes in manufacturing</w:t>
      </w:r>
    </w:p>
    <w:p w:rsidR="00000000" w:rsidRPr="005D5E1A" w:rsidP="005D5E1A">
      <w:pPr>
        <w:pStyle w:val="AllowPageBreak"/>
      </w:pPr>
    </w:p>
    <w:p w:rsidR="00000000" w:rsidRPr="005D5E1A" w:rsidP="005D5E1A">
      <w:pPr>
        <w:pStyle w:val="Heading1"/>
      </w:pPr>
      <w:bookmarkStart w:id="2" w:name="O_467620"/>
      <w:bookmarkEnd w:id="2"/>
      <w:r w:rsidRPr="005D5E1A">
        <w:t>Unit Descriptor</w:t>
      </w:r>
    </w:p>
    <w:p w:rsidR="003956B5" w:rsidP="005D5E1A">
      <w:pPr>
        <w:pStyle w:val="BodyText"/>
      </w:pPr>
      <w:r w:rsidRPr="005D5E1A">
        <w:t>This unit of competency covers the skills and knowledge required to determine the actual (as distinct from design) capability of a process and then to analy</w:t>
      </w:r>
      <w:r w:rsidRPr="005D5E1A">
        <w:t>se that process to remove assignable causes and reduce random causes. This would typically be done by a manager or technical expert support person either working in a team, or in close liaison with key stakeholders. Process capability is typically calculat</w:t>
      </w:r>
      <w:r w:rsidRPr="005D5E1A">
        <w:t>ed using standard deviations.</w:t>
      </w:r>
    </w:p>
    <w:p w:rsidR="003956B5" w:rsidP="005D5E1A">
      <w:pPr>
        <w:pStyle w:val="BodyText"/>
      </w:pPr>
    </w:p>
    <w:p w:rsidR="00000000" w:rsidRPr="005D5E1A" w:rsidP="005D5E1A">
      <w:pPr>
        <w:pStyle w:val="Heading1"/>
      </w:pPr>
      <w:bookmarkStart w:id="3" w:name="O_467621"/>
      <w:bookmarkEnd w:id="3"/>
      <w:r w:rsidRPr="005D5E1A">
        <w:t>Application of the Unit</w:t>
      </w:r>
    </w:p>
    <w:p w:rsidR="00000000" w:rsidRPr="005D5E1A" w:rsidP="005D5E1A">
      <w:pPr>
        <w:pStyle w:val="BodyText"/>
      </w:pPr>
      <w:r w:rsidRPr="005D5E1A">
        <w:t>This unit applies to an individual (who may be a production manager, plant/process engineer, technical specialist or similar) who is responsible for developing plans to stabilise and t</w:t>
      </w:r>
      <w:r w:rsidRPr="005D5E1A">
        <w:t xml:space="preserve">hen improve process capability and following agreement the implementation of the plans to improve process capability. The organisation may use either a six sigma or three sigma process. </w:t>
      </w:r>
    </w:p>
    <w:p w:rsidR="003956B5" w:rsidP="005D5E1A">
      <w:pPr>
        <w:pStyle w:val="BodyText"/>
      </w:pPr>
      <w:r w:rsidRPr="005D5E1A">
        <w:t>This unit primarily requires the application of skills associated wit</w:t>
      </w:r>
      <w:r w:rsidRPr="005D5E1A">
        <w:t>h communication in gathering and analysing data and consulting with relevant personnel. Teamwork, problem solving, initiative and enterprise, and planning and organising are required to determine causes to variations and implement solutions. This is done i</w:t>
      </w:r>
      <w:r w:rsidRPr="005D5E1A">
        <w:t xml:space="preserve">n an environment using computer technology and also requires aspects of self-management and learning to ensure feedback and new learning is integrated into process improvements and operations management control systems. </w:t>
      </w:r>
    </w:p>
    <w:p w:rsidR="003956B5" w:rsidP="005D5E1A">
      <w:pPr>
        <w:pStyle w:val="BodyText"/>
      </w:pPr>
    </w:p>
    <w:p w:rsidR="00000000" w:rsidRPr="005D5E1A" w:rsidP="005D5E1A">
      <w:pPr>
        <w:pStyle w:val="Heading1"/>
      </w:pPr>
      <w:bookmarkStart w:id="4" w:name="O_467622"/>
      <w:bookmarkEnd w:id="4"/>
      <w:r w:rsidRPr="005D5E1A">
        <w:t>Licensing/Regulatory Information</w:t>
      </w:r>
    </w:p>
    <w:p w:rsidR="00000000" w:rsidRPr="005D5E1A" w:rsidP="005D5E1A">
      <w:pPr>
        <w:pStyle w:val="BodyText"/>
      </w:pPr>
      <w:r w:rsidRPr="005D5E1A">
        <w:t>Not applicable.</w:t>
      </w:r>
    </w:p>
    <w:p w:rsidR="00000000" w:rsidRPr="005D5E1A" w:rsidP="005D5E1A">
      <w:pPr>
        <w:pStyle w:val="AllowPageBreak"/>
      </w:pPr>
    </w:p>
    <w:p w:rsidR="00000000" w:rsidRPr="005D5E1A" w:rsidP="005D5E1A">
      <w:pPr>
        <w:pStyle w:val="Heading1"/>
      </w:pPr>
      <w:bookmarkStart w:id="5" w:name="O_467623"/>
      <w:bookmarkEnd w:id="5"/>
      <w:r w:rsidRPr="005D5E1A">
        <w:t>Pre-Requisites</w:t>
      </w:r>
    </w:p>
    <w:p w:rsidR="003956B5" w:rsidP="005D5E1A">
      <w:pPr>
        <w:pStyle w:val="BodyText"/>
      </w:pPr>
      <w:r w:rsidRPr="005D5E1A">
        <w:t>MSS404052A Apply statistics to operational processes</w:t>
      </w:r>
    </w:p>
    <w:p w:rsidR="003956B5" w:rsidP="005D5E1A">
      <w:pPr>
        <w:pStyle w:val="BodyText"/>
      </w:pPr>
    </w:p>
    <w:p w:rsidR="00000000" w:rsidRPr="005D5E1A" w:rsidP="005D5E1A">
      <w:pPr>
        <w:pStyle w:val="Heading1"/>
      </w:pPr>
      <w:bookmarkStart w:id="6" w:name="O_467624"/>
      <w:bookmarkEnd w:id="6"/>
      <w:r w:rsidRPr="005D5E1A">
        <w:t>Employability Skills Information</w:t>
      </w:r>
    </w:p>
    <w:p w:rsidR="003956B5" w:rsidP="005D5E1A">
      <w:pPr>
        <w:pStyle w:val="BodyText"/>
      </w:pPr>
      <w:r w:rsidRPr="005D5E1A">
        <w:t>This unit contains employability skills.</w:t>
      </w:r>
    </w:p>
    <w:p w:rsidR="003956B5" w:rsidP="005D5E1A">
      <w:pPr>
        <w:pStyle w:val="BodyText"/>
      </w:pPr>
    </w:p>
    <w:p w:rsidR="00000000" w:rsidRPr="005D5E1A" w:rsidP="005D5E1A">
      <w:pPr>
        <w:pStyle w:val="Heading1"/>
      </w:pPr>
      <w:bookmarkStart w:id="7" w:name="O_467625"/>
      <w:bookmarkEnd w:id="7"/>
      <w:r w:rsidRPr="005D5E1A">
        <w:t>Elements and Performance Criteria Pre-Content</w:t>
      </w:r>
    </w:p>
    <w:tbl>
      <w:tblPr>
        <w:tblW w:w="0" w:type="auto"/>
        <w:tblLayout w:type="fixed"/>
        <w:tblCellMar>
          <w:left w:w="62" w:type="dxa"/>
          <w:right w:w="62" w:type="dxa"/>
        </w:tblCellMar>
        <w:tblLook w:val="0000"/>
      </w:tblPr>
      <w:tblGrid>
        <w:gridCol w:w="2640"/>
        <w:gridCol w:w="6380"/>
      </w:tblGrid>
      <w:tr w:rsidTr="005D5E1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D5E1A" w:rsidP="005D5E1A">
            <w:pPr>
              <w:pStyle w:val="BodyText"/>
            </w:pPr>
            <w:r w:rsidRPr="005D5E1A">
              <w:t>Performance criteria describe the performance needed to demonstrate achievement of the element. Where bold italicised text is used, further info</w:t>
            </w:r>
            <w:r w:rsidRPr="005D5E1A">
              <w:t>rmation is detailed in the required skills and knowledge section and the range statement. Assessment of performance is to be consistent with the evidence guide.</w:t>
            </w:r>
          </w:p>
        </w:tc>
      </w:tr>
    </w:tbl>
    <w:p w:rsidR="00000000" w:rsidRPr="005D5E1A" w:rsidP="005D5E1A">
      <w:pPr>
        <w:pStyle w:val="BodyText"/>
      </w:pPr>
    </w:p>
    <w:p w:rsidR="00000000" w:rsidRPr="005D5E1A" w:rsidP="005D5E1A">
      <w:pPr>
        <w:pStyle w:val="AllowPageBreak"/>
      </w:pPr>
    </w:p>
    <w:p w:rsidR="00000000" w:rsidRPr="005D5E1A" w:rsidP="005D5E1A">
      <w:pPr>
        <w:pStyle w:val="Heading1"/>
      </w:pPr>
      <w:bookmarkStart w:id="8" w:name="O_467626"/>
      <w:bookmarkEnd w:id="8"/>
      <w:r w:rsidRPr="005D5E1A">
        <w:t>Elements and Performance Criteria</w:t>
      </w:r>
    </w:p>
    <w:p w:rsidR="00000000" w:rsidRPr="005D5E1A" w:rsidP="005D5E1A">
      <w:pPr>
        <w:pStyle w:val="BodyText"/>
      </w:pPr>
    </w:p>
    <w:tbl>
      <w:tblPr>
        <w:tblW w:w="0" w:type="auto"/>
        <w:tblLayout w:type="fixed"/>
        <w:tblCellMar>
          <w:left w:w="62" w:type="dxa"/>
          <w:right w:w="62" w:type="dxa"/>
        </w:tblCellMar>
        <w:tblLook w:val="0000"/>
      </w:tblPr>
      <w:tblGrid>
        <w:gridCol w:w="678"/>
        <w:gridCol w:w="1962"/>
        <w:gridCol w:w="770"/>
        <w:gridCol w:w="5610"/>
      </w:tblGrid>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1</w:t>
            </w:r>
          </w:p>
        </w:tc>
        <w:tc>
          <w:tcPr>
            <w:tcW w:w="1962" w:type="dxa"/>
            <w:vMerge w:val="restart"/>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Obtain data for process capability study</w:t>
            </w: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1.1</w:t>
            </w:r>
          </w:p>
        </w:tc>
        <w:tc>
          <w:tcPr>
            <w:tcW w:w="561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Identify the process requiring capability analysis including relevant procedures</w:t>
            </w:r>
          </w:p>
        </w:tc>
      </w:tr>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1.2</w:t>
            </w:r>
          </w:p>
        </w:tc>
        <w:tc>
          <w:tcPr>
            <w:tcW w:w="561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Identify customer specifications for product or service</w:t>
            </w:r>
          </w:p>
        </w:tc>
      </w:tr>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1.3</w:t>
            </w:r>
          </w:p>
        </w:tc>
        <w:tc>
          <w:tcPr>
            <w:tcW w:w="5610" w:type="dxa"/>
            <w:tcBorders>
              <w:top w:val="nil"/>
              <w:left w:val="nil"/>
              <w:bottom w:val="nil"/>
              <w:right w:val="nil"/>
            </w:tcBorders>
            <w:tcMar>
              <w:top w:w="0" w:type="dxa"/>
              <w:left w:w="62" w:type="dxa"/>
              <w:bottom w:w="0" w:type="dxa"/>
              <w:right w:w="62" w:type="dxa"/>
            </w:tcMar>
          </w:tcPr>
          <w:p w:rsidR="00000000" w:rsidRPr="005D5E1A" w:rsidP="005D5E1A">
            <w:pPr>
              <w:pStyle w:val="BodyText"/>
            </w:pPr>
            <w:r w:rsidRPr="005D5E1A">
              <w:t>Obtain process capability data</w:t>
            </w:r>
          </w:p>
        </w:tc>
      </w:tr>
    </w:tbl>
    <w:p w:rsidR="00000000" w:rsidRPr="005D5E1A" w:rsidP="005D5E1A">
      <w:pPr>
        <w:pStyle w:val="BodyText"/>
      </w:pPr>
    </w:p>
    <w:tbl>
      <w:tblPr>
        <w:tblW w:w="0" w:type="auto"/>
        <w:tblLayout w:type="fixed"/>
        <w:tblCellMar>
          <w:left w:w="62" w:type="dxa"/>
          <w:right w:w="62" w:type="dxa"/>
        </w:tblCellMar>
        <w:tblLook w:val="0000"/>
      </w:tblPr>
      <w:tblGrid>
        <w:gridCol w:w="678"/>
        <w:gridCol w:w="1962"/>
        <w:gridCol w:w="770"/>
        <w:gridCol w:w="5610"/>
      </w:tblGrid>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2</w:t>
            </w:r>
          </w:p>
        </w:tc>
        <w:tc>
          <w:tcPr>
            <w:tcW w:w="1962" w:type="dxa"/>
            <w:vMerge w:val="restart"/>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Analyse data</w:t>
            </w: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2.1</w:t>
            </w:r>
          </w:p>
        </w:tc>
        <w:tc>
          <w:tcPr>
            <w:tcW w:w="561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Identify assignable causes of variation in liaison with relevant personnel</w:t>
            </w:r>
          </w:p>
        </w:tc>
      </w:tr>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2.2</w:t>
            </w:r>
          </w:p>
        </w:tc>
        <w:tc>
          <w:tcPr>
            <w:tcW w:w="561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Develop solutions to eliminate variation due to assignable causes in liaison with relevant personnel</w:t>
            </w:r>
          </w:p>
        </w:tc>
      </w:tr>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2.3</w:t>
            </w:r>
          </w:p>
        </w:tc>
        <w:tc>
          <w:tcPr>
            <w:tcW w:w="561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Analyse random variations for possible causes in liaison with rele</w:t>
            </w:r>
            <w:r w:rsidRPr="005D5E1A">
              <w:t>vant personnel</w:t>
            </w:r>
          </w:p>
        </w:tc>
      </w:tr>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2.4</w:t>
            </w:r>
          </w:p>
        </w:tc>
        <w:tc>
          <w:tcPr>
            <w:tcW w:w="561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Confirm causes of random variation</w:t>
            </w:r>
          </w:p>
        </w:tc>
      </w:tr>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2.5</w:t>
            </w:r>
          </w:p>
        </w:tc>
        <w:tc>
          <w:tcPr>
            <w:tcW w:w="5610" w:type="dxa"/>
            <w:tcBorders>
              <w:top w:val="nil"/>
              <w:left w:val="nil"/>
              <w:bottom w:val="nil"/>
              <w:right w:val="nil"/>
            </w:tcBorders>
            <w:tcMar>
              <w:top w:w="0" w:type="dxa"/>
              <w:left w:w="62" w:type="dxa"/>
              <w:bottom w:w="0" w:type="dxa"/>
              <w:right w:w="62" w:type="dxa"/>
            </w:tcMar>
          </w:tcPr>
          <w:p w:rsidR="00000000" w:rsidRPr="005D5E1A" w:rsidP="005D5E1A">
            <w:pPr>
              <w:pStyle w:val="BodyText"/>
            </w:pPr>
            <w:r w:rsidRPr="005D5E1A">
              <w:t>Develop solutions to reduce random variations in liaison with relevant personnel</w:t>
            </w:r>
          </w:p>
        </w:tc>
      </w:tr>
    </w:tbl>
    <w:p w:rsidR="00000000" w:rsidRPr="005D5E1A" w:rsidP="005D5E1A">
      <w:pPr>
        <w:pStyle w:val="BodyText"/>
      </w:pPr>
    </w:p>
    <w:tbl>
      <w:tblPr>
        <w:tblW w:w="0" w:type="auto"/>
        <w:tblLayout w:type="fixed"/>
        <w:tblCellMar>
          <w:left w:w="62" w:type="dxa"/>
          <w:right w:w="62" w:type="dxa"/>
        </w:tblCellMar>
        <w:tblLook w:val="0000"/>
      </w:tblPr>
      <w:tblGrid>
        <w:gridCol w:w="678"/>
        <w:gridCol w:w="1962"/>
        <w:gridCol w:w="770"/>
        <w:gridCol w:w="5610"/>
      </w:tblGrid>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3</w:t>
            </w:r>
          </w:p>
        </w:tc>
        <w:tc>
          <w:tcPr>
            <w:tcW w:w="1962" w:type="dxa"/>
            <w:vMerge w:val="restart"/>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Take action to improve process capability</w:t>
            </w: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3.1</w:t>
            </w:r>
          </w:p>
        </w:tc>
        <w:tc>
          <w:tcPr>
            <w:tcW w:w="561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Develop plans to implement solutions</w:t>
            </w:r>
          </w:p>
        </w:tc>
      </w:tr>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3.2</w:t>
            </w:r>
          </w:p>
        </w:tc>
        <w:tc>
          <w:tcPr>
            <w:tcW w:w="561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Liaise with relevant personnel to implement solutions</w:t>
            </w:r>
          </w:p>
        </w:tc>
      </w:tr>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3.3</w:t>
            </w:r>
          </w:p>
        </w:tc>
        <w:tc>
          <w:tcPr>
            <w:tcW w:w="561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Gain necessary approvals, as required</w:t>
            </w:r>
          </w:p>
        </w:tc>
      </w:tr>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3.4</w:t>
            </w:r>
          </w:p>
        </w:tc>
        <w:tc>
          <w:tcPr>
            <w:tcW w:w="561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Monitor implementation and make adjustments, as required</w:t>
            </w:r>
          </w:p>
        </w:tc>
      </w:tr>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3.5</w:t>
            </w:r>
          </w:p>
        </w:tc>
        <w:tc>
          <w:tcPr>
            <w:tcW w:w="561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Determine new/revised process capability</w:t>
            </w:r>
          </w:p>
        </w:tc>
      </w:tr>
      <w:tr w:rsidTr="005D5E1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3.6</w:t>
            </w:r>
          </w:p>
        </w:tc>
        <w:tc>
          <w:tcPr>
            <w:tcW w:w="5610" w:type="dxa"/>
            <w:tcBorders>
              <w:top w:val="nil"/>
              <w:left w:val="nil"/>
              <w:bottom w:val="nil"/>
              <w:right w:val="nil"/>
            </w:tcBorders>
            <w:tcMar>
              <w:top w:w="0" w:type="dxa"/>
              <w:left w:w="62" w:type="dxa"/>
              <w:bottom w:w="0" w:type="dxa"/>
              <w:right w:w="62" w:type="dxa"/>
            </w:tcMar>
          </w:tcPr>
          <w:p w:rsidR="00000000" w:rsidRPr="005D5E1A" w:rsidP="005D5E1A">
            <w:pPr>
              <w:pStyle w:val="BodyText"/>
            </w:pPr>
            <w:r w:rsidRPr="005D5E1A">
              <w:t>Implement revised process capability regime</w:t>
            </w:r>
          </w:p>
        </w:tc>
      </w:tr>
    </w:tbl>
    <w:p w:rsidR="003956B5" w:rsidP="005D5E1A">
      <w:pPr>
        <w:pStyle w:val="BodyText"/>
      </w:pPr>
    </w:p>
    <w:p w:rsidR="003956B5" w:rsidP="005D5E1A">
      <w:pPr>
        <w:pStyle w:val="BodyText"/>
      </w:pPr>
    </w:p>
    <w:p w:rsidR="00000000" w:rsidRPr="005D5E1A" w:rsidP="005D5E1A">
      <w:pPr>
        <w:pStyle w:val="Heading1"/>
      </w:pPr>
      <w:bookmarkStart w:id="9" w:name="O_467627"/>
      <w:bookmarkEnd w:id="9"/>
      <w:r w:rsidRPr="005D5E1A">
        <w:t>Required Skills and Knowledge</w:t>
      </w:r>
    </w:p>
    <w:tbl>
      <w:tblPr>
        <w:tblW w:w="9462" w:type="dxa"/>
        <w:tblLayout w:type="fixed"/>
        <w:tblCellMar>
          <w:left w:w="62" w:type="dxa"/>
          <w:right w:w="62" w:type="dxa"/>
        </w:tblCellMar>
        <w:tblLook w:val="0000"/>
      </w:tblPr>
      <w:tblGrid>
        <w:gridCol w:w="9462"/>
      </w:tblGrid>
      <w:tr w:rsidTr="005D5E1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This section describes the skills and knowledge required for this unit.</w:t>
            </w:r>
          </w:p>
        </w:tc>
      </w:tr>
      <w:tr w:rsidTr="005D5E1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rPr>
                <w:rStyle w:val="SpecialBold"/>
              </w:rPr>
              <w:t>Required skills</w:t>
            </w:r>
          </w:p>
        </w:tc>
      </w:tr>
      <w:tr w:rsidTr="005D5E1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D5E1A" w:rsidP="005D5E1A">
            <w:pPr>
              <w:pStyle w:val="BodyText"/>
            </w:pPr>
            <w:r w:rsidRPr="005D5E1A">
              <w:t>Required skills include:</w:t>
            </w:r>
          </w:p>
          <w:p w:rsidR="00000000" w:rsidRPr="005D5E1A" w:rsidP="005D5E1A">
            <w:pPr>
              <w:pStyle w:val="ListBullet"/>
            </w:pPr>
            <w:r w:rsidRPr="005D5E1A">
              <w:t>using a variety of statistical methods and calculations</w:t>
            </w:r>
          </w:p>
          <w:p w:rsidR="00000000" w:rsidRPr="005D5E1A" w:rsidP="005D5E1A">
            <w:pPr>
              <w:pStyle w:val="ListBullet"/>
            </w:pPr>
            <w:r w:rsidRPr="005D5E1A">
              <w:t>communicating and negotiating at all levels in the organisation and value stream and with individuals of different levels of literacy and numeracy</w:t>
            </w:r>
          </w:p>
          <w:p w:rsidR="00000000" w:rsidRPr="005D5E1A" w:rsidP="005D5E1A">
            <w:pPr>
              <w:pStyle w:val="ListBullet"/>
            </w:pPr>
            <w:r w:rsidRPr="005D5E1A">
              <w:t xml:space="preserve">negotiating with employees, suppliers and customers, </w:t>
            </w:r>
            <w:r w:rsidRPr="005D5E1A">
              <w:t>where necessary, to achieve access to, or collection of, data</w:t>
            </w:r>
          </w:p>
          <w:p w:rsidR="00000000" w:rsidRPr="005D5E1A" w:rsidP="005D5E1A">
            <w:pPr>
              <w:pStyle w:val="ListBullet"/>
            </w:pPr>
            <w:r w:rsidRPr="005D5E1A">
              <w:t>planning process and data collection changes required for process improvement, including:</w:t>
            </w:r>
          </w:p>
          <w:p w:rsidR="00000000" w:rsidRPr="005D5E1A" w:rsidP="005D5E1A">
            <w:pPr>
              <w:pStyle w:val="ListBullet2"/>
            </w:pPr>
            <w:r w:rsidRPr="005D5E1A">
              <w:t>objectives</w:t>
            </w:r>
          </w:p>
          <w:p w:rsidR="00000000" w:rsidRPr="005D5E1A" w:rsidP="005D5E1A">
            <w:pPr>
              <w:pStyle w:val="ListBullet2"/>
            </w:pPr>
            <w:r w:rsidRPr="005D5E1A">
              <w:t>performance indicators to be monitored to indicate success of change</w:t>
            </w:r>
          </w:p>
          <w:p w:rsidR="00000000" w:rsidRPr="005D5E1A" w:rsidP="005D5E1A">
            <w:pPr>
              <w:pStyle w:val="ListBullet2"/>
            </w:pPr>
            <w:r w:rsidRPr="005D5E1A">
              <w:t>resources required</w:t>
            </w:r>
          </w:p>
          <w:p w:rsidR="00000000" w:rsidRPr="005D5E1A" w:rsidP="005D5E1A">
            <w:pPr>
              <w:pStyle w:val="ListBullet2"/>
            </w:pPr>
            <w:r w:rsidRPr="005D5E1A">
              <w:t>training required</w:t>
            </w:r>
          </w:p>
          <w:p w:rsidR="00000000" w:rsidRPr="005D5E1A" w:rsidP="005D5E1A">
            <w:pPr>
              <w:pStyle w:val="ListBullet2"/>
            </w:pPr>
            <w:r w:rsidRPr="005D5E1A">
              <w:t>communication and liaison required with employees, suppliers and customers</w:t>
            </w:r>
          </w:p>
          <w:p w:rsidR="00000000" w:rsidRPr="005D5E1A" w:rsidP="005D5E1A">
            <w:pPr>
              <w:pStyle w:val="ListBullet2"/>
            </w:pPr>
            <w:r w:rsidRPr="005D5E1A">
              <w:t>implementation period required</w:t>
            </w:r>
          </w:p>
          <w:p w:rsidR="00000000" w:rsidRPr="005D5E1A" w:rsidP="005D5E1A">
            <w:pPr>
              <w:pStyle w:val="ListBullet"/>
            </w:pPr>
            <w:r w:rsidRPr="005D5E1A">
              <w:t>analysing variations and categorising into assignable and random cause</w:t>
            </w:r>
          </w:p>
          <w:p w:rsidR="00000000" w:rsidRPr="005D5E1A" w:rsidP="005D5E1A">
            <w:pPr>
              <w:pStyle w:val="ListBullet"/>
            </w:pPr>
            <w:r w:rsidRPr="005D5E1A">
              <w:t>undertaking self-directed problem solving and decision-makin</w:t>
            </w:r>
            <w:r w:rsidRPr="005D5E1A">
              <w:t>g on issues of a</w:t>
            </w:r>
            <w:r w:rsidRPr="005D5E1A">
              <w:rPr>
                <w:rStyle w:val="SpecialBold"/>
              </w:rPr>
              <w:t xml:space="preserve"> </w:t>
            </w:r>
            <w:r w:rsidRPr="005D5E1A">
              <w:t>broad and/or highly specialised nature and in a wide variety of contexts</w:t>
            </w:r>
          </w:p>
          <w:p w:rsidR="00000000" w:rsidRPr="005D5E1A" w:rsidP="005D5E1A">
            <w:pPr>
              <w:pStyle w:val="ListBullet"/>
            </w:pPr>
            <w:r w:rsidRPr="005D5E1A">
              <w:t xml:space="preserve"> working in and leading teams for data collection and process improvement</w:t>
            </w:r>
          </w:p>
          <w:p w:rsidR="00000000" w:rsidP="005D5E1A">
            <w:pPr>
              <w:pStyle w:val="ListBullet"/>
              <w:rPr>
                <w:lang w:val="en-NZ"/>
              </w:rPr>
            </w:pPr>
            <w:r w:rsidRPr="005D5E1A">
              <w:t xml:space="preserve">using software computers and terminals, as required, to collect and analyse data </w:t>
            </w:r>
          </w:p>
        </w:tc>
      </w:tr>
      <w:tr w:rsidTr="005D5E1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p>
        </w:tc>
      </w:tr>
      <w:tr w:rsidTr="005D5E1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rPr>
                <w:rStyle w:val="SpecialBold"/>
              </w:rPr>
              <w:t>Required knowledge</w:t>
            </w:r>
          </w:p>
        </w:tc>
      </w:tr>
      <w:tr w:rsidTr="005D5E1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D5E1A" w:rsidP="005D5E1A">
            <w:pPr>
              <w:pStyle w:val="BodyText"/>
            </w:pPr>
            <w:r w:rsidRPr="005D5E1A">
              <w:t>Required knowledge includes:</w:t>
            </w:r>
          </w:p>
          <w:p w:rsidR="00000000" w:rsidRPr="005D5E1A" w:rsidP="005D5E1A">
            <w:pPr>
              <w:pStyle w:val="ListBullet"/>
            </w:pPr>
            <w:r w:rsidRPr="005D5E1A">
              <w:t>data collection methods</w:t>
            </w:r>
          </w:p>
          <w:p w:rsidR="00000000" w:rsidRPr="005D5E1A" w:rsidP="005D5E1A">
            <w:pPr>
              <w:pStyle w:val="ListBullet"/>
            </w:pPr>
            <w:r w:rsidRPr="005D5E1A">
              <w:t>data processing techniques required to establish variability and normal distribution</w:t>
            </w:r>
          </w:p>
          <w:p w:rsidR="00000000" w:rsidRPr="005D5E1A" w:rsidP="005D5E1A">
            <w:pPr>
              <w:pStyle w:val="ListBullet"/>
            </w:pPr>
            <w:r w:rsidRPr="005D5E1A">
              <w:t>calculate three sigma or six sigma processes, as relevant</w:t>
            </w:r>
          </w:p>
          <w:p w:rsidR="00000000" w:rsidRPr="005D5E1A" w:rsidP="005D5E1A">
            <w:pPr>
              <w:pStyle w:val="ListBullet"/>
            </w:pPr>
            <w:r w:rsidRPr="005D5E1A">
              <w:t>random and non-random results and proce</w:t>
            </w:r>
            <w:r w:rsidRPr="005D5E1A">
              <w:t>sses for recognition of assignable causes</w:t>
            </w:r>
          </w:p>
          <w:p w:rsidR="00000000" w:rsidRPr="005D5E1A" w:rsidP="005D5E1A">
            <w:pPr>
              <w:pStyle w:val="ListBullet"/>
            </w:pPr>
            <w:r w:rsidRPr="005D5E1A">
              <w:t>causes of different types of non-random results</w:t>
            </w:r>
          </w:p>
          <w:p w:rsidR="00000000" w:rsidRPr="005D5E1A" w:rsidP="005D5E1A">
            <w:pPr>
              <w:pStyle w:val="ListBullet"/>
            </w:pPr>
            <w:r w:rsidRPr="005D5E1A">
              <w:t>causes of random variation</w:t>
            </w:r>
          </w:p>
          <w:p w:rsidR="00000000" w:rsidRPr="005D5E1A" w:rsidP="005D5E1A">
            <w:pPr>
              <w:pStyle w:val="ListBullet"/>
            </w:pPr>
            <w:r w:rsidRPr="005D5E1A">
              <w:t>process understanding sufficient to translate the data into variations in the process and determine methods of controlling them</w:t>
            </w:r>
          </w:p>
        </w:tc>
      </w:tr>
    </w:tbl>
    <w:p w:rsidR="003956B5" w:rsidP="005D5E1A">
      <w:pPr>
        <w:pStyle w:val="BodyText"/>
      </w:pPr>
    </w:p>
    <w:p w:rsidR="003956B5" w:rsidP="005D5E1A">
      <w:pPr>
        <w:pStyle w:val="BodyText"/>
      </w:pPr>
    </w:p>
    <w:p w:rsidR="00000000" w:rsidRPr="005D5E1A" w:rsidP="005D5E1A">
      <w:pPr>
        <w:pStyle w:val="Heading1"/>
      </w:pPr>
      <w:bookmarkStart w:id="10" w:name="O_467628"/>
      <w:bookmarkEnd w:id="10"/>
      <w:r w:rsidRPr="005D5E1A">
        <w:t>Evidence Guide</w:t>
      </w:r>
    </w:p>
    <w:tbl>
      <w:tblPr>
        <w:tblW w:w="9462" w:type="dxa"/>
        <w:tblLayout w:type="fixed"/>
        <w:tblCellMar>
          <w:left w:w="62" w:type="dxa"/>
          <w:right w:w="62" w:type="dxa"/>
        </w:tblCellMar>
        <w:tblLook w:val="0000"/>
      </w:tblPr>
      <w:tblGrid>
        <w:gridCol w:w="3800"/>
        <w:gridCol w:w="5662"/>
      </w:tblGrid>
      <w:tr w:rsidTr="005D5E1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D5E1A">
            <w:pPr>
              <w:pStyle w:val="BodyText"/>
              <w:rPr>
                <w:lang w:val="en-NZ"/>
              </w:rPr>
            </w:pPr>
            <w:r w:rsidRPr="005D5E1A">
              <w:t>The evidence guide provides advice on assessment and must be read in conjunction with the performance criteria, required skills and knowledge, range statement and the Assessment Guidelines for the Training Package.</w:t>
            </w:r>
          </w:p>
        </w:tc>
      </w:tr>
      <w:tr w:rsidTr="005D5E1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1A">
            <w:pPr>
              <w:pStyle w:val="BodyText"/>
              <w:rPr>
                <w:lang w:val="en-NZ"/>
              </w:rPr>
            </w:pPr>
            <w:r w:rsidRPr="005D5E1A">
              <w:rPr>
                <w:rStyle w:val="SpecialBold"/>
              </w:rPr>
              <w:t>Critical</w:t>
            </w:r>
            <w:r w:rsidRPr="005D5E1A">
              <w:rPr>
                <w:rStyle w:val="SpecialBold"/>
              </w:rPr>
              <w:t xml:space="preserve">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1A" w:rsidP="005D5E1A">
            <w:pPr>
              <w:pStyle w:val="BodyText"/>
            </w:pPr>
            <w:r w:rsidRPr="005D5E1A">
              <w:t>A person who demonstrates competency in this unit must be able to provide evidence of their ability to:</w:t>
            </w:r>
          </w:p>
          <w:p w:rsidR="00000000" w:rsidRPr="005D5E1A" w:rsidP="005D5E1A">
            <w:pPr>
              <w:pStyle w:val="ListBullet"/>
            </w:pPr>
            <w:r w:rsidRPr="005D5E1A">
              <w:t>collect or obtain data relevant process capability data from a var</w:t>
            </w:r>
            <w:r w:rsidRPr="005D5E1A">
              <w:t xml:space="preserve">iety of sources data  </w:t>
            </w:r>
          </w:p>
          <w:p w:rsidR="00000000" w:rsidRPr="005D5E1A" w:rsidP="005D5E1A">
            <w:pPr>
              <w:pStyle w:val="ListBullet"/>
            </w:pPr>
            <w:r w:rsidRPr="005D5E1A">
              <w:t>work with people and analyse data to determine assignable causes</w:t>
            </w:r>
          </w:p>
          <w:p w:rsidR="00000000" w:rsidRPr="005D5E1A" w:rsidP="005D5E1A">
            <w:pPr>
              <w:pStyle w:val="ListBullet"/>
            </w:pPr>
            <w:r w:rsidRPr="005D5E1A">
              <w:t xml:space="preserve">plan and prepare improvement proposals </w:t>
            </w:r>
          </w:p>
          <w:p w:rsidR="00000000" w:rsidP="005D5E1A">
            <w:pPr>
              <w:pStyle w:val="ListBullet"/>
              <w:rPr>
                <w:lang w:val="en-NZ"/>
              </w:rPr>
            </w:pPr>
            <w:r w:rsidRPr="005D5E1A">
              <w:t xml:space="preserve">monitor implementation of improvement proposals. </w:t>
            </w:r>
          </w:p>
        </w:tc>
      </w:tr>
      <w:tr w:rsidTr="005D5E1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1A">
            <w:pPr>
              <w:pStyle w:val="BodyText"/>
              <w:rPr>
                <w:lang w:val="en-NZ"/>
              </w:rPr>
            </w:pPr>
            <w:r w:rsidRPr="005D5E1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1A" w:rsidP="005D5E1A">
            <w:pPr>
              <w:pStyle w:val="BodyText"/>
            </w:pPr>
            <w:r w:rsidRPr="005D5E1A">
              <w:t xml:space="preserve">Assessment of performance must be undertaken in a workplace using or implementing one or more competitive systems and practices. </w:t>
            </w:r>
          </w:p>
          <w:p w:rsidR="00000000" w:rsidRPr="005D5E1A" w:rsidP="005D5E1A">
            <w:pPr>
              <w:pStyle w:val="BodyText"/>
            </w:pPr>
            <w:r w:rsidRPr="005D5E1A">
              <w:t>Access may be required to:</w:t>
            </w:r>
          </w:p>
          <w:p w:rsidR="00000000" w:rsidRPr="005D5E1A" w:rsidP="005D5E1A">
            <w:pPr>
              <w:pStyle w:val="ListBullet"/>
            </w:pPr>
            <w:r w:rsidRPr="005D5E1A">
              <w:t>workplace procedures and plans relevant to work area</w:t>
            </w:r>
          </w:p>
          <w:p w:rsidR="00000000" w:rsidRPr="005D5E1A" w:rsidP="005D5E1A">
            <w:pPr>
              <w:pStyle w:val="ListBullet"/>
            </w:pPr>
            <w:r w:rsidRPr="005D5E1A">
              <w:t xml:space="preserve">specifications and documentation relating to </w:t>
            </w:r>
            <w:r w:rsidRPr="005D5E1A">
              <w:t>planned, currently being implemented, or implemented changes to work processes and procedures relevant to the assessee</w:t>
            </w:r>
          </w:p>
          <w:p w:rsidR="00000000" w:rsidRPr="005D5E1A" w:rsidP="005D5E1A">
            <w:pPr>
              <w:pStyle w:val="ListBullet"/>
            </w:pPr>
            <w:r w:rsidRPr="005D5E1A">
              <w:t>documentation and information in relation to production, waste, overheads and hazard control/management</w:t>
            </w:r>
          </w:p>
          <w:p w:rsidR="00000000" w:rsidRPr="005D5E1A" w:rsidP="005D5E1A">
            <w:pPr>
              <w:pStyle w:val="ListBullet"/>
            </w:pPr>
            <w:r w:rsidRPr="005D5E1A">
              <w:t>reports from supervisors/managers</w:t>
            </w:r>
          </w:p>
          <w:p w:rsidR="00000000" w:rsidP="005D5E1A">
            <w:pPr>
              <w:pStyle w:val="ListBullet"/>
              <w:rPr>
                <w:lang w:val="en-NZ"/>
              </w:rPr>
            </w:pPr>
            <w:r w:rsidRPr="005D5E1A">
              <w:t>case studies and scenarios to assess responses to contingencies.</w:t>
            </w:r>
          </w:p>
        </w:tc>
      </w:tr>
      <w:tr w:rsidTr="005D5E1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1A">
            <w:pPr>
              <w:pStyle w:val="BodyText"/>
              <w:rPr>
                <w:lang w:val="en-NZ"/>
              </w:rPr>
            </w:pPr>
            <w:r w:rsidRPr="005D5E1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1A" w:rsidP="005D5E1A">
            <w:pPr>
              <w:pStyle w:val="BodyText"/>
            </w:pPr>
            <w:r w:rsidRPr="005D5E1A">
              <w:t>A holistic approach should be taken to the assessment.</w:t>
            </w:r>
          </w:p>
          <w:p w:rsidR="00000000" w:rsidRPr="005D5E1A" w:rsidP="005D5E1A">
            <w:pPr>
              <w:pStyle w:val="BodyText"/>
            </w:pPr>
            <w:r w:rsidRPr="005D5E1A">
              <w:t>Competence in this unit may be assessed by using a combination of the following to generate evidence:</w:t>
            </w:r>
          </w:p>
          <w:p w:rsidR="00000000" w:rsidRPr="005D5E1A" w:rsidP="005D5E1A">
            <w:pPr>
              <w:pStyle w:val="ListBullet"/>
            </w:pPr>
            <w:r w:rsidRPr="005D5E1A">
              <w:t>demonstrat</w:t>
            </w:r>
            <w:r w:rsidRPr="005D5E1A">
              <w:t>ion in the workplace</w:t>
            </w:r>
          </w:p>
          <w:p w:rsidR="00000000" w:rsidRPr="005D5E1A" w:rsidP="005D5E1A">
            <w:pPr>
              <w:pStyle w:val="ListBullet"/>
            </w:pPr>
            <w:r w:rsidRPr="005D5E1A">
              <w:t>workplace projects</w:t>
            </w:r>
          </w:p>
          <w:p w:rsidR="00000000" w:rsidRPr="005D5E1A" w:rsidP="005D5E1A">
            <w:pPr>
              <w:pStyle w:val="ListBullet"/>
            </w:pPr>
            <w:r w:rsidRPr="005D5E1A">
              <w:t>suitable simulation</w:t>
            </w:r>
          </w:p>
          <w:p w:rsidR="00000000" w:rsidRPr="005D5E1A" w:rsidP="005D5E1A">
            <w:pPr>
              <w:pStyle w:val="ListBullet"/>
            </w:pPr>
            <w:r w:rsidRPr="005D5E1A">
              <w:t>case studies/scenarios (particularly for assessment of contingencies, improvement scenarios, and so on)</w:t>
            </w:r>
          </w:p>
          <w:p w:rsidR="00000000" w:rsidRPr="005D5E1A" w:rsidP="005D5E1A">
            <w:pPr>
              <w:pStyle w:val="ListBullet"/>
            </w:pPr>
            <w:r w:rsidRPr="005D5E1A">
              <w:t>targeted questioning</w:t>
            </w:r>
          </w:p>
          <w:p w:rsidR="00000000" w:rsidRPr="005D5E1A" w:rsidP="005D5E1A">
            <w:pPr>
              <w:pStyle w:val="ListBullet"/>
            </w:pPr>
            <w:r w:rsidRPr="005D5E1A">
              <w:t>reports from supervisors, peers and colleagues (third-party reports)</w:t>
            </w:r>
          </w:p>
          <w:p w:rsidR="00000000" w:rsidRPr="005D5E1A" w:rsidP="005D5E1A">
            <w:pPr>
              <w:pStyle w:val="ListBullet"/>
            </w:pPr>
            <w:r w:rsidRPr="005D5E1A">
              <w:t>portfolio of evidence.</w:t>
            </w:r>
          </w:p>
          <w:p w:rsidR="00000000" w:rsidRPr="005D5E1A" w:rsidP="005D5E1A">
            <w:pPr>
              <w:pStyle w:val="BodyText"/>
            </w:pPr>
            <w:r w:rsidRPr="005D5E1A">
              <w:t>In all cases it is expected that practical assessment will be combined with targeted questioning to assess underpinning knowledge.</w:t>
            </w:r>
          </w:p>
          <w:p w:rsidR="00000000" w:rsidP="005D5E1A">
            <w:pPr>
              <w:pStyle w:val="BodyText"/>
              <w:rPr>
                <w:lang w:val="en-NZ"/>
              </w:rPr>
            </w:pPr>
            <w:r w:rsidRPr="005D5E1A">
              <w:t>Where applicable, reasonable adjustment must be made to work environments and training situations to a</w:t>
            </w:r>
            <w:r w:rsidRPr="005D5E1A">
              <w:t>ccommodate ethnicity, age, gender, demographics and disability.</w:t>
            </w:r>
          </w:p>
        </w:tc>
      </w:tr>
      <w:tr w:rsidTr="005D5E1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1A">
            <w:pPr>
              <w:pStyle w:val="BodyText"/>
              <w:rPr>
                <w:lang w:val="en-NZ"/>
              </w:rPr>
            </w:pPr>
            <w:r w:rsidRPr="005D5E1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1A" w:rsidP="005D5E1A">
            <w:pPr>
              <w:pStyle w:val="BodyText"/>
            </w:pPr>
            <w:r w:rsidRPr="005D5E1A">
              <w:t>Assessment processes and techniques must be culturally appropriate and appropriate to the oracy, language and literacy capacity of the candidate and the wo</w:t>
            </w:r>
            <w:r w:rsidRPr="005D5E1A">
              <w:t>rk being performed.</w:t>
            </w:r>
          </w:p>
        </w:tc>
      </w:tr>
    </w:tbl>
    <w:p w:rsidR="003956B5" w:rsidP="005D5E1A">
      <w:pPr>
        <w:pStyle w:val="BodyText"/>
      </w:pPr>
    </w:p>
    <w:p w:rsidR="003956B5" w:rsidP="005D5E1A">
      <w:pPr>
        <w:pStyle w:val="BodyText"/>
      </w:pPr>
    </w:p>
    <w:p w:rsidR="00000000" w:rsidRPr="005D5E1A" w:rsidP="005D5E1A">
      <w:pPr>
        <w:pStyle w:val="Heading1"/>
      </w:pPr>
      <w:bookmarkStart w:id="11" w:name="O_467629"/>
      <w:bookmarkEnd w:id="11"/>
      <w:r w:rsidRPr="005D5E1A">
        <w:t>Range Statement</w:t>
      </w:r>
    </w:p>
    <w:tbl>
      <w:tblPr>
        <w:tblW w:w="9462" w:type="dxa"/>
        <w:tblLayout w:type="fixed"/>
        <w:tblCellMar>
          <w:left w:w="62" w:type="dxa"/>
          <w:right w:w="62" w:type="dxa"/>
        </w:tblCellMar>
        <w:tblLook w:val="0000"/>
      </w:tblPr>
      <w:tblGrid>
        <w:gridCol w:w="3800"/>
        <w:gridCol w:w="5662"/>
      </w:tblGrid>
      <w:tr w:rsidTr="005D5E1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D5E1A">
            <w:pPr>
              <w:pStyle w:val="BodyText"/>
              <w:rPr>
                <w:lang w:val="en-NZ"/>
              </w:rPr>
            </w:pPr>
            <w:r w:rsidRPr="005D5E1A">
              <w:t xml:space="preserve">The range statement relates to the unit of competency as a whole. It allows for different work environments and situations that may affect </w:t>
            </w:r>
            <w:r w:rsidRPr="005D5E1A">
              <w:t>performance. Bold italicised wording, if used in the performance criteria, is detailed below. Essential operating conditions that may be present with training and assessment (depending on the work situation, needs of the candidate, accessibility of the ite</w:t>
            </w:r>
            <w:r w:rsidRPr="005D5E1A">
              <w:t>m, and local industry and regional contexts) may also be included.</w:t>
            </w:r>
          </w:p>
        </w:tc>
      </w:tr>
      <w:tr w:rsidTr="005D5E1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1A" w:rsidP="005D5E1A">
            <w:pPr>
              <w:pStyle w:val="BodyText"/>
            </w:pPr>
            <w:r w:rsidRPr="005D5E1A">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1A" w:rsidP="005D5E1A">
            <w:pPr>
              <w:pStyle w:val="BodyText"/>
            </w:pPr>
            <w:r w:rsidRPr="005D5E1A">
              <w:t>Competitive systems and practices may include, but are not limited to:</w:t>
            </w:r>
          </w:p>
          <w:p w:rsidR="00000000" w:rsidRPr="005D5E1A" w:rsidP="005D5E1A">
            <w:pPr>
              <w:pStyle w:val="ListBullet"/>
            </w:pPr>
            <w:r w:rsidRPr="005D5E1A">
              <w:t>lean operations</w:t>
            </w:r>
          </w:p>
          <w:p w:rsidR="00000000" w:rsidRPr="005D5E1A" w:rsidP="005D5E1A">
            <w:pPr>
              <w:pStyle w:val="ListBullet"/>
            </w:pPr>
            <w:r w:rsidRPr="005D5E1A">
              <w:t>agile operations</w:t>
            </w:r>
          </w:p>
          <w:p w:rsidR="00000000" w:rsidRPr="005D5E1A" w:rsidP="005D5E1A">
            <w:pPr>
              <w:pStyle w:val="ListBullet"/>
            </w:pPr>
            <w:r w:rsidRPr="005D5E1A">
              <w:t>preventative and predictive maintenance approac</w:t>
            </w:r>
            <w:r w:rsidRPr="005D5E1A">
              <w:t>hes</w:t>
            </w:r>
          </w:p>
          <w:p w:rsidR="00000000" w:rsidRPr="005D5E1A" w:rsidP="005D5E1A">
            <w:pPr>
              <w:pStyle w:val="ListBullet"/>
            </w:pPr>
            <w:r w:rsidRPr="005D5E1A">
              <w:t>monitoring and data gathering systems, such as Systems Control and Data Acquisition (SCADA) software, Enterprise Resource Planning (ERP) systems, Materials Resource Planning (MRP) and proprietary systems</w:t>
            </w:r>
          </w:p>
          <w:p w:rsidR="00000000" w:rsidRPr="005D5E1A" w:rsidP="005D5E1A">
            <w:pPr>
              <w:pStyle w:val="ListBullet"/>
            </w:pPr>
            <w:r w:rsidRPr="005D5E1A">
              <w:t>statistical process control systems, including s</w:t>
            </w:r>
            <w:r w:rsidRPr="005D5E1A">
              <w:t>ix sigma and three sigma</w:t>
            </w:r>
          </w:p>
          <w:p w:rsidR="00000000" w:rsidRPr="005D5E1A" w:rsidP="005D5E1A">
            <w:pPr>
              <w:pStyle w:val="ListBullet"/>
            </w:pPr>
            <w:r w:rsidRPr="005D5E1A">
              <w:t>Just in Time (JIT), kanban and other pull-related operations control systems</w:t>
            </w:r>
          </w:p>
          <w:p w:rsidR="00000000" w:rsidRPr="005D5E1A" w:rsidP="005D5E1A">
            <w:pPr>
              <w:pStyle w:val="ListBullet"/>
            </w:pPr>
            <w:r w:rsidRPr="005D5E1A">
              <w:t>supply, value, and demand chain monitoring and analysis</w:t>
            </w:r>
          </w:p>
          <w:p w:rsidR="00000000" w:rsidRPr="005D5E1A" w:rsidP="005D5E1A">
            <w:pPr>
              <w:pStyle w:val="ListBullet"/>
            </w:pPr>
            <w:r w:rsidRPr="005D5E1A">
              <w:t xml:space="preserve">5S </w:t>
            </w:r>
          </w:p>
          <w:p w:rsidR="00000000" w:rsidRPr="005D5E1A" w:rsidP="005D5E1A">
            <w:pPr>
              <w:pStyle w:val="ListBullet"/>
            </w:pPr>
            <w:r w:rsidRPr="005D5E1A">
              <w:t>continuous improvement (kaizen)</w:t>
            </w:r>
          </w:p>
          <w:p w:rsidR="00000000" w:rsidRPr="005D5E1A" w:rsidP="005D5E1A">
            <w:pPr>
              <w:pStyle w:val="ListBullet"/>
            </w:pPr>
            <w:r w:rsidRPr="005D5E1A">
              <w:t>breakthrough improvement (kaizen blitz)</w:t>
            </w:r>
          </w:p>
          <w:p w:rsidR="00000000" w:rsidRPr="005D5E1A" w:rsidP="005D5E1A">
            <w:pPr>
              <w:pStyle w:val="ListBullet"/>
            </w:pPr>
            <w:r w:rsidRPr="005D5E1A">
              <w:t>cause/effect diagrams</w:t>
            </w:r>
          </w:p>
          <w:p w:rsidR="00000000" w:rsidRPr="005D5E1A" w:rsidP="005D5E1A">
            <w:pPr>
              <w:pStyle w:val="ListBullet"/>
            </w:pPr>
            <w:r w:rsidRPr="005D5E1A">
              <w:t>overall equipment effectiveness (OEE)</w:t>
            </w:r>
          </w:p>
          <w:p w:rsidR="00000000" w:rsidRPr="005D5E1A" w:rsidP="005D5E1A">
            <w:pPr>
              <w:pStyle w:val="ListBullet"/>
            </w:pPr>
            <w:r w:rsidRPr="005D5E1A">
              <w:t>takt time</w:t>
            </w:r>
          </w:p>
          <w:p w:rsidR="00000000" w:rsidRPr="005D5E1A" w:rsidP="005D5E1A">
            <w:pPr>
              <w:pStyle w:val="ListBullet"/>
            </w:pPr>
            <w:r w:rsidRPr="005D5E1A">
              <w:t>process mapping</w:t>
            </w:r>
          </w:p>
          <w:p w:rsidR="00000000" w:rsidRPr="005D5E1A" w:rsidP="005D5E1A">
            <w:pPr>
              <w:pStyle w:val="ListBullet"/>
            </w:pPr>
            <w:r w:rsidRPr="005D5E1A">
              <w:t xml:space="preserve">problem solving </w:t>
            </w:r>
          </w:p>
          <w:p w:rsidR="00000000" w:rsidRPr="005D5E1A" w:rsidP="005D5E1A">
            <w:pPr>
              <w:pStyle w:val="ListBullet"/>
            </w:pPr>
            <w:r w:rsidRPr="005D5E1A">
              <w:t>run charts</w:t>
            </w:r>
          </w:p>
          <w:p w:rsidR="00000000" w:rsidRPr="005D5E1A" w:rsidP="005D5E1A">
            <w:pPr>
              <w:pStyle w:val="ListBullet"/>
            </w:pPr>
            <w:r w:rsidRPr="005D5E1A">
              <w:t>standard procedures</w:t>
            </w:r>
          </w:p>
          <w:p w:rsidR="00000000" w:rsidRPr="005D5E1A" w:rsidP="005D5E1A">
            <w:pPr>
              <w:pStyle w:val="ListBullet"/>
            </w:pPr>
            <w:r w:rsidRPr="005D5E1A">
              <w:t>current reality tree</w:t>
            </w:r>
          </w:p>
          <w:p w:rsidR="00000000" w:rsidRPr="005D5E1A" w:rsidP="005D5E1A">
            <w:pPr>
              <w:pStyle w:val="BodyText"/>
            </w:pPr>
            <w:r w:rsidRPr="005D5E1A">
              <w:t>Competitive systems and practices should be interpreted so as to take into account:</w:t>
            </w:r>
          </w:p>
          <w:p w:rsidR="00000000" w:rsidRPr="005D5E1A" w:rsidP="005D5E1A">
            <w:pPr>
              <w:pStyle w:val="ListBullet"/>
            </w:pPr>
            <w:r w:rsidRPr="005D5E1A">
              <w:t>the stage of implementation of competi</w:t>
            </w:r>
            <w:r w:rsidRPr="005D5E1A">
              <w:t>tive systems and practices</w:t>
            </w:r>
          </w:p>
          <w:p w:rsidR="00000000" w:rsidRPr="005D5E1A" w:rsidP="005D5E1A">
            <w:pPr>
              <w:pStyle w:val="ListBullet"/>
            </w:pPr>
            <w:r w:rsidRPr="005D5E1A">
              <w:t>the size of the enterprise</w:t>
            </w:r>
          </w:p>
          <w:p w:rsidR="00000000" w:rsidP="005D5E1A">
            <w:pPr>
              <w:pStyle w:val="ListBullet"/>
              <w:rPr>
                <w:lang w:val="en-NZ"/>
              </w:rPr>
            </w:pPr>
            <w:r w:rsidRPr="005D5E1A">
              <w:t>the work organisation, culture, regulatory environment and the industry sector</w:t>
            </w:r>
          </w:p>
        </w:tc>
      </w:tr>
      <w:tr w:rsidTr="005D5E1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1A">
            <w:pPr>
              <w:pStyle w:val="BodyText"/>
              <w:rPr>
                <w:lang w:val="en-NZ"/>
              </w:rPr>
            </w:pPr>
            <w:r w:rsidRPr="005D5E1A">
              <w:rPr>
                <w:rStyle w:val="SpecialBold"/>
              </w:rPr>
              <w:t>Six sigma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1A" w:rsidP="005D5E1A">
            <w:pPr>
              <w:pStyle w:val="BodyText"/>
            </w:pPr>
            <w:r w:rsidRPr="005D5E1A">
              <w:t>Six sigma refers to:</w:t>
            </w:r>
          </w:p>
          <w:p w:rsidR="00000000" w:rsidRPr="005D5E1A" w:rsidP="005D5E1A">
            <w:pPr>
              <w:pStyle w:val="ListBullet"/>
            </w:pPr>
            <w:r w:rsidRPr="005D5E1A">
              <w:t xml:space="preserve">a statistical tool for recording defects and determining capability which equates </w:t>
            </w:r>
            <w:r w:rsidRPr="005D5E1A">
              <w:t>to only 3.4 defects per million opportunities for each product or service transaction</w:t>
            </w:r>
          </w:p>
          <w:p w:rsidR="00000000" w:rsidP="005D5E1A">
            <w:pPr>
              <w:pStyle w:val="BodyText"/>
              <w:rPr>
                <w:lang w:val="en-NZ"/>
              </w:rPr>
            </w:pPr>
            <w:r w:rsidRPr="005D5E1A">
              <w:t>Six sigma is also used as a general term covering a competitive systems and practices approach. Six sigma training typically covers several units of competency in this Tr</w:t>
            </w:r>
            <w:r w:rsidRPr="005D5E1A">
              <w:t>aining Package</w:t>
            </w:r>
          </w:p>
        </w:tc>
      </w:tr>
      <w:tr w:rsidTr="005D5E1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1A">
            <w:pPr>
              <w:pStyle w:val="BodyText"/>
              <w:rPr>
                <w:lang w:val="en-NZ"/>
              </w:rPr>
            </w:pPr>
            <w:r w:rsidRPr="005D5E1A">
              <w:rPr>
                <w:rStyle w:val="SpecialBold"/>
              </w:rPr>
              <w:t>Three sigma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1A" w:rsidP="005D5E1A">
            <w:pPr>
              <w:pStyle w:val="BodyText"/>
            </w:pPr>
            <w:r w:rsidRPr="005D5E1A">
              <w:t>Three sigma refers to:</w:t>
            </w:r>
          </w:p>
          <w:p w:rsidR="00000000" w:rsidP="005D5E1A">
            <w:pPr>
              <w:pStyle w:val="ListBullet"/>
              <w:rPr>
                <w:lang w:val="en-NZ"/>
              </w:rPr>
            </w:pPr>
            <w:r w:rsidRPr="005D5E1A">
              <w:t>a traditional statistical process control uses three sigma limits which equates to 3 defects per thousand opportunities for each product or service transaction</w:t>
            </w:r>
          </w:p>
        </w:tc>
      </w:tr>
      <w:tr w:rsidTr="005D5E1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1A">
            <w:pPr>
              <w:pStyle w:val="BodyText"/>
              <w:rPr>
                <w:lang w:val="en-NZ"/>
              </w:rPr>
            </w:pPr>
            <w:r w:rsidRPr="005D5E1A">
              <w:rPr>
                <w:rStyle w:val="SpecialBold"/>
              </w:rPr>
              <w:t>Process capability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1A" w:rsidP="005D5E1A">
            <w:pPr>
              <w:pStyle w:val="BodyText"/>
            </w:pPr>
            <w:r w:rsidRPr="005D5E1A">
              <w:t xml:space="preserve">Process capability </w:t>
            </w:r>
            <w:r w:rsidRPr="005D5E1A">
              <w:t>data includes:</w:t>
            </w:r>
          </w:p>
          <w:p w:rsidR="00000000" w:rsidRPr="005D5E1A" w:rsidP="005D5E1A">
            <w:pPr>
              <w:pStyle w:val="ListBullet"/>
            </w:pPr>
            <w:r w:rsidRPr="005D5E1A">
              <w:t>customer requirements for product or service</w:t>
            </w:r>
          </w:p>
          <w:p w:rsidR="00000000" w:rsidRPr="005D5E1A" w:rsidP="005D5E1A">
            <w:pPr>
              <w:pStyle w:val="ListBullet"/>
            </w:pPr>
            <w:r w:rsidRPr="005D5E1A">
              <w:t>process stability (control chart) performance</w:t>
            </w:r>
          </w:p>
          <w:p w:rsidR="00000000" w:rsidP="005D5E1A">
            <w:pPr>
              <w:pStyle w:val="ListBullet"/>
              <w:rPr>
                <w:lang w:val="en-NZ"/>
              </w:rPr>
            </w:pPr>
            <w:r w:rsidRPr="005D5E1A">
              <w:t xml:space="preserve">other charts and data </w:t>
            </w:r>
          </w:p>
        </w:tc>
      </w:tr>
      <w:tr w:rsidTr="005D5E1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1A">
            <w:pPr>
              <w:pStyle w:val="BodyText"/>
              <w:rPr>
                <w:lang w:val="en-NZ"/>
              </w:rPr>
            </w:pPr>
            <w:r w:rsidRPr="005D5E1A">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1A" w:rsidP="005D5E1A">
            <w:pPr>
              <w:pStyle w:val="BodyText"/>
            </w:pPr>
            <w:r w:rsidRPr="005D5E1A">
              <w:t>Procedures may include:</w:t>
            </w:r>
          </w:p>
          <w:p w:rsidR="00000000" w:rsidRPr="005D5E1A" w:rsidP="005D5E1A">
            <w:pPr>
              <w:pStyle w:val="ListBullet"/>
            </w:pPr>
            <w:r w:rsidRPr="005D5E1A">
              <w:t>work instructions</w:t>
            </w:r>
          </w:p>
          <w:p w:rsidR="00000000" w:rsidRPr="005D5E1A" w:rsidP="005D5E1A">
            <w:pPr>
              <w:pStyle w:val="ListBullet"/>
            </w:pPr>
            <w:r w:rsidRPr="005D5E1A">
              <w:t>standard operating procedures</w:t>
            </w:r>
          </w:p>
          <w:p w:rsidR="00000000" w:rsidRPr="005D5E1A" w:rsidP="005D5E1A">
            <w:pPr>
              <w:pStyle w:val="ListBullet"/>
            </w:pPr>
            <w:r w:rsidRPr="005D5E1A">
              <w:t>formulas/recipes</w:t>
            </w:r>
          </w:p>
          <w:p w:rsidR="00000000" w:rsidRPr="005D5E1A" w:rsidP="005D5E1A">
            <w:pPr>
              <w:pStyle w:val="ListBullet"/>
            </w:pPr>
            <w:r w:rsidRPr="005D5E1A">
              <w:t>batch sheets</w:t>
            </w:r>
          </w:p>
          <w:p w:rsidR="00000000" w:rsidRPr="005D5E1A" w:rsidP="005D5E1A">
            <w:pPr>
              <w:pStyle w:val="ListBullet"/>
            </w:pPr>
            <w:r w:rsidRPr="005D5E1A">
              <w:t>temporary instructions and similar instructions provided for the smooth running of the plant</w:t>
            </w:r>
          </w:p>
          <w:p w:rsidR="00000000" w:rsidRPr="005D5E1A" w:rsidP="005D5E1A">
            <w:pPr>
              <w:pStyle w:val="ListBullet"/>
            </w:pPr>
            <w:r w:rsidRPr="005D5E1A">
              <w:t xml:space="preserve">good operating practice as may be defined by industry codes of practice (e.g. good manufacturing practice (GMP) and responsible care) </w:t>
            </w:r>
          </w:p>
          <w:p w:rsidR="00000000" w:rsidRPr="005D5E1A" w:rsidP="005D5E1A">
            <w:pPr>
              <w:pStyle w:val="ListBullet"/>
            </w:pPr>
            <w:r w:rsidRPr="005D5E1A">
              <w:t>government regulations</w:t>
            </w:r>
          </w:p>
          <w:p w:rsidR="00000000" w:rsidRPr="005D5E1A" w:rsidP="005D5E1A">
            <w:pPr>
              <w:pStyle w:val="BodyText"/>
            </w:pPr>
            <w:r w:rsidRPr="005D5E1A">
              <w:t>Proce</w:t>
            </w:r>
            <w:r w:rsidRPr="005D5E1A">
              <w:t>dures may be:</w:t>
            </w:r>
          </w:p>
          <w:p w:rsidR="00000000" w:rsidRPr="005D5E1A" w:rsidP="005D5E1A">
            <w:pPr>
              <w:pStyle w:val="ListBullet"/>
            </w:pPr>
            <w:r w:rsidRPr="005D5E1A">
              <w:t>written, verbal, computer-based or in some other format</w:t>
            </w:r>
          </w:p>
        </w:tc>
      </w:tr>
    </w:tbl>
    <w:p w:rsidR="003956B5" w:rsidP="005D5E1A">
      <w:pPr>
        <w:pStyle w:val="BodyText"/>
      </w:pPr>
    </w:p>
    <w:p w:rsidR="003956B5" w:rsidP="005D5E1A">
      <w:pPr>
        <w:pStyle w:val="BodyText"/>
      </w:pPr>
    </w:p>
    <w:p w:rsidR="00000000" w:rsidRPr="005D5E1A" w:rsidP="005D5E1A">
      <w:pPr>
        <w:pStyle w:val="Heading1"/>
      </w:pPr>
      <w:bookmarkStart w:id="12" w:name="O_467630"/>
      <w:bookmarkEnd w:id="12"/>
      <w:r w:rsidRPr="005D5E1A">
        <w:t>Unit Sector(s)</w:t>
      </w:r>
    </w:p>
    <w:tbl>
      <w:tblPr>
        <w:tblW w:w="9354" w:type="dxa"/>
        <w:tblLayout w:type="fixed"/>
        <w:tblCellMar>
          <w:left w:w="62" w:type="dxa"/>
          <w:right w:w="62" w:type="dxa"/>
        </w:tblCellMar>
        <w:tblLook w:val="0000"/>
      </w:tblPr>
      <w:tblGrid>
        <w:gridCol w:w="2574"/>
        <w:gridCol w:w="6780"/>
      </w:tblGrid>
      <w:tr w:rsidTr="005D5E1A">
        <w:tblPrEx>
          <w:tblW w:w="9354" w:type="dxa"/>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5D5E1A">
            <w:pPr>
              <w:pStyle w:val="BodyText"/>
              <w:rPr>
                <w:lang w:val="en-NZ"/>
              </w:rPr>
            </w:pPr>
            <w:r w:rsidRPr="005D5E1A">
              <w:t>Unit sector</w:t>
            </w:r>
          </w:p>
        </w:tc>
        <w:tc>
          <w:tcPr>
            <w:tcW w:w="6780" w:type="dxa"/>
            <w:tcBorders>
              <w:top w:val="nil"/>
              <w:left w:val="nil"/>
              <w:bottom w:val="nil"/>
              <w:right w:val="nil"/>
            </w:tcBorders>
            <w:tcMar>
              <w:top w:w="0" w:type="dxa"/>
              <w:left w:w="62" w:type="dxa"/>
              <w:bottom w:w="0" w:type="dxa"/>
              <w:right w:w="62" w:type="dxa"/>
            </w:tcMar>
          </w:tcPr>
          <w:p w:rsidR="00000000" w:rsidRPr="005D5E1A" w:rsidP="005D5E1A">
            <w:pPr>
              <w:pStyle w:val="BodyText"/>
            </w:pPr>
            <w:r w:rsidRPr="005D5E1A">
              <w:t>Competitive systems and practices</w:t>
            </w:r>
          </w:p>
        </w:tc>
      </w:tr>
    </w:tbl>
    <w:p w:rsidR="00000000" w:rsidRPr="005D5E1A" w:rsidP="005D5E1A">
      <w:pPr>
        <w:pStyle w:val="BodyText"/>
      </w:pPr>
    </w:p>
    <w:p w:rsidR="00000000" w:rsidRPr="005D5E1A" w:rsidP="005D5E1A">
      <w:pPr>
        <w:pStyle w:val="AllowPageBreak"/>
      </w:pPr>
    </w:p>
    <w:p w:rsidR="00000000" w:rsidRPr="005D5E1A" w:rsidP="005D5E1A">
      <w:pPr>
        <w:pStyle w:val="Heading1"/>
      </w:pPr>
      <w:bookmarkStart w:id="13" w:name="O_467631"/>
      <w:bookmarkEnd w:id="13"/>
      <w:r w:rsidRPr="005D5E1A">
        <w:t>Custom Content Section</w:t>
      </w:r>
    </w:p>
    <w:p w:rsidR="00000000" w:rsidRPr="005D5E1A" w:rsidP="005D5E1A">
      <w:pPr>
        <w:pStyle w:val="BodyText"/>
      </w:pPr>
      <w:r w:rsidRPr="005D5E1A">
        <w:t>Not applicable.</w:t>
      </w:r>
    </w:p>
    <w:p w:rsidR="00000000" w:rsidRPr="005D5E1A" w:rsidP="005D5E1A"/>
    <w:sectPr w:rsidSect="005D5E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56B5" w:rsidP="003956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B5" w:rsidP="005D5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56B5" w:rsidP="005D5E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56B5" w:rsidP="005D5E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56B5" w:rsidP="003956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B5" w:rsidP="005D5E1A">
    <w:pPr>
      <w:pStyle w:val="Header"/>
      <w:framePr w:wrap="around"/>
    </w:pPr>
    <w:r>
      <w:fldChar w:fldCharType="begin"/>
    </w:r>
    <w:r>
      <w:instrText xml:space="preserve"> TITLE   \* MERGEFORMAT </w:instrText>
    </w:r>
    <w:r>
      <w:fldChar w:fldCharType="separate"/>
    </w:r>
    <w:r>
      <w:t>MSS405050A Determine and improve process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56B5" w:rsidP="005D5E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A23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88F2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1010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E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5E1A"/>
    <w:pPr>
      <w:spacing w:before="360" w:after="60"/>
      <w:outlineLvl w:val="0"/>
    </w:pPr>
    <w:rPr>
      <w:sz w:val="32"/>
    </w:rPr>
  </w:style>
  <w:style w:type="paragraph" w:styleId="Heading2">
    <w:name w:val="heading 2"/>
    <w:basedOn w:val="HeadingBase"/>
    <w:next w:val="BodyText"/>
    <w:link w:val="Heading2Char"/>
    <w:qFormat/>
    <w:rsid w:val="005D5E1A"/>
    <w:pPr>
      <w:keepLines/>
      <w:spacing w:before="240" w:after="120"/>
      <w:outlineLvl w:val="1"/>
    </w:pPr>
    <w:rPr>
      <w:sz w:val="28"/>
      <w:szCs w:val="40"/>
    </w:rPr>
  </w:style>
  <w:style w:type="paragraph" w:styleId="Heading3">
    <w:name w:val="heading 3"/>
    <w:basedOn w:val="HeadingBase"/>
    <w:next w:val="BodyText"/>
    <w:link w:val="Heading3Char"/>
    <w:qFormat/>
    <w:rsid w:val="005D5E1A"/>
    <w:pPr>
      <w:spacing w:before="180" w:after="120"/>
      <w:outlineLvl w:val="2"/>
    </w:pPr>
    <w:rPr>
      <w:spacing w:val="-10"/>
      <w:kern w:val="32"/>
    </w:rPr>
  </w:style>
  <w:style w:type="paragraph" w:styleId="Heading4">
    <w:name w:val="heading 4"/>
    <w:basedOn w:val="HeadingBase"/>
    <w:next w:val="BodyText"/>
    <w:link w:val="Heading4Char"/>
    <w:qFormat/>
    <w:rsid w:val="005D5E1A"/>
    <w:pPr>
      <w:spacing w:before="160" w:after="120"/>
      <w:outlineLvl w:val="3"/>
    </w:pPr>
    <w:rPr>
      <w:sz w:val="22"/>
    </w:rPr>
  </w:style>
  <w:style w:type="paragraph" w:styleId="Heading5">
    <w:name w:val="heading 5"/>
    <w:basedOn w:val="HeadingBase"/>
    <w:next w:val="Normal"/>
    <w:link w:val="Heading5Char"/>
    <w:qFormat/>
    <w:rsid w:val="005D5E1A"/>
    <w:pPr>
      <w:spacing w:before="80"/>
      <w:outlineLvl w:val="4"/>
    </w:pPr>
    <w:rPr>
      <w:color w:val="918585"/>
      <w:sz w:val="20"/>
    </w:rPr>
  </w:style>
  <w:style w:type="paragraph" w:styleId="Heading6">
    <w:name w:val="heading 6"/>
    <w:basedOn w:val="HeadingBase"/>
    <w:next w:val="Normal"/>
    <w:link w:val="Heading6Char"/>
    <w:qFormat/>
    <w:rsid w:val="005D5E1A"/>
    <w:pPr>
      <w:spacing w:before="60"/>
      <w:outlineLvl w:val="5"/>
    </w:pPr>
    <w:rPr>
      <w:color w:val="918585"/>
      <w:sz w:val="20"/>
    </w:rPr>
  </w:style>
  <w:style w:type="paragraph" w:styleId="Heading7">
    <w:name w:val="heading 7"/>
    <w:basedOn w:val="Normal"/>
    <w:next w:val="Normal"/>
    <w:link w:val="Heading7Char"/>
    <w:qFormat/>
    <w:rsid w:val="005D5E1A"/>
    <w:pPr>
      <w:ind w:left="720"/>
      <w:outlineLvl w:val="6"/>
    </w:pPr>
    <w:rPr>
      <w:i/>
    </w:rPr>
  </w:style>
  <w:style w:type="paragraph" w:styleId="Heading8">
    <w:name w:val="heading 8"/>
    <w:basedOn w:val="Normal"/>
    <w:next w:val="Normal"/>
    <w:link w:val="Heading8Char"/>
    <w:qFormat/>
    <w:rsid w:val="005D5E1A"/>
    <w:pPr>
      <w:ind w:left="720"/>
      <w:outlineLvl w:val="7"/>
    </w:pPr>
    <w:rPr>
      <w:i/>
    </w:rPr>
  </w:style>
  <w:style w:type="paragraph" w:styleId="Heading9">
    <w:name w:val="heading 9"/>
    <w:basedOn w:val="Normal"/>
    <w:next w:val="Normal"/>
    <w:link w:val="Heading9Char"/>
    <w:qFormat/>
    <w:rsid w:val="005D5E1A"/>
    <w:pPr>
      <w:ind w:left="720"/>
      <w:outlineLvl w:val="8"/>
    </w:pPr>
    <w:rPr>
      <w:i/>
    </w:rPr>
  </w:style>
  <w:style w:type="character" w:default="1" w:styleId="DefaultParagraphFont">
    <w:name w:val="Default Paragraph Font"/>
    <w:uiPriority w:val="1"/>
    <w:unhideWhenUsed/>
    <w:rsid w:val="005D5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E1A"/>
  </w:style>
  <w:style w:type="character" w:customStyle="1" w:styleId="Heading1Char">
    <w:name w:val="Heading 1 Char"/>
    <w:basedOn w:val="DefaultParagraphFont"/>
    <w:link w:val="Heading1"/>
    <w:rsid w:val="005D5E1A"/>
    <w:rPr>
      <w:rFonts w:ascii="Times New Roman" w:eastAsia="Times New Roman" w:hAnsi="Times New Roman" w:cs="Times New Roman"/>
      <w:b/>
      <w:sz w:val="32"/>
      <w:szCs w:val="20"/>
      <w:lang w:eastAsia="en-US"/>
    </w:rPr>
  </w:style>
  <w:style w:type="paragraph" w:styleId="BodyText">
    <w:name w:val="Body Text"/>
    <w:basedOn w:val="Normal"/>
    <w:link w:val="BodyTextChar"/>
    <w:rsid w:val="005D5E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5E1A"/>
    <w:rPr>
      <w:rFonts w:ascii="Times New Roman" w:eastAsia="Times New Roman" w:hAnsi="Times New Roman" w:cs="Times New Roman"/>
      <w:sz w:val="24"/>
      <w:lang w:val="en-US" w:eastAsia="en-US"/>
    </w:rPr>
  </w:style>
  <w:style w:type="paragraph" w:styleId="Footer">
    <w:name w:val="footer"/>
    <w:basedOn w:val="Normal"/>
    <w:link w:val="FooterChar"/>
    <w:rsid w:val="005D5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E1A"/>
    <w:rPr>
      <w:rFonts w:ascii="Times New Roman" w:eastAsia="Times New Roman" w:hAnsi="Times New Roman" w:cs="Times New Roman"/>
      <w:sz w:val="16"/>
      <w:lang w:val="en-US" w:eastAsia="en-US"/>
    </w:rPr>
  </w:style>
  <w:style w:type="paragraph" w:styleId="ListBullet">
    <w:name w:val="List Bullet"/>
    <w:basedOn w:val="List"/>
    <w:rsid w:val="005D5E1A"/>
    <w:pPr>
      <w:numPr>
        <w:numId w:val="13"/>
      </w:numPr>
      <w:tabs>
        <w:tab w:val="clear" w:pos="340"/>
      </w:tabs>
      <w:spacing w:before="40" w:after="40"/>
    </w:pPr>
  </w:style>
  <w:style w:type="character" w:customStyle="1" w:styleId="SpecialBold">
    <w:name w:val="Special Bold"/>
    <w:basedOn w:val="DefaultParagraphFont"/>
    <w:rsid w:val="005D5E1A"/>
    <w:rPr>
      <w:b/>
      <w:spacing w:val="0"/>
    </w:rPr>
  </w:style>
  <w:style w:type="paragraph" w:styleId="ListBullet2">
    <w:name w:val="List Bullet 2"/>
    <w:basedOn w:val="List2"/>
    <w:rsid w:val="005D5E1A"/>
    <w:pPr>
      <w:numPr>
        <w:numId w:val="14"/>
      </w:numPr>
      <w:tabs>
        <w:tab w:val="clear" w:pos="680"/>
      </w:tabs>
    </w:pPr>
  </w:style>
  <w:style w:type="paragraph" w:styleId="Header">
    <w:name w:val="header"/>
    <w:basedOn w:val="Normal"/>
    <w:link w:val="HeaderChar"/>
    <w:rsid w:val="005D5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E1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D5E1A"/>
    <w:rPr>
      <w:i/>
    </w:rPr>
  </w:style>
  <w:style w:type="paragraph" w:customStyle="1" w:styleId="SuperHeading">
    <w:name w:val="SuperHeading"/>
    <w:basedOn w:val="Normal"/>
    <w:rsid w:val="005D5E1A"/>
    <w:pPr>
      <w:spacing w:before="240" w:after="120"/>
      <w:outlineLvl w:val="0"/>
    </w:pPr>
    <w:rPr>
      <w:rFonts w:ascii="Times New Roman" w:hAnsi="Times New Roman"/>
      <w:b/>
      <w:sz w:val="28"/>
    </w:rPr>
  </w:style>
  <w:style w:type="paragraph" w:customStyle="1" w:styleId="AllowPageBreak">
    <w:name w:val="AllowPageBreak"/>
    <w:rsid w:val="005D5E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5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E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5E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5E1A"/>
    <w:rPr>
      <w:rFonts w:ascii="Courier New" w:eastAsia="Times New Roman" w:hAnsi="Courier New" w:cs="Times New Roman"/>
      <w:i/>
      <w:szCs w:val="20"/>
      <w:lang w:val="en-US" w:eastAsia="en-US"/>
    </w:rPr>
  </w:style>
  <w:style w:type="paragraph" w:customStyle="1" w:styleId="HeadingBase">
    <w:name w:val="Heading Base"/>
    <w:rsid w:val="005D5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E1A"/>
    <w:pPr>
      <w:tabs>
        <w:tab w:val="right" w:leader="dot" w:pos="9072"/>
      </w:tabs>
      <w:ind w:left="567"/>
    </w:pPr>
    <w:rPr>
      <w:szCs w:val="22"/>
    </w:rPr>
  </w:style>
  <w:style w:type="paragraph" w:customStyle="1" w:styleId="TOCBase">
    <w:name w:val="TOC Base"/>
    <w:rsid w:val="005D5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E1A"/>
    <w:pPr>
      <w:tabs>
        <w:tab w:val="right" w:leader="dot" w:pos="9072"/>
      </w:tabs>
      <w:spacing w:before="40" w:after="40"/>
      <w:ind w:left="284"/>
    </w:pPr>
    <w:rPr>
      <w:rFonts w:ascii="Times New Roman" w:hAnsi="Times New Roman"/>
    </w:rPr>
  </w:style>
  <w:style w:type="paragraph" w:styleId="TOC1">
    <w:name w:val="toc 1"/>
    <w:basedOn w:val="TOCBase"/>
    <w:next w:val="Normal"/>
    <w:rsid w:val="005D5E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5E1A"/>
    <w:pPr>
      <w:spacing w:before="5040"/>
      <w:jc w:val="center"/>
    </w:pPr>
    <w:rPr>
      <w:sz w:val="48"/>
      <w:szCs w:val="72"/>
      <w:lang w:val="en-US"/>
    </w:rPr>
  </w:style>
  <w:style w:type="character" w:customStyle="1" w:styleId="TitleChar">
    <w:name w:val="Title Char"/>
    <w:basedOn w:val="DefaultParagraphFont"/>
    <w:link w:val="Title"/>
    <w:rsid w:val="005D5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E1A"/>
    <w:pPr>
      <w:tabs>
        <w:tab w:val="left" w:pos="3600"/>
        <w:tab w:val="left" w:pos="3958"/>
      </w:tabs>
    </w:pPr>
  </w:style>
  <w:style w:type="paragraph" w:styleId="List">
    <w:name w:val="List"/>
    <w:basedOn w:val="BodyText"/>
    <w:next w:val="BodyText"/>
    <w:rsid w:val="005D5E1A"/>
    <w:pPr>
      <w:tabs>
        <w:tab w:val="left" w:pos="340"/>
      </w:tabs>
      <w:spacing w:before="60" w:after="60"/>
      <w:ind w:left="340" w:hanging="340"/>
    </w:pPr>
  </w:style>
  <w:style w:type="paragraph" w:customStyle="1" w:styleId="Note">
    <w:name w:val="Note"/>
    <w:basedOn w:val="BodyText"/>
    <w:rsid w:val="005D5E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E1A"/>
    <w:pPr>
      <w:framePr w:wrap="auto" w:hAnchor="text" w:y="6049"/>
    </w:pPr>
    <w:rPr>
      <w:color w:val="000000"/>
      <w:sz w:val="40"/>
    </w:rPr>
  </w:style>
  <w:style w:type="paragraph" w:customStyle="1" w:styleId="TOCTitle">
    <w:name w:val="TOCTitle"/>
    <w:basedOn w:val="Heading1"/>
    <w:rsid w:val="005D5E1A"/>
    <w:pPr>
      <w:spacing w:after="240"/>
      <w:jc w:val="center"/>
      <w:outlineLvl w:val="9"/>
    </w:pPr>
    <w:rPr>
      <w:caps/>
    </w:rPr>
  </w:style>
  <w:style w:type="paragraph" w:customStyle="1" w:styleId="Version">
    <w:name w:val="Version"/>
    <w:rsid w:val="005D5E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E1A"/>
    <w:pPr>
      <w:keepNext w:val="0"/>
      <w:tabs>
        <w:tab w:val="right" w:pos="4176"/>
      </w:tabs>
      <w:ind w:left="198" w:hanging="198"/>
    </w:pPr>
    <w:rPr>
      <w:rFonts w:ascii="Garamond" w:hAnsi="Garamond"/>
    </w:rPr>
  </w:style>
  <w:style w:type="paragraph" w:styleId="IndexHeading">
    <w:name w:val="index heading"/>
    <w:basedOn w:val="Normal"/>
    <w:next w:val="Index1"/>
    <w:semiHidden/>
    <w:rsid w:val="005D5E1A"/>
    <w:pPr>
      <w:spacing w:before="120" w:after="120"/>
    </w:pPr>
    <w:rPr>
      <w:rFonts w:ascii="Arial" w:hAnsi="Arial"/>
      <w:b/>
      <w:color w:val="918585"/>
      <w:sz w:val="24"/>
    </w:rPr>
  </w:style>
  <w:style w:type="paragraph" w:customStyle="1" w:styleId="Chapter">
    <w:name w:val="Chapter"/>
    <w:basedOn w:val="Normal"/>
    <w:rsid w:val="005D5E1A"/>
    <w:pPr>
      <w:spacing w:before="240"/>
    </w:pPr>
    <w:rPr>
      <w:rFonts w:ascii="Times New Roman" w:hAnsi="Times New Roman"/>
      <w:smallCaps/>
      <w:spacing w:val="80"/>
      <w:sz w:val="28"/>
    </w:rPr>
  </w:style>
  <w:style w:type="paragraph" w:customStyle="1" w:styleId="InChapter">
    <w:name w:val="InChapter"/>
    <w:basedOn w:val="Heading3"/>
    <w:rsid w:val="005D5E1A"/>
    <w:pPr>
      <w:spacing w:after="240"/>
      <w:outlineLvl w:val="9"/>
    </w:pPr>
    <w:rPr>
      <w:noProof/>
    </w:rPr>
  </w:style>
  <w:style w:type="paragraph" w:styleId="Index2">
    <w:name w:val="index 2"/>
    <w:basedOn w:val="Normal"/>
    <w:next w:val="Normal"/>
    <w:semiHidden/>
    <w:rsid w:val="005D5E1A"/>
    <w:pPr>
      <w:tabs>
        <w:tab w:val="right" w:pos="4176"/>
      </w:tabs>
      <w:ind w:left="568" w:hanging="284"/>
    </w:pPr>
    <w:rPr>
      <w:rFonts w:ascii="Garamond" w:hAnsi="Garamond"/>
    </w:rPr>
  </w:style>
  <w:style w:type="paragraph" w:customStyle="1" w:styleId="Byline">
    <w:name w:val="Byline"/>
    <w:rsid w:val="005D5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E1A"/>
    <w:pPr>
      <w:tabs>
        <w:tab w:val="clear" w:pos="3600"/>
        <w:tab w:val="clear" w:pos="3958"/>
      </w:tabs>
      <w:jc w:val="right"/>
    </w:pPr>
  </w:style>
  <w:style w:type="paragraph" w:styleId="Caption">
    <w:name w:val="caption"/>
    <w:basedOn w:val="BodyText"/>
    <w:next w:val="Normal"/>
    <w:qFormat/>
    <w:rsid w:val="005D5E1A"/>
    <w:pPr>
      <w:framePr w:w="2268" w:hSpace="181" w:vSpace="181" w:wrap="around" w:vAnchor="text" w:hAnchor="page" w:x="1135" w:y="285" w:anchorLock="1"/>
    </w:pPr>
    <w:rPr>
      <w:i/>
    </w:rPr>
  </w:style>
  <w:style w:type="paragraph" w:customStyle="1" w:styleId="MiniTOCTitle">
    <w:name w:val="MiniTOCTitle"/>
    <w:basedOn w:val="Heading4"/>
    <w:rsid w:val="005D5E1A"/>
    <w:pPr>
      <w:spacing w:before="240"/>
      <w:outlineLvl w:val="9"/>
    </w:pPr>
    <w:rPr>
      <w:noProof/>
      <w:sz w:val="24"/>
    </w:rPr>
  </w:style>
  <w:style w:type="paragraph" w:customStyle="1" w:styleId="MiniTOCItem">
    <w:name w:val="MiniTOCItem"/>
    <w:basedOn w:val="ListBullet"/>
    <w:rsid w:val="005D5E1A"/>
    <w:pPr>
      <w:numPr>
        <w:numId w:val="0"/>
      </w:numPr>
      <w:tabs>
        <w:tab w:val="right" w:leader="dot" w:pos="6521"/>
      </w:tabs>
      <w:spacing w:before="0" w:after="0"/>
    </w:pPr>
  </w:style>
  <w:style w:type="paragraph" w:customStyle="1" w:styleId="TOFTitle">
    <w:name w:val="TOFTitle"/>
    <w:basedOn w:val="TOCTitle"/>
    <w:rsid w:val="005D5E1A"/>
  </w:style>
  <w:style w:type="paragraph" w:styleId="TableofFigures">
    <w:name w:val="table of figures"/>
    <w:basedOn w:val="Normal"/>
    <w:next w:val="Normal"/>
    <w:semiHidden/>
    <w:rsid w:val="005D5E1A"/>
    <w:pPr>
      <w:tabs>
        <w:tab w:val="right" w:leader="dot" w:pos="9072"/>
      </w:tabs>
      <w:ind w:left="970" w:hanging="403"/>
    </w:pPr>
    <w:rPr>
      <w:rFonts w:ascii="Times New Roman" w:hAnsi="Times New Roman"/>
      <w:b/>
    </w:rPr>
  </w:style>
  <w:style w:type="paragraph" w:styleId="ListNumber">
    <w:name w:val="List Number"/>
    <w:basedOn w:val="List"/>
    <w:rsid w:val="005D5E1A"/>
    <w:pPr>
      <w:numPr>
        <w:numId w:val="11"/>
      </w:numPr>
    </w:pPr>
  </w:style>
  <w:style w:type="character" w:customStyle="1" w:styleId="WingdingSymbols">
    <w:name w:val="Wingding Symbols"/>
    <w:rsid w:val="005D5E1A"/>
    <w:rPr>
      <w:rFonts w:ascii="Wingdings" w:hAnsi="Wingdings"/>
    </w:rPr>
  </w:style>
  <w:style w:type="paragraph" w:customStyle="1" w:styleId="TableHeading">
    <w:name w:val="Table Heading"/>
    <w:basedOn w:val="HeadingBase"/>
    <w:rsid w:val="005D5E1A"/>
    <w:pPr>
      <w:keepLines/>
      <w:pBdr>
        <w:bottom w:val="single" w:sz="6" w:space="1" w:color="918585"/>
      </w:pBdr>
      <w:spacing w:before="240"/>
    </w:pPr>
  </w:style>
  <w:style w:type="character" w:customStyle="1" w:styleId="HotSpot">
    <w:name w:val="HotSpot"/>
    <w:rsid w:val="005D5E1A"/>
    <w:rPr>
      <w:color w:val="0033CC"/>
      <w:u w:val="none"/>
    </w:rPr>
  </w:style>
  <w:style w:type="paragraph" w:customStyle="1" w:styleId="BodyTextRight">
    <w:name w:val="Body Text Right"/>
    <w:basedOn w:val="BodyText"/>
    <w:rsid w:val="005D5E1A"/>
    <w:pPr>
      <w:spacing w:before="0" w:after="0"/>
      <w:jc w:val="right"/>
    </w:pPr>
  </w:style>
  <w:style w:type="paragraph" w:styleId="Index3">
    <w:name w:val="index 3"/>
    <w:basedOn w:val="ListNumber2"/>
    <w:next w:val="Normal"/>
    <w:semiHidden/>
    <w:rsid w:val="005D5E1A"/>
    <w:pPr>
      <w:numPr>
        <w:numId w:val="0"/>
      </w:numPr>
      <w:tabs>
        <w:tab w:val="right" w:leader="dot" w:pos="4176"/>
      </w:tabs>
    </w:pPr>
  </w:style>
  <w:style w:type="paragraph" w:styleId="ListNumber2">
    <w:name w:val="List Number 2"/>
    <w:basedOn w:val="List2"/>
    <w:rsid w:val="005D5E1A"/>
    <w:pPr>
      <w:numPr>
        <w:numId w:val="10"/>
      </w:numPr>
      <w:tabs>
        <w:tab w:val="clear" w:pos="1060"/>
      </w:tabs>
    </w:pPr>
  </w:style>
  <w:style w:type="paragraph" w:customStyle="1" w:styleId="MarginNote">
    <w:name w:val="Margin Note"/>
    <w:basedOn w:val="BodyText"/>
    <w:rsid w:val="005D5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E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5E1A"/>
    <w:rPr>
      <w:sz w:val="32"/>
    </w:rPr>
  </w:style>
  <w:style w:type="paragraph" w:customStyle="1" w:styleId="HeadingProcedure">
    <w:name w:val="Heading Procedure"/>
    <w:basedOn w:val="HeadingBase"/>
    <w:next w:val="Normal"/>
    <w:rsid w:val="005D5E1A"/>
    <w:pPr>
      <w:tabs>
        <w:tab w:val="left" w:pos="0"/>
      </w:tabs>
      <w:spacing w:before="120" w:after="60"/>
    </w:pPr>
    <w:rPr>
      <w:i/>
      <w:color w:val="918585"/>
      <w:sz w:val="22"/>
    </w:rPr>
  </w:style>
  <w:style w:type="paragraph" w:customStyle="1" w:styleId="TableBodyText">
    <w:name w:val="Table Body Text"/>
    <w:basedOn w:val="BodyText"/>
    <w:rsid w:val="005D5E1A"/>
    <w:pPr>
      <w:spacing w:before="60" w:after="60"/>
    </w:pPr>
  </w:style>
  <w:style w:type="paragraph" w:styleId="ListContinue">
    <w:name w:val="List Continue"/>
    <w:basedOn w:val="List"/>
    <w:rsid w:val="005D5E1A"/>
    <w:pPr>
      <w:ind w:firstLine="0"/>
    </w:pPr>
  </w:style>
  <w:style w:type="paragraph" w:customStyle="1" w:styleId="ListNote">
    <w:name w:val="List Note"/>
    <w:basedOn w:val="List"/>
    <w:rsid w:val="005D5E1A"/>
    <w:pPr>
      <w:pBdr>
        <w:top w:val="single" w:sz="6" w:space="2" w:color="918585"/>
        <w:bottom w:val="single" w:sz="6" w:space="2" w:color="918585"/>
      </w:pBdr>
      <w:tabs>
        <w:tab w:val="left" w:pos="1021"/>
      </w:tabs>
      <w:ind w:firstLine="0"/>
    </w:pPr>
  </w:style>
  <w:style w:type="paragraph" w:customStyle="1" w:styleId="Warning">
    <w:name w:val="Warning"/>
    <w:basedOn w:val="BodyText"/>
    <w:rsid w:val="005D5E1A"/>
    <w:pPr>
      <w:shd w:val="clear" w:color="auto" w:fill="D9D9D9"/>
      <w:tabs>
        <w:tab w:val="left" w:pos="992"/>
      </w:tabs>
      <w:ind w:left="119" w:right="119"/>
    </w:pPr>
    <w:rPr>
      <w:sz w:val="20"/>
    </w:rPr>
  </w:style>
  <w:style w:type="paragraph" w:customStyle="1" w:styleId="MarginIcons">
    <w:name w:val="Margin Icons"/>
    <w:basedOn w:val="BodyText"/>
    <w:rsid w:val="005D5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E1A"/>
    <w:rPr>
      <w:rFonts w:ascii="Courier New" w:hAnsi="Courier New"/>
    </w:rPr>
  </w:style>
  <w:style w:type="paragraph" w:customStyle="1" w:styleId="NoteBullet">
    <w:name w:val="Note Bullet"/>
    <w:basedOn w:val="Note"/>
    <w:rsid w:val="005D5E1A"/>
    <w:pPr>
      <w:tabs>
        <w:tab w:val="clear" w:pos="680"/>
      </w:tabs>
      <w:spacing w:before="60" w:after="60"/>
    </w:pPr>
  </w:style>
  <w:style w:type="paragraph" w:customStyle="1" w:styleId="SubHeading2">
    <w:name w:val="SubHeading2"/>
    <w:basedOn w:val="HeadingBase"/>
    <w:rsid w:val="005D5E1A"/>
    <w:pPr>
      <w:spacing w:before="240" w:after="60"/>
    </w:pPr>
    <w:rPr>
      <w:sz w:val="20"/>
    </w:rPr>
  </w:style>
  <w:style w:type="paragraph" w:customStyle="1" w:styleId="SubHeading1">
    <w:name w:val="SubHeading1"/>
    <w:basedOn w:val="HeadingBase"/>
    <w:rsid w:val="005D5E1A"/>
    <w:pPr>
      <w:spacing w:before="240" w:after="60"/>
    </w:pPr>
    <w:rPr>
      <w:color w:val="918585"/>
      <w:sz w:val="22"/>
    </w:rPr>
  </w:style>
  <w:style w:type="paragraph" w:customStyle="1" w:styleId="SideHeading">
    <w:name w:val="Side Heading"/>
    <w:basedOn w:val="HeadingBase"/>
    <w:rsid w:val="005D5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E1A"/>
    <w:pPr>
      <w:numPr>
        <w:numId w:val="12"/>
      </w:numPr>
    </w:pPr>
  </w:style>
  <w:style w:type="paragraph" w:styleId="PlainText">
    <w:name w:val="Plain Text"/>
    <w:basedOn w:val="Normal"/>
    <w:link w:val="PlainTextChar"/>
    <w:rsid w:val="005D5E1A"/>
    <w:rPr>
      <w:sz w:val="20"/>
    </w:rPr>
  </w:style>
  <w:style w:type="character" w:customStyle="1" w:styleId="PlainTextChar">
    <w:name w:val="Plain Text Char"/>
    <w:basedOn w:val="DefaultParagraphFont"/>
    <w:link w:val="PlainText"/>
    <w:rsid w:val="005D5E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5E1A"/>
    <w:rPr>
      <w:b/>
      <w:smallCaps/>
    </w:rPr>
  </w:style>
  <w:style w:type="paragraph" w:customStyle="1" w:styleId="TableListNumber">
    <w:name w:val="Table List Number"/>
    <w:basedOn w:val="ListNumber"/>
    <w:rsid w:val="005D5E1A"/>
    <w:pPr>
      <w:numPr>
        <w:numId w:val="0"/>
      </w:numPr>
    </w:pPr>
  </w:style>
  <w:style w:type="paragraph" w:styleId="TOC4">
    <w:name w:val="toc 4"/>
    <w:basedOn w:val="TOCBase"/>
    <w:next w:val="Normal"/>
    <w:semiHidden/>
    <w:rsid w:val="005D5E1A"/>
    <w:pPr>
      <w:tabs>
        <w:tab w:val="right" w:leader="dot" w:pos="9071"/>
      </w:tabs>
      <w:ind w:left="1701"/>
    </w:pPr>
  </w:style>
  <w:style w:type="paragraph" w:customStyle="1" w:styleId="ListAlpha">
    <w:name w:val="List Alpha"/>
    <w:basedOn w:val="List"/>
    <w:rsid w:val="005D5E1A"/>
    <w:pPr>
      <w:numPr>
        <w:numId w:val="9"/>
      </w:numPr>
    </w:pPr>
  </w:style>
  <w:style w:type="paragraph" w:customStyle="1" w:styleId="ListAlpha2">
    <w:name w:val="List Alpha 2"/>
    <w:basedOn w:val="List2"/>
    <w:rsid w:val="005D5E1A"/>
    <w:pPr>
      <w:numPr>
        <w:numId w:val="8"/>
      </w:numPr>
    </w:pPr>
  </w:style>
  <w:style w:type="paragraph" w:styleId="List2">
    <w:name w:val="List 2"/>
    <w:basedOn w:val="BodyText"/>
    <w:rsid w:val="005D5E1A"/>
    <w:pPr>
      <w:tabs>
        <w:tab w:val="left" w:pos="680"/>
      </w:tabs>
      <w:spacing w:before="60" w:after="60"/>
      <w:ind w:left="680" w:hanging="340"/>
    </w:pPr>
  </w:style>
  <w:style w:type="paragraph" w:styleId="List3">
    <w:name w:val="List 3"/>
    <w:basedOn w:val="BodyText"/>
    <w:rsid w:val="005D5E1A"/>
    <w:pPr>
      <w:tabs>
        <w:tab w:val="left" w:pos="1021"/>
      </w:tabs>
      <w:spacing w:before="60" w:after="60"/>
      <w:ind w:left="1020" w:hanging="340"/>
    </w:pPr>
  </w:style>
  <w:style w:type="paragraph" w:styleId="List4">
    <w:name w:val="List 4"/>
    <w:basedOn w:val="BodyText"/>
    <w:rsid w:val="005D5E1A"/>
    <w:pPr>
      <w:tabs>
        <w:tab w:val="left" w:pos="1361"/>
      </w:tabs>
      <w:spacing w:before="60" w:after="60"/>
      <w:ind w:left="1361" w:hanging="340"/>
    </w:pPr>
  </w:style>
  <w:style w:type="paragraph" w:styleId="List5">
    <w:name w:val="List 5"/>
    <w:basedOn w:val="BodyText"/>
    <w:rsid w:val="005D5E1A"/>
    <w:pPr>
      <w:tabs>
        <w:tab w:val="left" w:pos="1701"/>
      </w:tabs>
      <w:spacing w:before="60" w:after="60"/>
      <w:ind w:left="1701" w:hanging="340"/>
    </w:pPr>
  </w:style>
  <w:style w:type="paragraph" w:styleId="ListBullet3">
    <w:name w:val="List Bullet 3"/>
    <w:basedOn w:val="List3"/>
    <w:rsid w:val="005D5E1A"/>
    <w:pPr>
      <w:numPr>
        <w:numId w:val="15"/>
      </w:numPr>
      <w:tabs>
        <w:tab w:val="clear" w:pos="1021"/>
      </w:tabs>
      <w:ind w:left="1037" w:hanging="357"/>
    </w:pPr>
  </w:style>
  <w:style w:type="paragraph" w:styleId="ListBullet4">
    <w:name w:val="List Bullet 4"/>
    <w:basedOn w:val="List4"/>
    <w:rsid w:val="005D5E1A"/>
    <w:pPr>
      <w:numPr>
        <w:numId w:val="3"/>
      </w:numPr>
    </w:pPr>
  </w:style>
  <w:style w:type="paragraph" w:styleId="ListBullet5">
    <w:name w:val="List Bullet 5"/>
    <w:basedOn w:val="List5"/>
    <w:rsid w:val="005D5E1A"/>
    <w:pPr>
      <w:numPr>
        <w:numId w:val="4"/>
      </w:numPr>
    </w:pPr>
  </w:style>
  <w:style w:type="paragraph" w:styleId="ListContinue2">
    <w:name w:val="List Continue 2"/>
    <w:basedOn w:val="List2"/>
    <w:rsid w:val="005D5E1A"/>
    <w:pPr>
      <w:ind w:firstLine="0"/>
    </w:pPr>
  </w:style>
  <w:style w:type="paragraph" w:styleId="ListContinue3">
    <w:name w:val="List Continue 3"/>
    <w:basedOn w:val="List3"/>
    <w:rsid w:val="005D5E1A"/>
    <w:pPr>
      <w:ind w:left="1021" w:firstLine="0"/>
    </w:pPr>
  </w:style>
  <w:style w:type="paragraph" w:styleId="ListContinue4">
    <w:name w:val="List Continue 4"/>
    <w:basedOn w:val="List4"/>
    <w:rsid w:val="005D5E1A"/>
    <w:pPr>
      <w:ind w:firstLine="0"/>
    </w:pPr>
  </w:style>
  <w:style w:type="paragraph" w:styleId="ListContinue5">
    <w:name w:val="List Continue 5"/>
    <w:basedOn w:val="List5"/>
    <w:rsid w:val="005D5E1A"/>
    <w:pPr>
      <w:ind w:firstLine="0"/>
    </w:pPr>
  </w:style>
  <w:style w:type="paragraph" w:styleId="ListNumber3">
    <w:name w:val="List Number 3"/>
    <w:basedOn w:val="List3"/>
    <w:rsid w:val="005D5E1A"/>
    <w:pPr>
      <w:numPr>
        <w:numId w:val="5"/>
      </w:numPr>
    </w:pPr>
  </w:style>
  <w:style w:type="paragraph" w:styleId="ListNumber4">
    <w:name w:val="List Number 4"/>
    <w:basedOn w:val="List4"/>
    <w:rsid w:val="005D5E1A"/>
    <w:pPr>
      <w:numPr>
        <w:numId w:val="6"/>
      </w:numPr>
    </w:pPr>
  </w:style>
  <w:style w:type="paragraph" w:styleId="ListNumber5">
    <w:name w:val="List Number 5"/>
    <w:basedOn w:val="List5"/>
    <w:rsid w:val="005D5E1A"/>
    <w:pPr>
      <w:numPr>
        <w:numId w:val="7"/>
      </w:numPr>
    </w:pPr>
  </w:style>
  <w:style w:type="paragraph" w:styleId="BlockText">
    <w:name w:val="Block Text"/>
    <w:basedOn w:val="Normal"/>
    <w:rsid w:val="005D5E1A"/>
    <w:pPr>
      <w:spacing w:after="120"/>
      <w:ind w:left="1440" w:right="1440"/>
    </w:pPr>
  </w:style>
  <w:style w:type="character" w:customStyle="1" w:styleId="Subscript">
    <w:name w:val="Subscript"/>
    <w:basedOn w:val="DefaultParagraphFont"/>
    <w:rsid w:val="005D5E1A"/>
    <w:rPr>
      <w:sz w:val="16"/>
      <w:vertAlign w:val="subscript"/>
    </w:rPr>
  </w:style>
  <w:style w:type="character" w:customStyle="1" w:styleId="Superscript">
    <w:name w:val="Superscript"/>
    <w:basedOn w:val="DefaultParagraphFont"/>
    <w:rsid w:val="005D5E1A"/>
    <w:rPr>
      <w:sz w:val="16"/>
      <w:vertAlign w:val="superscript"/>
    </w:rPr>
  </w:style>
  <w:style w:type="character" w:customStyle="1" w:styleId="Symbols">
    <w:name w:val="Symbols"/>
    <w:basedOn w:val="DefaultParagraphFont"/>
    <w:rsid w:val="005D5E1A"/>
    <w:rPr>
      <w:rFonts w:ascii="Symbol" w:hAnsi="Symbol"/>
    </w:rPr>
  </w:style>
  <w:style w:type="character" w:customStyle="1" w:styleId="MenuOptions">
    <w:name w:val="Menu Options"/>
    <w:basedOn w:val="DefaultParagraphFont"/>
    <w:rsid w:val="005D5E1A"/>
    <w:rPr>
      <w:rFonts w:ascii="Arial Narrow" w:hAnsi="Arial Narrow"/>
      <w:smallCaps/>
    </w:rPr>
  </w:style>
  <w:style w:type="character" w:customStyle="1" w:styleId="Buttons">
    <w:name w:val="Buttons"/>
    <w:basedOn w:val="DefaultParagraphFont"/>
    <w:rsid w:val="005D5E1A"/>
    <w:rPr>
      <w:b/>
    </w:rPr>
  </w:style>
  <w:style w:type="character" w:customStyle="1" w:styleId="Underlined">
    <w:name w:val="Underlined"/>
    <w:basedOn w:val="DefaultParagraphFont"/>
    <w:rsid w:val="005D5E1A"/>
    <w:rPr>
      <w:u w:val="single"/>
    </w:rPr>
  </w:style>
  <w:style w:type="paragraph" w:customStyle="1" w:styleId="TableBodyTextRight">
    <w:name w:val="Table Body Text Right"/>
    <w:basedOn w:val="TableBodyText"/>
    <w:rsid w:val="005D5E1A"/>
    <w:pPr>
      <w:widowControl w:val="0"/>
      <w:autoSpaceDE w:val="0"/>
      <w:autoSpaceDN w:val="0"/>
      <w:adjustRightInd w:val="0"/>
      <w:jc w:val="right"/>
    </w:pPr>
    <w:rPr>
      <w:rFonts w:cs="Arial"/>
      <w:szCs w:val="18"/>
    </w:rPr>
  </w:style>
  <w:style w:type="paragraph" w:customStyle="1" w:styleId="CopyrightText">
    <w:name w:val="Copyright Text"/>
    <w:basedOn w:val="BodyText"/>
    <w:rsid w:val="005D5E1A"/>
    <w:rPr>
      <w:sz w:val="18"/>
    </w:rPr>
  </w:style>
  <w:style w:type="paragraph" w:customStyle="1" w:styleId="BodySmallRight">
    <w:name w:val="Body Small Right"/>
    <w:basedOn w:val="BodyTextRight"/>
    <w:rsid w:val="005D5E1A"/>
    <w:rPr>
      <w:sz w:val="18"/>
      <w:szCs w:val="18"/>
    </w:rPr>
  </w:style>
  <w:style w:type="paragraph" w:customStyle="1" w:styleId="MarginEdition">
    <w:name w:val="Margin Edition"/>
    <w:basedOn w:val="MarginNote"/>
    <w:rsid w:val="005D5E1A"/>
    <w:pPr>
      <w:spacing w:before="0" w:after="0"/>
    </w:pPr>
    <w:rPr>
      <w:rFonts w:ascii="Times New Roman" w:hAnsi="Times New Roman"/>
      <w:color w:val="999999"/>
    </w:rPr>
  </w:style>
  <w:style w:type="paragraph" w:customStyle="1" w:styleId="Spacer">
    <w:name w:val="Spacer"/>
    <w:basedOn w:val="Normal"/>
    <w:rsid w:val="005D5E1A"/>
    <w:rPr>
      <w:sz w:val="2"/>
      <w:szCs w:val="2"/>
    </w:rPr>
  </w:style>
  <w:style w:type="character" w:customStyle="1" w:styleId="Small">
    <w:name w:val="Small"/>
    <w:basedOn w:val="DefaultParagraphFont"/>
    <w:rsid w:val="005D5E1A"/>
    <w:rPr>
      <w:sz w:val="16"/>
    </w:rPr>
  </w:style>
  <w:style w:type="paragraph" w:customStyle="1" w:styleId="WideTable">
    <w:name w:val="Wide Table"/>
    <w:basedOn w:val="Normal"/>
    <w:rsid w:val="005D5E1A"/>
    <w:pPr>
      <w:ind w:left="-1418"/>
    </w:pPr>
    <w:rPr>
      <w:sz w:val="2"/>
      <w:szCs w:val="2"/>
    </w:rPr>
  </w:style>
  <w:style w:type="character" w:styleId="PageNumber">
    <w:name w:val="page number"/>
    <w:basedOn w:val="DefaultParagraphFont"/>
    <w:rsid w:val="005D5E1A"/>
  </w:style>
  <w:style w:type="paragraph" w:styleId="Quote">
    <w:name w:val="Quote"/>
    <w:basedOn w:val="Heading1"/>
    <w:link w:val="QuoteChar"/>
    <w:qFormat/>
    <w:rsid w:val="005D5E1A"/>
    <w:rPr>
      <w:b w:val="0"/>
      <w:sz w:val="72"/>
      <w:szCs w:val="72"/>
      <w:lang w:val="en-NZ"/>
    </w:rPr>
  </w:style>
  <w:style w:type="character" w:customStyle="1" w:styleId="QuoteChar">
    <w:name w:val="Quote Char"/>
    <w:basedOn w:val="DefaultParagraphFont"/>
    <w:link w:val="Quote"/>
    <w:rsid w:val="005D5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E1A"/>
    <w:pPr>
      <w:pageBreakBefore/>
    </w:pPr>
  </w:style>
  <w:style w:type="paragraph" w:customStyle="1" w:styleId="Border">
    <w:name w:val="Border"/>
    <w:basedOn w:val="Normal"/>
    <w:qFormat/>
    <w:rsid w:val="005D5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E1A"/>
    <w:rPr>
      <w:b/>
      <w:bCs/>
      <w:i/>
      <w:iCs/>
      <w:color w:val="auto"/>
    </w:rPr>
  </w:style>
  <w:style w:type="paragraph" w:styleId="IntenseQuote">
    <w:name w:val="Intense Quote"/>
    <w:basedOn w:val="Normal"/>
    <w:next w:val="Normal"/>
    <w:link w:val="IntenseQuoteChar"/>
    <w:uiPriority w:val="30"/>
    <w:qFormat/>
    <w:rsid w:val="005D5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E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5E1A"/>
    <w:rPr>
      <w:smallCaps/>
      <w:color w:val="auto"/>
      <w:u w:val="single"/>
    </w:rPr>
  </w:style>
  <w:style w:type="character" w:styleId="IntenseReference">
    <w:name w:val="Intense Reference"/>
    <w:basedOn w:val="DefaultParagraphFont"/>
    <w:uiPriority w:val="32"/>
    <w:qFormat/>
    <w:rsid w:val="005D5E1A"/>
    <w:rPr>
      <w:b/>
      <w:bCs/>
      <w:smallCaps/>
      <w:color w:val="auto"/>
      <w:spacing w:val="5"/>
      <w:u w:val="single"/>
    </w:rPr>
  </w:style>
  <w:style w:type="paragraph" w:customStyle="1" w:styleId="2ColumnHeading">
    <w:name w:val="2Column Heading"/>
    <w:basedOn w:val="BodyText"/>
    <w:qFormat/>
    <w:rsid w:val="005D5E1A"/>
    <w:pPr>
      <w:spacing w:after="60"/>
      <w:ind w:left="-2268"/>
    </w:pPr>
    <w:rPr>
      <w:b/>
    </w:rPr>
  </w:style>
  <w:style w:type="paragraph" w:customStyle="1" w:styleId="Heading1TOC">
    <w:name w:val="Heading1 TOC"/>
    <w:basedOn w:val="Normal"/>
    <w:qFormat/>
    <w:rsid w:val="005D5E1A"/>
    <w:pPr>
      <w:spacing w:before="240" w:after="120"/>
    </w:pPr>
    <w:rPr>
      <w:rFonts w:ascii="Times New Roman" w:hAnsi="Times New Roman"/>
      <w:b/>
      <w:sz w:val="32"/>
    </w:rPr>
  </w:style>
  <w:style w:type="paragraph" w:customStyle="1" w:styleId="Heading2TOC">
    <w:name w:val="Heading2 TOC"/>
    <w:basedOn w:val="Normal"/>
    <w:qFormat/>
    <w:rsid w:val="005D5E1A"/>
    <w:pPr>
      <w:spacing w:before="240" w:after="60"/>
    </w:pPr>
    <w:rPr>
      <w:rFonts w:ascii="Times New Roman" w:hAnsi="Times New Roman"/>
      <w:b/>
      <w:sz w:val="28"/>
    </w:rPr>
  </w:style>
  <w:style w:type="character" w:customStyle="1" w:styleId="Underline">
    <w:name w:val="Underline"/>
    <w:basedOn w:val="DefaultParagraphFont"/>
    <w:qFormat/>
    <w:rsid w:val="005D5E1A"/>
    <w:rPr>
      <w:u w:val="single"/>
    </w:rPr>
  </w:style>
  <w:style w:type="character" w:customStyle="1" w:styleId="BoldandItalics">
    <w:name w:val="Bold and Italics"/>
    <w:qFormat/>
    <w:rsid w:val="005D5E1A"/>
    <w:rPr>
      <w:b/>
      <w:i/>
      <w:u w:val="none"/>
    </w:rPr>
  </w:style>
  <w:style w:type="paragraph" w:styleId="BalloonText">
    <w:name w:val="Balloon Text"/>
    <w:basedOn w:val="Normal"/>
    <w:link w:val="BalloonTextChar"/>
    <w:rsid w:val="005D5E1A"/>
    <w:rPr>
      <w:rFonts w:ascii="Tahoma" w:hAnsi="Tahoma" w:cs="Tahoma"/>
      <w:sz w:val="16"/>
      <w:szCs w:val="16"/>
    </w:rPr>
  </w:style>
  <w:style w:type="character" w:customStyle="1" w:styleId="BalloonTextChar">
    <w:name w:val="Balloon Text Char"/>
    <w:basedOn w:val="DefaultParagraphFont"/>
    <w:link w:val="BalloonText"/>
    <w:rsid w:val="005D5E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5E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5E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1399</Words>
  <Characters>8809</Characters>
  <Application>Microsoft Office Word</Application>
  <DocSecurity>0</DocSecurity>
  <Lines>304</Lines>
  <Paragraphs>166</Paragraphs>
  <ScaleCrop>false</ScaleCrop>
  <Company>Author-it Software Corporation Ltd.</Company>
  <LinksUpToDate>false</LinksUpToDate>
  <CharactersWithSpaces>10125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MSS405050A Determine and improve process capability</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2012-05-26T18:50:00Z</dcterms:created>
  <dcterms:modified xsi:type="dcterms:W3CDTF">2012-05-26T18:50:00Z</dcterms:modified>
</cp:coreProperties>
</file>