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6A9A" w:rsidP="008E6A9A">
      <w:pPr>
        <w:pStyle w:val="Title"/>
      </w:pPr>
      <w:bookmarkStart w:id="0" w:name="_GoBack"/>
      <w:bookmarkEnd w:id="0"/>
      <w:r>
        <w:fldChar w:fldCharType="begin"/>
      </w:r>
      <w:r>
        <w:instrText xml:space="preserve"> TITLE   \* MERGEFORMAT </w:instrText>
      </w:r>
      <w:r>
        <w:fldChar w:fldCharType="separate"/>
      </w:r>
      <w:r>
        <w:t>MSS405031A Undertake value analysis of product or process costs in terms of customer requirements</w:t>
      </w:r>
      <w:r>
        <w:fldChar w:fldCharType="end"/>
      </w:r>
    </w:p>
    <w:p w:rsidR="008E6A9A" w:rsidP="008E6A9A">
      <w:pPr>
        <w:pStyle w:val="Version"/>
        <w:sectPr w:rsidSect="00C55C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C13" w:rsidP="00C55C13">
      <w:pPr>
        <w:pStyle w:val="SuperHeading"/>
      </w:pPr>
      <w:r w:rsidRPr="00C55C13">
        <w:t>MSS405031A Undertake value analysis of product or process costs in terms of customer requirements</w:t>
      </w:r>
    </w:p>
    <w:p w:rsidR="00000000" w:rsidRPr="00C55C13" w:rsidP="00C55C13">
      <w:pPr>
        <w:pStyle w:val="Heading1"/>
      </w:pPr>
      <w:bookmarkStart w:id="1" w:name="O_467507"/>
      <w:bookmarkEnd w:id="1"/>
      <w:r w:rsidRPr="00C55C13">
        <w:t>Modification History</w:t>
      </w:r>
    </w:p>
    <w:p w:rsidR="00000000" w:rsidRPr="00C55C13" w:rsidP="00C55C13">
      <w:pPr>
        <w:pStyle w:val="BodyText"/>
      </w:pPr>
      <w:r w:rsidRPr="00C55C13">
        <w:t>New unit, superseding MSACMT631</w:t>
      </w:r>
      <w:r w:rsidRPr="00C55C13">
        <w:t>A Undertake value analysis of product costs in terms of customer requirements* - Not equivalent</w:t>
      </w:r>
    </w:p>
    <w:p w:rsidR="008E6A9A" w:rsidP="00C55C13">
      <w:pPr>
        <w:pStyle w:val="BodyText"/>
      </w:pPr>
      <w:r w:rsidRPr="00C55C13">
        <w:t xml:space="preserve">* Prerequisite </w:t>
      </w:r>
      <w:r w:rsidRPr="00C55C13">
        <w:rPr>
          <w:rStyle w:val="Emphasis"/>
        </w:rPr>
        <w:t xml:space="preserve">MSACMT230A Apply cost factors to work practices - </w:t>
      </w:r>
      <w:r w:rsidRPr="00C55C13">
        <w:t>removed</w:t>
      </w:r>
    </w:p>
    <w:p w:rsidR="008E6A9A" w:rsidP="00C55C13">
      <w:pPr>
        <w:pStyle w:val="BodyText"/>
      </w:pPr>
    </w:p>
    <w:p w:rsidR="00000000" w:rsidRPr="00C55C13" w:rsidP="00C55C13">
      <w:pPr>
        <w:pStyle w:val="Heading1"/>
      </w:pPr>
      <w:bookmarkStart w:id="2" w:name="O_467508"/>
      <w:bookmarkEnd w:id="2"/>
      <w:r w:rsidRPr="00C55C13">
        <w:t>Unit Descriptor</w:t>
      </w:r>
    </w:p>
    <w:p w:rsidR="00000000" w:rsidRPr="00C55C13" w:rsidP="00C55C13">
      <w:pPr>
        <w:pStyle w:val="BodyText"/>
      </w:pPr>
      <w:r w:rsidRPr="00C55C13">
        <w:t>This unit of competency covers the skills and knowle</w:t>
      </w:r>
      <w:r w:rsidRPr="00C55C13">
        <w:t>dge required by an employee who is required to analyse products and processes to determine the value-adding factors, including design and processing costs that most impact on meeting customer requirements and which may also include competitor benchmarking.</w:t>
      </w:r>
      <w:r w:rsidRPr="00C55C13">
        <w:t xml:space="preserve"> The unit also includes implementing identified changes that increase cost-efficiency. The unit may be applied individually or in a team environment.</w:t>
      </w:r>
    </w:p>
    <w:p w:rsidR="008E6A9A" w:rsidP="00C55C13">
      <w:pPr>
        <w:pStyle w:val="BodyText"/>
      </w:pPr>
      <w:r w:rsidRPr="00C55C13">
        <w:t>In this unit an employee uses an analysis of the benefits/features which a customer perceives to be in a p</w:t>
      </w:r>
      <w:r w:rsidRPr="00C55C13">
        <w:t>roduct or service as a basis for determining appropriate or unnecessary cost and so identifying and reducing waste.</w:t>
      </w:r>
    </w:p>
    <w:p w:rsidR="008E6A9A" w:rsidP="00C55C13">
      <w:pPr>
        <w:pStyle w:val="BodyText"/>
      </w:pPr>
    </w:p>
    <w:p w:rsidR="00000000" w:rsidRPr="00C55C13" w:rsidP="00C55C13">
      <w:pPr>
        <w:pStyle w:val="Heading1"/>
      </w:pPr>
      <w:bookmarkStart w:id="3" w:name="O_467509"/>
      <w:bookmarkEnd w:id="3"/>
      <w:r w:rsidRPr="00C55C13">
        <w:t>Application of the Unit</w:t>
      </w:r>
    </w:p>
    <w:p w:rsidR="00000000" w:rsidRPr="00C55C13" w:rsidP="00C55C13">
      <w:pPr>
        <w:pStyle w:val="BodyText"/>
      </w:pPr>
      <w:r w:rsidRPr="00C55C13">
        <w:t>This unit applies to an individual who undertakes the value analysis of a product or service, esta</w:t>
      </w:r>
      <w:r w:rsidRPr="00C55C13">
        <w:t>blishing the features/benefits obtained by customers from the cost components relating to those benefits. From this appropriate or waste cost will be determined and actions taken to either reduce waste or improve saleability.</w:t>
      </w:r>
    </w:p>
    <w:p w:rsidR="00000000" w:rsidRPr="00C55C13" w:rsidP="00C55C13">
      <w:pPr>
        <w:pStyle w:val="BodyText"/>
      </w:pPr>
      <w:r w:rsidRPr="00C55C13">
        <w:t xml:space="preserve">This unit differs from </w:t>
      </w:r>
      <w:r w:rsidRPr="00C55C13">
        <w:rPr>
          <w:rStyle w:val="Emphasis"/>
        </w:rPr>
        <w:t>MSS4050</w:t>
      </w:r>
      <w:r w:rsidRPr="00C55C13">
        <w:rPr>
          <w:rStyle w:val="Emphasis"/>
        </w:rPr>
        <w:t>30A Optimise cost of a product or service</w:t>
      </w:r>
      <w:r w:rsidRPr="00C55C13">
        <w:t xml:space="preserve">, in that it requires costs to be measured against customer features/benefits and is designed to contribute to value stream costing. </w:t>
      </w:r>
      <w:r w:rsidRPr="00C55C13">
        <w:rPr>
          <w:rStyle w:val="Emphasis"/>
        </w:rPr>
        <w:t>MSS405030A Optimise cost of a product or service</w:t>
      </w:r>
      <w:r w:rsidRPr="00C55C13">
        <w:t xml:space="preserve"> complements this unit by allowing</w:t>
      </w:r>
      <w:r w:rsidRPr="00C55C13">
        <w:t xml:space="preserve"> detailed analysis of all costs, including overheads. </w:t>
      </w:r>
    </w:p>
    <w:p w:rsidR="008E6A9A" w:rsidP="00C55C13">
      <w:pPr>
        <w:pStyle w:val="BodyText"/>
      </w:pPr>
      <w:r w:rsidRPr="00C55C13">
        <w:t>This unit primarily requires the application of skills associated with communication in gathering, analysing and applying information. Problem solving, initiative and enterprise, and planning and organising are required to determine cost-efficiencies. This</w:t>
      </w:r>
      <w:r w:rsidRPr="00C55C13">
        <w:t xml:space="preserve"> unit also requires aspects of self-management and learning to ensure feedback and new learning is integrated into costing methods.</w:t>
      </w:r>
    </w:p>
    <w:p w:rsidR="008E6A9A" w:rsidP="00C55C13">
      <w:pPr>
        <w:pStyle w:val="BodyText"/>
      </w:pPr>
    </w:p>
    <w:p w:rsidR="00000000" w:rsidRPr="00C55C13" w:rsidP="00C55C13">
      <w:pPr>
        <w:pStyle w:val="Heading1"/>
      </w:pPr>
      <w:bookmarkStart w:id="4" w:name="O_467510"/>
      <w:bookmarkEnd w:id="4"/>
      <w:r w:rsidRPr="00C55C13">
        <w:t>Licensing/Regulatory Information</w:t>
      </w:r>
    </w:p>
    <w:p w:rsidR="00000000" w:rsidRPr="00C55C13" w:rsidP="00C55C13">
      <w:pPr>
        <w:pStyle w:val="BodyText"/>
      </w:pPr>
      <w:r w:rsidRPr="00C55C13">
        <w:t>Not applicable.</w:t>
      </w:r>
    </w:p>
    <w:p w:rsidR="00000000" w:rsidRPr="00C55C13" w:rsidP="00C55C13">
      <w:pPr>
        <w:pStyle w:val="AllowPageBreak"/>
      </w:pPr>
    </w:p>
    <w:p w:rsidR="00000000" w:rsidRPr="00C55C13" w:rsidP="00C55C13">
      <w:pPr>
        <w:pStyle w:val="Heading1"/>
      </w:pPr>
      <w:bookmarkStart w:id="5" w:name="O_467511"/>
      <w:bookmarkEnd w:id="5"/>
      <w:r w:rsidRPr="00C55C13">
        <w:t>Pre-Requisites</w:t>
      </w:r>
    </w:p>
    <w:p w:rsidR="00000000" w:rsidRPr="00C55C13" w:rsidP="00C55C13">
      <w:pPr>
        <w:pStyle w:val="BodyText"/>
      </w:pPr>
      <w:r w:rsidRPr="00C55C13">
        <w:t>Not applicable.</w:t>
      </w:r>
    </w:p>
    <w:p w:rsidR="00000000" w:rsidRPr="00C55C13" w:rsidP="00C55C13">
      <w:pPr>
        <w:pStyle w:val="AllowPageBreak"/>
      </w:pPr>
    </w:p>
    <w:p w:rsidR="00000000" w:rsidRPr="00C55C13" w:rsidP="00C55C13">
      <w:pPr>
        <w:pStyle w:val="Heading1"/>
      </w:pPr>
      <w:bookmarkStart w:id="6" w:name="O_467512"/>
      <w:bookmarkEnd w:id="6"/>
      <w:r w:rsidRPr="00C55C13">
        <w:t>Employability Skills Information</w:t>
      </w:r>
    </w:p>
    <w:p w:rsidR="008E6A9A" w:rsidP="00C55C13">
      <w:pPr>
        <w:pStyle w:val="BodyText"/>
      </w:pPr>
      <w:r w:rsidRPr="00C55C13">
        <w:t>This unit contains employability skills.</w:t>
      </w:r>
    </w:p>
    <w:p w:rsidR="008E6A9A" w:rsidP="00C55C13">
      <w:pPr>
        <w:pStyle w:val="BodyText"/>
      </w:pPr>
    </w:p>
    <w:p w:rsidR="00000000" w:rsidRPr="00C55C13" w:rsidP="00C55C13">
      <w:pPr>
        <w:pStyle w:val="Heading1"/>
      </w:pPr>
      <w:bookmarkStart w:id="7" w:name="O_467513"/>
      <w:bookmarkEnd w:id="7"/>
      <w:r w:rsidRPr="00C55C13">
        <w:t>Elements and Performance Criteria Pre-Content</w:t>
      </w:r>
    </w:p>
    <w:tbl>
      <w:tblPr>
        <w:tblW w:w="0" w:type="auto"/>
        <w:tblLayout w:type="fixed"/>
        <w:tblCellMar>
          <w:left w:w="62" w:type="dxa"/>
          <w:right w:w="62" w:type="dxa"/>
        </w:tblCellMar>
        <w:tblLook w:val="0000"/>
      </w:tblPr>
      <w:tblGrid>
        <w:gridCol w:w="2640"/>
        <w:gridCol w:w="6380"/>
      </w:tblGrid>
      <w:tr w:rsidTr="00C55C1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55C13" w:rsidP="00C55C13">
            <w:pPr>
              <w:pStyle w:val="BodyText"/>
            </w:pPr>
            <w:r w:rsidRPr="00C55C13">
              <w:t>Performance criteria describe the performance needed to demonstrate achievement of the element. Where bold italicised text is used, further information is detailed in the required skills and knowledge section and the range statement. Assessment of performa</w:t>
            </w:r>
            <w:r w:rsidRPr="00C55C13">
              <w:t>nce is to be consistent with the evidence guide.</w:t>
            </w:r>
          </w:p>
        </w:tc>
      </w:tr>
    </w:tbl>
    <w:p w:rsidR="008E6A9A" w:rsidP="00C55C13">
      <w:pPr>
        <w:pStyle w:val="BodyText"/>
      </w:pPr>
    </w:p>
    <w:p w:rsidR="008E6A9A" w:rsidP="00C55C13">
      <w:pPr>
        <w:pStyle w:val="BodyText"/>
      </w:pPr>
    </w:p>
    <w:p w:rsidR="00000000" w:rsidRPr="00C55C13" w:rsidP="00C55C13">
      <w:pPr>
        <w:pStyle w:val="Heading1"/>
      </w:pPr>
      <w:bookmarkStart w:id="8" w:name="O_467514"/>
      <w:bookmarkEnd w:id="8"/>
      <w:r w:rsidRPr="00C55C13">
        <w:t>Elements and Performance Criteria</w:t>
      </w:r>
    </w:p>
    <w:p w:rsidR="00000000" w:rsidRPr="00C55C13" w:rsidP="00C55C13">
      <w:pPr>
        <w:pStyle w:val="BodyText"/>
      </w:pPr>
    </w:p>
    <w:tbl>
      <w:tblPr>
        <w:tblW w:w="0" w:type="auto"/>
        <w:tblLayout w:type="fixed"/>
        <w:tblCellMar>
          <w:left w:w="62" w:type="dxa"/>
          <w:right w:w="62" w:type="dxa"/>
        </w:tblCellMar>
        <w:tblLook w:val="0000"/>
      </w:tblPr>
      <w:tblGrid>
        <w:gridCol w:w="678"/>
        <w:gridCol w:w="1962"/>
        <w:gridCol w:w="770"/>
        <w:gridCol w:w="5610"/>
      </w:tblGrid>
      <w:tr w:rsidTr="00C5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1</w:t>
            </w:r>
          </w:p>
        </w:tc>
        <w:tc>
          <w:tcPr>
            <w:tcW w:w="1962" w:type="dxa"/>
            <w:vMerge w:val="restart"/>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Analyse customer benefits to determine appropriate or waste costs</w:t>
            </w:r>
          </w:p>
        </w:tc>
        <w:tc>
          <w:tcPr>
            <w:tcW w:w="770"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1.1</w:t>
            </w:r>
          </w:p>
        </w:tc>
        <w:tc>
          <w:tcPr>
            <w:tcW w:w="5610"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Analyse product or service to determine features/benefits perceived by customer in product</w:t>
            </w:r>
          </w:p>
        </w:tc>
      </w:tr>
      <w:tr w:rsidTr="00C5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1.2</w:t>
            </w:r>
          </w:p>
        </w:tc>
        <w:tc>
          <w:tcPr>
            <w:tcW w:w="5610"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Analyse cost components of product or service and determine those which deliver customer features/benefits and those which are either appropriate or waste</w:t>
            </w:r>
          </w:p>
        </w:tc>
      </w:tr>
      <w:tr w:rsidTr="00C5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1.3</w:t>
            </w:r>
          </w:p>
        </w:tc>
        <w:tc>
          <w:tcPr>
            <w:tcW w:w="5610"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Determine any additional features that may be added to improve saleability</w:t>
            </w:r>
          </w:p>
        </w:tc>
      </w:tr>
      <w:tr w:rsidTr="00C5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1.4</w:t>
            </w:r>
          </w:p>
        </w:tc>
        <w:tc>
          <w:tcPr>
            <w:tcW w:w="5610"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Analyse waste cost components and allocate to direct and indirect cost categories</w:t>
            </w:r>
          </w:p>
        </w:tc>
      </w:tr>
      <w:tr w:rsidTr="00C5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1.5</w:t>
            </w:r>
          </w:p>
        </w:tc>
        <w:tc>
          <w:tcPr>
            <w:tcW w:w="5610"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Determine options for reducing direct and indirect waste costs</w:t>
            </w:r>
          </w:p>
        </w:tc>
      </w:tr>
      <w:tr w:rsidTr="00C5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1.6</w:t>
            </w:r>
          </w:p>
        </w:tc>
        <w:tc>
          <w:tcPr>
            <w:tcW w:w="5610"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Select cost-related actions which maximise customer benefits and minimise costs</w:t>
            </w:r>
          </w:p>
        </w:tc>
      </w:tr>
      <w:tr w:rsidTr="00C5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1.7</w:t>
            </w:r>
          </w:p>
        </w:tc>
        <w:tc>
          <w:tcPr>
            <w:tcW w:w="5610" w:type="dxa"/>
            <w:tcBorders>
              <w:top w:val="nil"/>
              <w:left w:val="nil"/>
              <w:bottom w:val="nil"/>
              <w:right w:val="nil"/>
            </w:tcBorders>
            <w:tcMar>
              <w:top w:w="0" w:type="dxa"/>
              <w:left w:w="62" w:type="dxa"/>
              <w:bottom w:w="0" w:type="dxa"/>
              <w:right w:w="62" w:type="dxa"/>
            </w:tcMar>
          </w:tcPr>
          <w:p w:rsidR="00000000" w:rsidRPr="00C55C13" w:rsidP="00C55C13">
            <w:pPr>
              <w:pStyle w:val="BodyText"/>
            </w:pPr>
            <w:r w:rsidRPr="00C55C13">
              <w:t>Where required, undertake competitor benchmarking to provide reference points</w:t>
            </w:r>
          </w:p>
        </w:tc>
      </w:tr>
    </w:tbl>
    <w:p w:rsidR="00000000" w:rsidRPr="00C55C13" w:rsidP="00C55C13">
      <w:pPr>
        <w:pStyle w:val="BodyText"/>
      </w:pPr>
    </w:p>
    <w:tbl>
      <w:tblPr>
        <w:tblW w:w="0" w:type="auto"/>
        <w:tblLayout w:type="fixed"/>
        <w:tblCellMar>
          <w:left w:w="62" w:type="dxa"/>
          <w:right w:w="62" w:type="dxa"/>
        </w:tblCellMar>
        <w:tblLook w:val="0000"/>
      </w:tblPr>
      <w:tblGrid>
        <w:gridCol w:w="678"/>
        <w:gridCol w:w="1962"/>
        <w:gridCol w:w="770"/>
        <w:gridCol w:w="5610"/>
      </w:tblGrid>
      <w:tr w:rsidTr="00C5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2</w:t>
            </w:r>
          </w:p>
        </w:tc>
        <w:tc>
          <w:tcPr>
            <w:tcW w:w="1962" w:type="dxa"/>
            <w:vMerge w:val="restart"/>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Analyse performance variance</w:t>
            </w:r>
          </w:p>
        </w:tc>
        <w:tc>
          <w:tcPr>
            <w:tcW w:w="770"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2.1</w:t>
            </w:r>
          </w:p>
        </w:tc>
        <w:tc>
          <w:tcPr>
            <w:tcW w:w="5610"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Identify waste processing or operational steps for product or service following completion of customer benefit analysis</w:t>
            </w:r>
          </w:p>
        </w:tc>
      </w:tr>
      <w:tr w:rsidTr="00C5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2.2</w:t>
            </w:r>
          </w:p>
        </w:tc>
        <w:tc>
          <w:tcPr>
            <w:tcW w:w="5610"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Analyse all costs and determine methods of reducing costs/waste</w:t>
            </w:r>
          </w:p>
        </w:tc>
      </w:tr>
      <w:tr w:rsidTr="00C5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2.3</w:t>
            </w:r>
          </w:p>
        </w:tc>
        <w:tc>
          <w:tcPr>
            <w:tcW w:w="5610"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Develop plan and recommendations for actions required to a</w:t>
            </w:r>
            <w:r w:rsidRPr="00C55C13">
              <w:t>chieve cost improvement or added customer benefits to improve saleability</w:t>
            </w:r>
          </w:p>
        </w:tc>
      </w:tr>
      <w:tr w:rsidTr="00C55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2.4</w:t>
            </w:r>
          </w:p>
        </w:tc>
        <w:tc>
          <w:tcPr>
            <w:tcW w:w="5610" w:type="dxa"/>
            <w:tcBorders>
              <w:top w:val="nil"/>
              <w:left w:val="nil"/>
              <w:bottom w:val="nil"/>
              <w:right w:val="nil"/>
            </w:tcBorders>
            <w:tcMar>
              <w:top w:w="0" w:type="dxa"/>
              <w:left w:w="62" w:type="dxa"/>
              <w:bottom w:w="0" w:type="dxa"/>
              <w:right w:w="62" w:type="dxa"/>
            </w:tcMar>
          </w:tcPr>
          <w:p w:rsidR="00000000" w:rsidRPr="00C55C13" w:rsidP="00C55C13">
            <w:pPr>
              <w:pStyle w:val="BodyText"/>
            </w:pPr>
            <w:r w:rsidRPr="00C55C13">
              <w:t>Submit plan and recommendations to stakeholders</w:t>
            </w:r>
          </w:p>
        </w:tc>
      </w:tr>
    </w:tbl>
    <w:p w:rsidR="008E6A9A" w:rsidP="00C55C13">
      <w:pPr>
        <w:pStyle w:val="BodyText"/>
      </w:pPr>
    </w:p>
    <w:p w:rsidR="008E6A9A" w:rsidP="00C55C13">
      <w:pPr>
        <w:pStyle w:val="BodyText"/>
      </w:pPr>
    </w:p>
    <w:p w:rsidR="00000000" w:rsidRPr="00C55C13" w:rsidP="00C55C13">
      <w:pPr>
        <w:pStyle w:val="Heading1"/>
      </w:pPr>
      <w:bookmarkStart w:id="9" w:name="O_467515"/>
      <w:bookmarkEnd w:id="9"/>
      <w:r w:rsidRPr="00C55C13">
        <w:t>Required Skills and Knowledge</w:t>
      </w:r>
    </w:p>
    <w:tbl>
      <w:tblPr>
        <w:tblW w:w="9462" w:type="dxa"/>
        <w:tblLayout w:type="fixed"/>
        <w:tblCellMar>
          <w:left w:w="62" w:type="dxa"/>
          <w:right w:w="62" w:type="dxa"/>
        </w:tblCellMar>
        <w:tblLook w:val="0000"/>
      </w:tblPr>
      <w:tblGrid>
        <w:gridCol w:w="9462"/>
      </w:tblGrid>
      <w:tr w:rsidTr="00C55C1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This section describes the skills and knowledge required for this unit.</w:t>
            </w:r>
          </w:p>
        </w:tc>
      </w:tr>
      <w:tr w:rsidTr="00C55C1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rPr>
                <w:rStyle w:val="SpecialBold"/>
              </w:rPr>
              <w:t>Required skills</w:t>
            </w:r>
          </w:p>
        </w:tc>
      </w:tr>
      <w:tr w:rsidTr="00C55C1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55C13" w:rsidP="00C55C13">
            <w:pPr>
              <w:pStyle w:val="BodyText"/>
            </w:pPr>
            <w:r w:rsidRPr="00C55C13">
              <w:t>Required skills include:</w:t>
            </w:r>
          </w:p>
          <w:p w:rsidR="00000000" w:rsidRPr="00C55C13" w:rsidP="00C55C13">
            <w:pPr>
              <w:pStyle w:val="ListBullet"/>
            </w:pPr>
            <w:r w:rsidRPr="00C55C13">
              <w:t>undertaking self-directed problem solving and decision-making on issues of a broad and/or highly specialised nature and in a wide variety of contexts</w:t>
            </w:r>
          </w:p>
          <w:p w:rsidR="00000000" w:rsidRPr="00C55C13" w:rsidP="00C55C13">
            <w:pPr>
              <w:pStyle w:val="ListBullet"/>
            </w:pPr>
            <w:r w:rsidRPr="00C55C13">
              <w:t>communicating at all levels in the organisation and value chain and to audiences of different levels of literacy and numeracy</w:t>
            </w:r>
          </w:p>
          <w:p w:rsidR="00000000" w:rsidRPr="00C55C13" w:rsidP="00C55C13">
            <w:pPr>
              <w:pStyle w:val="ListBullet"/>
            </w:pPr>
            <w:r w:rsidRPr="00C55C13">
              <w:t>determining customer features/benefits added to products at each operational step</w:t>
            </w:r>
          </w:p>
          <w:p w:rsidR="00000000" w:rsidRPr="00C55C13" w:rsidP="00C55C13">
            <w:pPr>
              <w:pStyle w:val="ListBullet"/>
            </w:pPr>
            <w:r w:rsidRPr="00C55C13">
              <w:t>relating cost components to customer features/be</w:t>
            </w:r>
            <w:r w:rsidRPr="00C55C13">
              <w:t>nefits</w:t>
            </w:r>
          </w:p>
          <w:p w:rsidR="00000000" w:rsidRPr="00C55C13" w:rsidP="00C55C13">
            <w:pPr>
              <w:pStyle w:val="ListBullet"/>
            </w:pPr>
            <w:r w:rsidRPr="00C55C13">
              <w:t>distinguishing between direct and indirect costs</w:t>
            </w:r>
          </w:p>
          <w:p w:rsidR="00000000" w:rsidRPr="00C55C13" w:rsidP="00C55C13">
            <w:pPr>
              <w:pStyle w:val="ListBullet"/>
            </w:pPr>
            <w:r w:rsidRPr="00C55C13">
              <w:t xml:space="preserve">identifying relevant cost component categories for product </w:t>
            </w:r>
          </w:p>
          <w:p w:rsidR="00000000" w:rsidRPr="00C55C13" w:rsidP="00C55C13">
            <w:pPr>
              <w:pStyle w:val="ListBullet"/>
            </w:pPr>
            <w:r w:rsidRPr="00C55C13">
              <w:t>determining application scope of cost reduction plan, including products, areas, employees and suppliers included in plan</w:t>
            </w:r>
          </w:p>
          <w:p w:rsidR="00000000" w:rsidP="00C55C13">
            <w:pPr>
              <w:pStyle w:val="ListBullet"/>
              <w:rPr>
                <w:lang w:val="en-NZ"/>
              </w:rPr>
            </w:pPr>
            <w:r w:rsidRPr="00C55C13">
              <w:t>undertaking compet</w:t>
            </w:r>
            <w:r w:rsidRPr="00C55C13">
              <w:t>itor benchmarking for reference in cost analysis</w:t>
            </w:r>
          </w:p>
        </w:tc>
      </w:tr>
      <w:tr w:rsidTr="00C55C1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p>
        </w:tc>
      </w:tr>
      <w:tr w:rsidTr="00C55C1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rPr>
                <w:rStyle w:val="SpecialBold"/>
              </w:rPr>
              <w:t>Required knowledge</w:t>
            </w:r>
          </w:p>
        </w:tc>
      </w:tr>
      <w:tr w:rsidTr="00C55C1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55C13" w:rsidP="00C55C13">
            <w:pPr>
              <w:pStyle w:val="BodyText"/>
            </w:pPr>
            <w:r w:rsidRPr="00C55C13">
              <w:t>Required knowledge includes:</w:t>
            </w:r>
          </w:p>
          <w:p w:rsidR="00000000" w:rsidRPr="00C55C13" w:rsidP="00C55C13">
            <w:pPr>
              <w:pStyle w:val="ListBullet"/>
            </w:pPr>
            <w:r w:rsidRPr="00C55C13">
              <w:t>customer features/benefits from products</w:t>
            </w:r>
          </w:p>
          <w:p w:rsidR="00000000" w:rsidRPr="00C55C13" w:rsidP="00C55C13">
            <w:pPr>
              <w:pStyle w:val="ListBullet"/>
            </w:pPr>
            <w:r w:rsidRPr="00C55C13">
              <w:t>impact of customer features/benefits on sales, market share and firms profitability</w:t>
            </w:r>
          </w:p>
          <w:p w:rsidR="00000000" w:rsidRPr="00C55C13" w:rsidP="00C55C13">
            <w:pPr>
              <w:pStyle w:val="ListBullet"/>
            </w:pPr>
            <w:r w:rsidRPr="00C55C13">
              <w:t>performance and cycle times fo</w:t>
            </w:r>
            <w:r w:rsidRPr="00C55C13">
              <w:t>r products made or service provided</w:t>
            </w:r>
          </w:p>
          <w:p w:rsidR="00000000" w:rsidRPr="00C55C13" w:rsidP="00C55C13">
            <w:pPr>
              <w:pStyle w:val="ListBullet"/>
            </w:pPr>
            <w:r w:rsidRPr="00C55C13">
              <w:t>major costs which are controllable (and how to control them)</w:t>
            </w:r>
          </w:p>
          <w:p w:rsidR="00000000" w:rsidRPr="00C55C13" w:rsidP="00C55C13">
            <w:pPr>
              <w:pStyle w:val="ListBullet"/>
            </w:pPr>
            <w:r w:rsidRPr="00C55C13">
              <w:t>types of waste (muda)</w:t>
            </w:r>
          </w:p>
          <w:p w:rsidR="00000000" w:rsidRPr="00C55C13" w:rsidP="00C55C13">
            <w:pPr>
              <w:pStyle w:val="ListBullet"/>
            </w:pPr>
            <w:r w:rsidRPr="00C55C13">
              <w:t xml:space="preserve">methods of reducing waste </w:t>
            </w:r>
          </w:p>
          <w:p w:rsidR="00000000" w:rsidRPr="00C55C13" w:rsidP="00C55C13">
            <w:pPr>
              <w:pStyle w:val="ListBullet"/>
            </w:pPr>
            <w:r w:rsidRPr="00C55C13">
              <w:t>methods of reducing cycle time</w:t>
            </w:r>
          </w:p>
          <w:p w:rsidR="00000000" w:rsidRPr="00C55C13" w:rsidP="00C55C13">
            <w:pPr>
              <w:pStyle w:val="ListBullet"/>
            </w:pPr>
            <w:r w:rsidRPr="00C55C13">
              <w:t xml:space="preserve">desirability of improving performance and methods of reducing cycle time </w:t>
            </w:r>
          </w:p>
        </w:tc>
      </w:tr>
    </w:tbl>
    <w:p w:rsidR="008E6A9A" w:rsidP="00C55C13">
      <w:pPr>
        <w:pStyle w:val="BodyText"/>
      </w:pPr>
    </w:p>
    <w:p w:rsidR="008E6A9A" w:rsidP="00C55C13">
      <w:pPr>
        <w:pStyle w:val="BodyText"/>
      </w:pPr>
    </w:p>
    <w:p w:rsidR="00000000" w:rsidRPr="00C55C13" w:rsidP="00C55C13">
      <w:pPr>
        <w:pStyle w:val="Heading1"/>
      </w:pPr>
      <w:bookmarkStart w:id="10" w:name="O_467516"/>
      <w:bookmarkEnd w:id="10"/>
      <w:r w:rsidRPr="00C55C13">
        <w:t>Evidence Guide</w:t>
      </w:r>
    </w:p>
    <w:tbl>
      <w:tblPr>
        <w:tblW w:w="9462" w:type="dxa"/>
        <w:tblLayout w:type="fixed"/>
        <w:tblCellMar>
          <w:left w:w="62" w:type="dxa"/>
          <w:right w:w="62" w:type="dxa"/>
        </w:tblCellMar>
        <w:tblLook w:val="0000"/>
      </w:tblPr>
      <w:tblGrid>
        <w:gridCol w:w="3800"/>
        <w:gridCol w:w="5662"/>
      </w:tblGrid>
      <w:tr w:rsidTr="00C55C1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55C13">
            <w:pPr>
              <w:pStyle w:val="BodyText"/>
              <w:rPr>
                <w:lang w:val="en-NZ"/>
              </w:rPr>
            </w:pPr>
            <w:r w:rsidRPr="00C55C13">
              <w:t>The evidence guide provides advice on assessment and must be read in conjunction with the performance criteria, required skills and knowledge, range statement and the Assessment Guidelines for the Training Package.</w:t>
            </w:r>
          </w:p>
        </w:tc>
      </w:tr>
      <w:tr w:rsidTr="00C55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13">
            <w:pPr>
              <w:pStyle w:val="BodyText"/>
              <w:rPr>
                <w:lang w:val="en-NZ"/>
              </w:rPr>
            </w:pPr>
            <w:r w:rsidRPr="00C55C13">
              <w:rPr>
                <w:rStyle w:val="SpecialBold"/>
              </w:rPr>
              <w:t>Critical</w:t>
            </w:r>
            <w:r w:rsidRPr="00C55C13">
              <w:rPr>
                <w:rStyle w:val="SpecialBold"/>
              </w:rPr>
              <w:t xml:space="preserve"> aspects for assessment and </w:t>
            </w:r>
            <w:r w:rsidRPr="00C55C13">
              <w:rPr>
                <w:rStyle w:val="SpecialBold"/>
              </w:rPr>
              <w:t>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C13" w:rsidP="00C55C13">
            <w:pPr>
              <w:pStyle w:val="BodyText"/>
            </w:pPr>
            <w:r w:rsidRPr="00C55C13">
              <w:t xml:space="preserve">A person who demonstrates competency in this unit must </w:t>
            </w:r>
            <w:r w:rsidRPr="00C55C13">
              <w:t>be able to provide evidence of their ability to:</w:t>
            </w:r>
          </w:p>
          <w:p w:rsidR="00000000" w:rsidRPr="00C55C13" w:rsidP="00C55C13">
            <w:pPr>
              <w:pStyle w:val="ListBullet"/>
            </w:pPr>
            <w:r w:rsidRPr="00C55C13">
              <w:t>identify cus</w:t>
            </w:r>
            <w:r w:rsidRPr="00C55C13">
              <w:t>tomer features/benefits for a product and their impact on market share or saleability of the product</w:t>
            </w:r>
          </w:p>
          <w:p w:rsidR="00000000" w:rsidRPr="00C55C13" w:rsidP="00C55C13">
            <w:pPr>
              <w:pStyle w:val="ListBullet"/>
            </w:pPr>
            <w:r w:rsidRPr="00C55C13">
              <w:t>determine direct/indirect costs in a product</w:t>
            </w:r>
          </w:p>
          <w:p w:rsidR="00000000" w:rsidRPr="00C55C13" w:rsidP="00C55C13">
            <w:pPr>
              <w:pStyle w:val="ListBullet"/>
            </w:pPr>
            <w:r w:rsidRPr="00C55C13">
              <w:t>determine which costs are waste</w:t>
            </w:r>
          </w:p>
          <w:p w:rsidR="00000000" w:rsidRPr="00C55C13" w:rsidP="00C55C13">
            <w:pPr>
              <w:pStyle w:val="ListBullet"/>
            </w:pPr>
            <w:r w:rsidRPr="00C55C13">
              <w:t>analyse cycle times and make suggestions for reduction in cycle time</w:t>
            </w:r>
          </w:p>
          <w:p w:rsidR="00000000" w:rsidP="00C55C13">
            <w:pPr>
              <w:pStyle w:val="ListBullet"/>
              <w:rPr>
                <w:lang w:val="en-NZ"/>
              </w:rPr>
            </w:pPr>
            <w:r w:rsidRPr="00C55C13">
              <w:t>develop a</w:t>
            </w:r>
            <w:r w:rsidRPr="00C55C13">
              <w:t xml:space="preserve"> cost/waste reduction plan.</w:t>
            </w:r>
          </w:p>
        </w:tc>
      </w:tr>
      <w:tr w:rsidTr="00C55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13">
            <w:pPr>
              <w:pStyle w:val="BodyText"/>
              <w:rPr>
                <w:lang w:val="en-NZ"/>
              </w:rPr>
            </w:pPr>
            <w:r w:rsidRPr="00C55C13">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C13" w:rsidP="00C55C13">
            <w:pPr>
              <w:pStyle w:val="BodyText"/>
            </w:pPr>
            <w:r w:rsidRPr="00C55C13">
              <w:t xml:space="preserve">Assessment of performance must be undertaken in a workplace using or implementing one or more competitive systems and practices. </w:t>
            </w:r>
          </w:p>
          <w:p w:rsidR="00000000" w:rsidRPr="00C55C13" w:rsidP="00C55C13">
            <w:pPr>
              <w:pStyle w:val="BodyText"/>
            </w:pPr>
            <w:r w:rsidRPr="00C55C13">
              <w:t>Access may be required to:</w:t>
            </w:r>
          </w:p>
          <w:p w:rsidR="00000000" w:rsidRPr="00C55C13" w:rsidP="00C55C13">
            <w:pPr>
              <w:pStyle w:val="ListBullet"/>
            </w:pPr>
            <w:r w:rsidRPr="00C55C13">
              <w:t xml:space="preserve">workplace procedures </w:t>
            </w:r>
            <w:r w:rsidRPr="00C55C13">
              <w:t>and plans relevant to work area</w:t>
            </w:r>
          </w:p>
          <w:p w:rsidR="00000000" w:rsidRPr="00C55C13" w:rsidP="00C55C13">
            <w:pPr>
              <w:pStyle w:val="ListBullet"/>
            </w:pPr>
            <w:r w:rsidRPr="00C55C13">
              <w:t>specifications and documentation relating to planned, currently being implemented. or implemented changes to work processes and procedures relevant to the assessee</w:t>
            </w:r>
          </w:p>
          <w:p w:rsidR="00000000" w:rsidRPr="00C55C13" w:rsidP="00C55C13">
            <w:pPr>
              <w:pStyle w:val="ListBullet"/>
            </w:pPr>
            <w:r w:rsidRPr="00C55C13">
              <w:t>documentation and information in relation to production, was</w:t>
            </w:r>
            <w:r w:rsidRPr="00C55C13">
              <w:t>te, overheads and hazard control/management</w:t>
            </w:r>
          </w:p>
          <w:p w:rsidR="00000000" w:rsidRPr="00C55C13" w:rsidP="00C55C13">
            <w:pPr>
              <w:pStyle w:val="ListBullet"/>
            </w:pPr>
            <w:r w:rsidRPr="00C55C13">
              <w:t>reports from supervisors/managers</w:t>
            </w:r>
          </w:p>
          <w:p w:rsidR="00000000" w:rsidP="00C55C13">
            <w:pPr>
              <w:pStyle w:val="ListBullet"/>
              <w:rPr>
                <w:lang w:val="en-NZ"/>
              </w:rPr>
            </w:pPr>
            <w:r w:rsidRPr="00C55C13">
              <w:t>case studies and scenarios to assess responses to contingencies.</w:t>
            </w:r>
          </w:p>
        </w:tc>
      </w:tr>
      <w:tr w:rsidTr="00C55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13">
            <w:pPr>
              <w:pStyle w:val="BodyText"/>
              <w:rPr>
                <w:lang w:val="en-NZ"/>
              </w:rPr>
            </w:pPr>
            <w:r w:rsidRPr="00C55C13">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C13" w:rsidP="00C55C13">
            <w:pPr>
              <w:pStyle w:val="BodyText"/>
            </w:pPr>
            <w:r w:rsidRPr="00C55C13">
              <w:t>A holistic approach should be taken to the assessment.</w:t>
            </w:r>
          </w:p>
          <w:p w:rsidR="00000000" w:rsidRPr="00C55C13" w:rsidP="00C55C13">
            <w:pPr>
              <w:pStyle w:val="BodyText"/>
            </w:pPr>
            <w:r w:rsidRPr="00C55C13">
              <w:t>Competence in this unit may be asses</w:t>
            </w:r>
            <w:r w:rsidRPr="00C55C13">
              <w:t>sed by using a combination of the following to generate evidence:</w:t>
            </w:r>
          </w:p>
          <w:p w:rsidR="00000000" w:rsidRPr="00C55C13" w:rsidP="00C55C13">
            <w:pPr>
              <w:pStyle w:val="ListBullet"/>
            </w:pPr>
            <w:r w:rsidRPr="00C55C13">
              <w:t>demonstration in the workplace</w:t>
            </w:r>
          </w:p>
          <w:p w:rsidR="00000000" w:rsidRPr="00C55C13" w:rsidP="00C55C13">
            <w:pPr>
              <w:pStyle w:val="ListBullet"/>
            </w:pPr>
            <w:r w:rsidRPr="00C55C13">
              <w:t>workplace projects</w:t>
            </w:r>
          </w:p>
          <w:p w:rsidR="00000000" w:rsidRPr="00C55C13" w:rsidP="00C55C13">
            <w:pPr>
              <w:pStyle w:val="ListBullet"/>
            </w:pPr>
            <w:r w:rsidRPr="00C55C13">
              <w:t>suitable simulation</w:t>
            </w:r>
          </w:p>
          <w:p w:rsidR="00000000" w:rsidRPr="00C55C13" w:rsidP="00C55C13">
            <w:pPr>
              <w:pStyle w:val="ListBullet"/>
            </w:pPr>
            <w:r w:rsidRPr="00C55C13">
              <w:t>case studies/scenarios (particularly for assessment of contingencies, improvement scenarios, and so on)</w:t>
            </w:r>
          </w:p>
          <w:p w:rsidR="00000000" w:rsidRPr="00C55C13" w:rsidP="00C55C13">
            <w:pPr>
              <w:pStyle w:val="ListBullet"/>
            </w:pPr>
            <w:r w:rsidRPr="00C55C13">
              <w:t xml:space="preserve">targeted questioning </w:t>
            </w:r>
          </w:p>
          <w:p w:rsidR="00000000" w:rsidRPr="00C55C13" w:rsidP="00C55C13">
            <w:pPr>
              <w:pStyle w:val="ListBullet"/>
            </w:pPr>
            <w:r w:rsidRPr="00C55C13">
              <w:t>reports from supervisors, peers and colleagues (third-party reports)</w:t>
            </w:r>
          </w:p>
          <w:p w:rsidR="00000000" w:rsidRPr="00C55C13" w:rsidP="00C55C13">
            <w:pPr>
              <w:pStyle w:val="ListBullet"/>
            </w:pPr>
            <w:r w:rsidRPr="00C55C13">
              <w:t>portfolio of evidence</w:t>
            </w:r>
          </w:p>
          <w:p w:rsidR="00000000" w:rsidRPr="00C55C13" w:rsidP="00C55C13">
            <w:pPr>
              <w:pStyle w:val="BodyText"/>
            </w:pPr>
            <w:r w:rsidRPr="00C55C13">
              <w:t>In all cases it is expected that practical assessment will be combined with targeted questioning to assess underpinning knowledge.</w:t>
            </w:r>
          </w:p>
          <w:p w:rsidR="00000000" w:rsidP="00C55C13">
            <w:pPr>
              <w:pStyle w:val="BodyText"/>
              <w:rPr>
                <w:lang w:val="en-NZ"/>
              </w:rPr>
            </w:pPr>
            <w:r w:rsidRPr="00C55C13">
              <w:t>Where applic</w:t>
            </w:r>
            <w:r w:rsidRPr="00C55C13">
              <w:t xml:space="preserve">able, reasonable adjustment must be made to work environments and training situations to accommodate ethnicity, age, gender, demographics and </w:t>
            </w:r>
            <w:r w:rsidRPr="00C55C13">
              <w:t>disability.</w:t>
            </w:r>
          </w:p>
        </w:tc>
      </w:tr>
      <w:tr w:rsidTr="00C55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13">
            <w:pPr>
              <w:pStyle w:val="BodyText"/>
              <w:rPr>
                <w:lang w:val="en-NZ"/>
              </w:rPr>
            </w:pPr>
            <w:r w:rsidRPr="00C55C13">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C13" w:rsidP="00C55C13">
            <w:pPr>
              <w:pStyle w:val="BodyText"/>
            </w:pPr>
            <w:r w:rsidRPr="00C55C13">
              <w:t>Assessment processes and techniques must be culturally appropriat</w:t>
            </w:r>
            <w:r w:rsidRPr="00C55C13">
              <w:t>e and appropriate to the oracy, language and literacy capacity of the candidate and the work being performed.</w:t>
            </w:r>
          </w:p>
        </w:tc>
      </w:tr>
    </w:tbl>
    <w:p w:rsidR="008E6A9A" w:rsidP="00C55C13">
      <w:pPr>
        <w:pStyle w:val="BodyText"/>
      </w:pPr>
    </w:p>
    <w:p w:rsidR="008E6A9A" w:rsidP="00C55C13">
      <w:pPr>
        <w:pStyle w:val="BodyText"/>
      </w:pPr>
    </w:p>
    <w:p w:rsidR="00000000" w:rsidRPr="00C55C13" w:rsidP="00C55C13">
      <w:pPr>
        <w:pStyle w:val="Heading1"/>
      </w:pPr>
      <w:bookmarkStart w:id="11" w:name="O_467517"/>
      <w:bookmarkEnd w:id="11"/>
      <w:r w:rsidRPr="00C55C13">
        <w:t>Range Statement</w:t>
      </w:r>
    </w:p>
    <w:tbl>
      <w:tblPr>
        <w:tblW w:w="9462" w:type="dxa"/>
        <w:tblLayout w:type="fixed"/>
        <w:tblCellMar>
          <w:left w:w="62" w:type="dxa"/>
          <w:right w:w="62" w:type="dxa"/>
        </w:tblCellMar>
        <w:tblLook w:val="0000"/>
      </w:tblPr>
      <w:tblGrid>
        <w:gridCol w:w="3800"/>
        <w:gridCol w:w="5662"/>
      </w:tblGrid>
      <w:tr w:rsidTr="00C55C1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55C13">
            <w:pPr>
              <w:pStyle w:val="BodyText"/>
              <w:rPr>
                <w:lang w:val="en-NZ"/>
              </w:rPr>
            </w:pPr>
            <w:r w:rsidRPr="00C55C13">
              <w:t>The range statement relates to the unit of competency as a whole. It allows for different work environments an</w:t>
            </w:r>
            <w:r w:rsidRPr="00C55C13">
              <w:t>d situations that may affect performance. Bold italicised wording, if used in the performance criteria, is detailed below. Essential operating conditions that may be present with training and assessment (depending on the work situation, needs of the candid</w:t>
            </w:r>
            <w:r w:rsidRPr="00C55C13">
              <w:t>ate, accessibility of the item, and local industry and regional contexts) may also be included.</w:t>
            </w:r>
          </w:p>
        </w:tc>
      </w:tr>
      <w:tr w:rsidTr="00C55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C13" w:rsidP="00C55C13">
            <w:pPr>
              <w:pStyle w:val="BodyText"/>
            </w:pPr>
            <w:r w:rsidRPr="00C55C13">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C13" w:rsidP="00C55C13">
            <w:pPr>
              <w:pStyle w:val="BodyText"/>
            </w:pPr>
            <w:r w:rsidRPr="00C55C13">
              <w:t>Competitive systems and practices may include, but are not limited to:</w:t>
            </w:r>
          </w:p>
          <w:p w:rsidR="00000000" w:rsidRPr="00C55C13" w:rsidP="00C55C13">
            <w:pPr>
              <w:pStyle w:val="ListBullet"/>
            </w:pPr>
            <w:r w:rsidRPr="00C55C13">
              <w:t>lean operations</w:t>
            </w:r>
          </w:p>
          <w:p w:rsidR="00000000" w:rsidRPr="00C55C13" w:rsidP="00C55C13">
            <w:pPr>
              <w:pStyle w:val="ListBullet"/>
            </w:pPr>
            <w:r w:rsidRPr="00C55C13">
              <w:t>agile operations</w:t>
            </w:r>
          </w:p>
          <w:p w:rsidR="00000000" w:rsidRPr="00C55C13" w:rsidP="00C55C13">
            <w:pPr>
              <w:pStyle w:val="ListBullet"/>
            </w:pPr>
            <w:r w:rsidRPr="00C55C13">
              <w:t>preventative and predictive maintenance approaches</w:t>
            </w:r>
          </w:p>
          <w:p w:rsidR="00000000" w:rsidRPr="00C55C13" w:rsidP="00C55C13">
            <w:pPr>
              <w:pStyle w:val="ListBullet"/>
            </w:pPr>
            <w:r w:rsidRPr="00C55C13">
              <w:t xml:space="preserve">monitoring and data gathering systems, such as Systems Control and Data Acquisition (SCADA) software, Enterprise Resource Planning (ERP) systems, Materials Resource Planning (MRP) and proprietary systems </w:t>
            </w:r>
          </w:p>
          <w:p w:rsidR="00000000" w:rsidRPr="00C55C13" w:rsidP="00C55C13">
            <w:pPr>
              <w:pStyle w:val="ListBullet"/>
            </w:pPr>
            <w:r w:rsidRPr="00C55C13">
              <w:t>statistical process control systems, including six sigma and three sigma</w:t>
            </w:r>
          </w:p>
          <w:p w:rsidR="00000000" w:rsidRPr="00C55C13" w:rsidP="00C55C13">
            <w:pPr>
              <w:pStyle w:val="ListBullet"/>
            </w:pPr>
            <w:r w:rsidRPr="00C55C13">
              <w:t>Just in Time (JIT), kanban and other pull-related operations control systems</w:t>
            </w:r>
          </w:p>
          <w:p w:rsidR="00000000" w:rsidRPr="00C55C13" w:rsidP="00C55C13">
            <w:pPr>
              <w:pStyle w:val="ListBullet"/>
            </w:pPr>
            <w:r w:rsidRPr="00C55C13">
              <w:t>supply, value, and demand chain monitoring and analysis</w:t>
            </w:r>
          </w:p>
          <w:p w:rsidR="00000000" w:rsidRPr="00C55C13" w:rsidP="00C55C13">
            <w:pPr>
              <w:pStyle w:val="ListBullet"/>
            </w:pPr>
            <w:r w:rsidRPr="00C55C13">
              <w:t xml:space="preserve">5S </w:t>
            </w:r>
          </w:p>
          <w:p w:rsidR="00000000" w:rsidRPr="00C55C13" w:rsidP="00C55C13">
            <w:pPr>
              <w:pStyle w:val="ListBullet"/>
            </w:pPr>
            <w:r w:rsidRPr="00C55C13">
              <w:t>continuous improvement (kaizen)</w:t>
            </w:r>
          </w:p>
          <w:p w:rsidR="00000000" w:rsidRPr="00C55C13" w:rsidP="00C55C13">
            <w:pPr>
              <w:pStyle w:val="ListBullet"/>
            </w:pPr>
            <w:r w:rsidRPr="00C55C13">
              <w:t>breakthrough i</w:t>
            </w:r>
            <w:r w:rsidRPr="00C55C13">
              <w:t>mprovement (kaizen blitz)</w:t>
            </w:r>
          </w:p>
          <w:p w:rsidR="00000000" w:rsidRPr="00C55C13" w:rsidP="00C55C13">
            <w:pPr>
              <w:pStyle w:val="ListBullet"/>
            </w:pPr>
            <w:r w:rsidRPr="00C55C13">
              <w:t>cause/effect diagrams</w:t>
            </w:r>
          </w:p>
          <w:p w:rsidR="00000000" w:rsidRPr="00C55C13" w:rsidP="00C55C13">
            <w:pPr>
              <w:pStyle w:val="ListBullet"/>
            </w:pPr>
            <w:r w:rsidRPr="00C55C13">
              <w:t>overall equipment effectiveness (OEE)</w:t>
            </w:r>
          </w:p>
          <w:p w:rsidR="00000000" w:rsidRPr="00C55C13" w:rsidP="00C55C13">
            <w:pPr>
              <w:pStyle w:val="ListBullet"/>
            </w:pPr>
            <w:r w:rsidRPr="00C55C13">
              <w:t>takt time</w:t>
            </w:r>
          </w:p>
          <w:p w:rsidR="00000000" w:rsidRPr="00C55C13" w:rsidP="00C55C13">
            <w:pPr>
              <w:pStyle w:val="ListBullet"/>
            </w:pPr>
            <w:r w:rsidRPr="00C55C13">
              <w:t>process mapping</w:t>
            </w:r>
          </w:p>
          <w:p w:rsidR="00000000" w:rsidRPr="00C55C13" w:rsidP="00C55C13">
            <w:pPr>
              <w:pStyle w:val="ListBullet"/>
            </w:pPr>
            <w:r w:rsidRPr="00C55C13">
              <w:t xml:space="preserve">problem solving </w:t>
            </w:r>
          </w:p>
          <w:p w:rsidR="00000000" w:rsidRPr="00C55C13" w:rsidP="00C55C13">
            <w:pPr>
              <w:pStyle w:val="ListBullet"/>
            </w:pPr>
            <w:r w:rsidRPr="00C55C13">
              <w:t>run charts</w:t>
            </w:r>
          </w:p>
          <w:p w:rsidR="00000000" w:rsidRPr="00C55C13" w:rsidP="00C55C13">
            <w:pPr>
              <w:pStyle w:val="ListBullet"/>
            </w:pPr>
            <w:r w:rsidRPr="00C55C13">
              <w:t>standard procedures</w:t>
            </w:r>
          </w:p>
          <w:p w:rsidR="00000000" w:rsidRPr="00C55C13" w:rsidP="00C55C13">
            <w:pPr>
              <w:pStyle w:val="ListBullet"/>
            </w:pPr>
            <w:r w:rsidRPr="00C55C13">
              <w:t>current reality tree</w:t>
            </w:r>
          </w:p>
          <w:p w:rsidR="00000000" w:rsidRPr="00C55C13" w:rsidP="00C55C13">
            <w:pPr>
              <w:pStyle w:val="BodyText"/>
            </w:pPr>
            <w:r w:rsidRPr="00C55C13">
              <w:t>Competitive systems and practices should be interpreted so as to take into account:</w:t>
            </w:r>
          </w:p>
          <w:p w:rsidR="00000000" w:rsidRPr="00C55C13" w:rsidP="00C55C13">
            <w:pPr>
              <w:pStyle w:val="ListBullet"/>
            </w:pPr>
            <w:r w:rsidRPr="00C55C13">
              <w:t>the stage of implementation of competitive systems and practices</w:t>
            </w:r>
          </w:p>
          <w:p w:rsidR="00000000" w:rsidRPr="00C55C13" w:rsidP="00C55C13">
            <w:pPr>
              <w:pStyle w:val="ListBullet"/>
            </w:pPr>
            <w:r w:rsidRPr="00C55C13">
              <w:t>the size of the enterprise</w:t>
            </w:r>
          </w:p>
          <w:p w:rsidR="00000000" w:rsidP="00C55C13">
            <w:pPr>
              <w:pStyle w:val="ListBullet"/>
              <w:rPr>
                <w:lang w:val="en-NZ"/>
              </w:rPr>
            </w:pPr>
            <w:r w:rsidRPr="00C55C13">
              <w:t>the work organisation, culture, regulatory environment and the industry sector</w:t>
            </w:r>
          </w:p>
        </w:tc>
      </w:tr>
      <w:tr w:rsidTr="00C55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13">
            <w:pPr>
              <w:pStyle w:val="BodyText"/>
              <w:rPr>
                <w:lang w:val="en-NZ"/>
              </w:rPr>
            </w:pPr>
            <w:r w:rsidRPr="00C55C13">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C13" w:rsidP="00C55C13">
            <w:pPr>
              <w:pStyle w:val="BodyText"/>
            </w:pPr>
            <w:r w:rsidRPr="00C55C13">
              <w:t>Waste (also known as muda in the Toyota Production System and its derivatives) is any activity which does not contribute to customer benefit/features in the product.</w:t>
            </w:r>
          </w:p>
          <w:p w:rsidR="00000000" w:rsidRPr="00C55C13" w:rsidP="00C55C13">
            <w:pPr>
              <w:pStyle w:val="BodyText"/>
            </w:pPr>
            <w:r w:rsidRPr="00C55C13">
              <w:t>Within operations, categories of waste include:</w:t>
            </w:r>
          </w:p>
          <w:p w:rsidR="00000000" w:rsidRPr="00C55C13" w:rsidP="00C55C13">
            <w:pPr>
              <w:pStyle w:val="ListBullet"/>
            </w:pPr>
            <w:r w:rsidRPr="00C55C13">
              <w:t>excess production and early producti</w:t>
            </w:r>
            <w:r w:rsidRPr="00C55C13">
              <w:t>on</w:t>
            </w:r>
          </w:p>
          <w:p w:rsidR="00000000" w:rsidRPr="00C55C13" w:rsidP="00C55C13">
            <w:pPr>
              <w:pStyle w:val="ListBullet"/>
            </w:pPr>
            <w:r w:rsidRPr="00C55C13">
              <w:t>delays</w:t>
            </w:r>
          </w:p>
          <w:p w:rsidR="00000000" w:rsidRPr="00C55C13" w:rsidP="00C55C13">
            <w:pPr>
              <w:pStyle w:val="ListBullet"/>
            </w:pPr>
            <w:r w:rsidRPr="00C55C13">
              <w:t>movement and transport</w:t>
            </w:r>
          </w:p>
          <w:p w:rsidR="00000000" w:rsidRPr="00C55C13" w:rsidP="00C55C13">
            <w:pPr>
              <w:pStyle w:val="ListBullet"/>
            </w:pPr>
            <w:r w:rsidRPr="00C55C13">
              <w:t>poor process design</w:t>
            </w:r>
          </w:p>
          <w:p w:rsidR="00000000" w:rsidRPr="00C55C13" w:rsidP="00C55C13">
            <w:pPr>
              <w:pStyle w:val="ListBullet"/>
            </w:pPr>
            <w:r w:rsidRPr="00C55C13">
              <w:t>inventory</w:t>
            </w:r>
          </w:p>
          <w:p w:rsidR="00000000" w:rsidRPr="00C55C13" w:rsidP="00C55C13">
            <w:pPr>
              <w:pStyle w:val="ListBullet"/>
            </w:pPr>
            <w:r w:rsidRPr="00C55C13">
              <w:t>inefficient performance of a process</w:t>
            </w:r>
          </w:p>
          <w:p w:rsidR="00000000" w:rsidRPr="00C55C13" w:rsidP="00C55C13">
            <w:pPr>
              <w:pStyle w:val="ListBullet"/>
            </w:pPr>
            <w:r w:rsidRPr="00C55C13">
              <w:t>making defective items</w:t>
            </w:r>
          </w:p>
          <w:p w:rsidR="00000000" w:rsidP="00C55C13">
            <w:pPr>
              <w:pStyle w:val="ListBullet"/>
              <w:rPr>
                <w:lang w:val="en-NZ"/>
              </w:rPr>
            </w:pPr>
            <w:r w:rsidRPr="00C55C13">
              <w:t>activities which do not yield any benefit to the organisation or any benefit to the organisations customers</w:t>
            </w:r>
          </w:p>
        </w:tc>
      </w:tr>
      <w:tr w:rsidTr="00C55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13">
            <w:pPr>
              <w:pStyle w:val="BodyText"/>
              <w:rPr>
                <w:lang w:val="en-NZ"/>
              </w:rPr>
            </w:pPr>
            <w:r w:rsidRPr="00C55C13">
              <w:rPr>
                <w:rStyle w:val="SpecialBold"/>
              </w:rPr>
              <w:t>Cost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C13" w:rsidP="00C55C13">
            <w:pPr>
              <w:pStyle w:val="BodyText"/>
            </w:pPr>
            <w:r w:rsidRPr="00C55C13">
              <w:t>Cost includes:</w:t>
            </w:r>
          </w:p>
          <w:p w:rsidR="00000000" w:rsidRPr="00C55C13" w:rsidP="00C55C13">
            <w:pPr>
              <w:pStyle w:val="ListBullet"/>
            </w:pPr>
            <w:r w:rsidRPr="00C55C13">
              <w:t xml:space="preserve">the monetary value of expenditures able to be directly identified for supplies, services, direct labour, components, cost of inventory, faults and reworks, rejects/scrap, equipment and other items used in the production of the product </w:t>
            </w:r>
          </w:p>
          <w:p w:rsidR="00000000" w:rsidP="00C55C13">
            <w:pPr>
              <w:pStyle w:val="ListBullet"/>
              <w:rPr>
                <w:lang w:val="en-NZ"/>
              </w:rPr>
            </w:pPr>
            <w:r w:rsidRPr="00C55C13">
              <w:t>allocations and esti</w:t>
            </w:r>
            <w:r w:rsidRPr="00C55C13">
              <w:t>mates for indirect costs (e.g. indirect labour, rent, power and water) where a direct monetary value cannot be identified</w:t>
            </w:r>
          </w:p>
        </w:tc>
      </w:tr>
      <w:tr w:rsidTr="00C55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13">
            <w:pPr>
              <w:pStyle w:val="BodyText"/>
              <w:rPr>
                <w:lang w:val="en-NZ"/>
              </w:rPr>
            </w:pPr>
            <w:r w:rsidRPr="00C55C13">
              <w:rPr>
                <w:rStyle w:val="SpecialBold"/>
              </w:rPr>
              <w:t>Determine customer feature/benefits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13">
            <w:pPr>
              <w:pStyle w:val="BodyText"/>
              <w:rPr>
                <w:lang w:val="en-NZ"/>
              </w:rPr>
            </w:pPr>
            <w:r w:rsidRPr="00C55C13">
              <w:t>This unit does not require that customer features/benefits must be obtained by the person underta</w:t>
            </w:r>
            <w:r w:rsidRPr="00C55C13">
              <w:t>king the unit directly contacting customers. The features/benefits may have already been determined by sales and marketing personnel and passed on to operations. However, the unit requires that the product or process must be analysed to determine how the p</w:t>
            </w:r>
            <w:r w:rsidRPr="00C55C13">
              <w:t>roduct or process supplies the features/benefits and by which step/feature of the product or process</w:t>
            </w:r>
          </w:p>
        </w:tc>
      </w:tr>
      <w:tr w:rsidTr="00C55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13">
            <w:pPr>
              <w:pStyle w:val="BodyText"/>
              <w:rPr>
                <w:lang w:val="en-NZ"/>
              </w:rPr>
            </w:pPr>
            <w:r w:rsidRPr="00C55C13">
              <w:rPr>
                <w:rStyle w:val="SpecialBold"/>
              </w:rPr>
              <w:t>Performance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13">
            <w:pPr>
              <w:pStyle w:val="BodyText"/>
              <w:rPr>
                <w:lang w:val="en-NZ"/>
              </w:rPr>
            </w:pPr>
            <w:r w:rsidRPr="00C55C13">
              <w:t xml:space="preserve">Performance is may be thought of as the rate of output or delivery of the performance or service compared to the </w:t>
            </w:r>
            <w:r w:rsidRPr="00C55C13">
              <w:t xml:space="preserve">rate required to meet demand </w:t>
            </w:r>
            <w:r w:rsidRPr="00C55C13">
              <w:t>for the product or service</w:t>
            </w:r>
          </w:p>
        </w:tc>
      </w:tr>
      <w:tr w:rsidTr="00C55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13">
            <w:pPr>
              <w:pStyle w:val="BodyText"/>
              <w:rPr>
                <w:lang w:val="en-NZ"/>
              </w:rPr>
            </w:pPr>
            <w:r w:rsidRPr="00C55C13">
              <w:rPr>
                <w:rStyle w:val="SpecialBold"/>
              </w:rPr>
              <w:t>Cycle time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C13" w:rsidP="00C55C13">
            <w:pPr>
              <w:pStyle w:val="BodyText"/>
            </w:pPr>
            <w:r w:rsidRPr="00C55C13">
              <w:t>Cycle time includes:</w:t>
            </w:r>
          </w:p>
          <w:p w:rsidR="00000000" w:rsidP="00C55C13">
            <w:pPr>
              <w:pStyle w:val="ListBullet"/>
              <w:rPr>
                <w:lang w:val="en-NZ"/>
              </w:rPr>
            </w:pPr>
            <w:r w:rsidRPr="00C55C13">
              <w:t>the normal time to complete an operation on a product</w:t>
            </w:r>
          </w:p>
        </w:tc>
      </w:tr>
      <w:tr w:rsidTr="00C55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13">
            <w:pPr>
              <w:pStyle w:val="BodyText"/>
              <w:rPr>
                <w:lang w:val="en-NZ"/>
              </w:rPr>
            </w:pPr>
            <w:r w:rsidRPr="00C55C13">
              <w:rPr>
                <w:rStyle w:val="SpecialBold"/>
              </w:rPr>
              <w:t>Pull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C13" w:rsidP="00C55C13">
            <w:pPr>
              <w:pStyle w:val="BodyText"/>
            </w:pPr>
            <w:r w:rsidRPr="00C55C13">
              <w:t>Pull is the concept of producing to demand, rather than for stock or some forecast</w:t>
            </w:r>
          </w:p>
        </w:tc>
      </w:tr>
    </w:tbl>
    <w:p w:rsidR="008E6A9A" w:rsidP="00C55C13">
      <w:pPr>
        <w:pStyle w:val="BodyText"/>
      </w:pPr>
    </w:p>
    <w:p w:rsidR="008E6A9A" w:rsidP="00C55C13">
      <w:pPr>
        <w:pStyle w:val="BodyText"/>
      </w:pPr>
    </w:p>
    <w:p w:rsidR="00000000" w:rsidRPr="00C55C13" w:rsidP="00C55C13">
      <w:pPr>
        <w:pStyle w:val="Heading1"/>
      </w:pPr>
      <w:bookmarkStart w:id="12" w:name="O_467518"/>
      <w:bookmarkEnd w:id="12"/>
      <w:r w:rsidRPr="00C55C13">
        <w:t>Unit Sector(s)</w:t>
      </w:r>
    </w:p>
    <w:tbl>
      <w:tblPr>
        <w:tblW w:w="9354" w:type="dxa"/>
        <w:tblLayout w:type="fixed"/>
        <w:tblCellMar>
          <w:left w:w="62" w:type="dxa"/>
          <w:right w:w="62" w:type="dxa"/>
        </w:tblCellMar>
        <w:tblLook w:val="0000"/>
      </w:tblPr>
      <w:tblGrid>
        <w:gridCol w:w="2575"/>
        <w:gridCol w:w="6779"/>
      </w:tblGrid>
      <w:tr w:rsidTr="00C55C13">
        <w:tblPrEx>
          <w:tblW w:w="9354" w:type="dxa"/>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C55C13">
            <w:pPr>
              <w:pStyle w:val="BodyText"/>
              <w:rPr>
                <w:lang w:val="en-NZ"/>
              </w:rPr>
            </w:pPr>
            <w:r w:rsidRPr="00C55C13">
              <w:t>Unit sector</w:t>
            </w:r>
          </w:p>
        </w:tc>
        <w:tc>
          <w:tcPr>
            <w:tcW w:w="6779" w:type="dxa"/>
            <w:tcBorders>
              <w:top w:val="nil"/>
              <w:left w:val="nil"/>
              <w:bottom w:val="nil"/>
              <w:right w:val="nil"/>
            </w:tcBorders>
            <w:tcMar>
              <w:top w:w="0" w:type="dxa"/>
              <w:left w:w="62" w:type="dxa"/>
              <w:bottom w:w="0" w:type="dxa"/>
              <w:right w:w="62" w:type="dxa"/>
            </w:tcMar>
          </w:tcPr>
          <w:p w:rsidR="00000000" w:rsidRPr="00C55C13" w:rsidP="00C55C13">
            <w:pPr>
              <w:pStyle w:val="BodyText"/>
            </w:pPr>
            <w:r w:rsidRPr="00C55C13">
              <w:t>Competitive systems and practices</w:t>
            </w:r>
          </w:p>
        </w:tc>
      </w:tr>
    </w:tbl>
    <w:p w:rsidR="00000000" w:rsidRPr="00C55C13" w:rsidP="00C55C13">
      <w:pPr>
        <w:pStyle w:val="BodyText"/>
      </w:pPr>
    </w:p>
    <w:p w:rsidR="00000000" w:rsidRPr="00C55C13" w:rsidP="00C55C13">
      <w:pPr>
        <w:pStyle w:val="AllowPageBreak"/>
      </w:pPr>
    </w:p>
    <w:p w:rsidR="00000000" w:rsidRPr="00C55C13" w:rsidP="00C55C13">
      <w:pPr>
        <w:pStyle w:val="Heading1"/>
      </w:pPr>
      <w:bookmarkStart w:id="13" w:name="O_467519"/>
      <w:bookmarkEnd w:id="13"/>
      <w:r w:rsidRPr="00C55C13">
        <w:t>Custom Content Section</w:t>
      </w:r>
    </w:p>
    <w:p w:rsidR="00000000" w:rsidRPr="00C55C13" w:rsidP="00C55C13">
      <w:pPr>
        <w:pStyle w:val="BodyText"/>
      </w:pPr>
      <w:r w:rsidRPr="00C55C13">
        <w:t>Not applicable.</w:t>
      </w:r>
    </w:p>
    <w:p w:rsidR="00000000" w:rsidRPr="00C55C13" w:rsidP="00C55C13"/>
    <w:sectPr w:rsidSect="00C55C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6A9A" w:rsidP="008E6A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A9A" w:rsidP="00C55C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E6A9A" w:rsidP="00C55C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E6A9A" w:rsidP="00C55C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13" w:rsidRPr="008E6A9A" w:rsidP="008E6A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A9A" w:rsidRPr="002D2AF8" w:rsidP="00C55C13">
    <w:pPr>
      <w:pStyle w:val="Header"/>
      <w:framePr w:wrap="around"/>
    </w:pPr>
    <w:r>
      <w:fldChar w:fldCharType="begin"/>
    </w:r>
    <w:r>
      <w:instrText xml:space="preserve"> TITLE   \* MERGEFORMAT </w:instrText>
    </w:r>
    <w:r>
      <w:fldChar w:fldCharType="separate"/>
    </w:r>
    <w:r>
      <w:t>MSS405031A Undertake value analysis of product or process costs in terms of customer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E6A9A" w:rsidP="00C55C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96ED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C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C13"/>
    <w:pPr>
      <w:spacing w:before="360" w:after="60"/>
      <w:outlineLvl w:val="0"/>
    </w:pPr>
    <w:rPr>
      <w:sz w:val="32"/>
    </w:rPr>
  </w:style>
  <w:style w:type="paragraph" w:styleId="Heading2">
    <w:name w:val="heading 2"/>
    <w:basedOn w:val="HeadingBase"/>
    <w:next w:val="BodyText"/>
    <w:link w:val="Heading2Char"/>
    <w:qFormat/>
    <w:rsid w:val="00C55C13"/>
    <w:pPr>
      <w:keepLines/>
      <w:spacing w:before="240" w:after="120"/>
      <w:outlineLvl w:val="1"/>
    </w:pPr>
    <w:rPr>
      <w:sz w:val="28"/>
      <w:szCs w:val="40"/>
    </w:rPr>
  </w:style>
  <w:style w:type="paragraph" w:styleId="Heading3">
    <w:name w:val="heading 3"/>
    <w:basedOn w:val="HeadingBase"/>
    <w:next w:val="BodyText"/>
    <w:link w:val="Heading3Char"/>
    <w:qFormat/>
    <w:rsid w:val="00C55C13"/>
    <w:pPr>
      <w:spacing w:before="180" w:after="120"/>
      <w:outlineLvl w:val="2"/>
    </w:pPr>
    <w:rPr>
      <w:spacing w:val="-10"/>
      <w:kern w:val="32"/>
    </w:rPr>
  </w:style>
  <w:style w:type="paragraph" w:styleId="Heading4">
    <w:name w:val="heading 4"/>
    <w:basedOn w:val="HeadingBase"/>
    <w:next w:val="BodyText"/>
    <w:link w:val="Heading4Char"/>
    <w:qFormat/>
    <w:rsid w:val="00C55C13"/>
    <w:pPr>
      <w:spacing w:before="160" w:after="120"/>
      <w:outlineLvl w:val="3"/>
    </w:pPr>
    <w:rPr>
      <w:sz w:val="22"/>
    </w:rPr>
  </w:style>
  <w:style w:type="paragraph" w:styleId="Heading5">
    <w:name w:val="heading 5"/>
    <w:basedOn w:val="HeadingBase"/>
    <w:next w:val="Normal"/>
    <w:link w:val="Heading5Char"/>
    <w:qFormat/>
    <w:rsid w:val="00C55C13"/>
    <w:pPr>
      <w:spacing w:before="80"/>
      <w:outlineLvl w:val="4"/>
    </w:pPr>
    <w:rPr>
      <w:color w:val="918585"/>
      <w:sz w:val="20"/>
    </w:rPr>
  </w:style>
  <w:style w:type="paragraph" w:styleId="Heading6">
    <w:name w:val="heading 6"/>
    <w:basedOn w:val="HeadingBase"/>
    <w:next w:val="Normal"/>
    <w:link w:val="Heading6Char"/>
    <w:qFormat/>
    <w:rsid w:val="00C55C13"/>
    <w:pPr>
      <w:spacing w:before="60"/>
      <w:outlineLvl w:val="5"/>
    </w:pPr>
    <w:rPr>
      <w:color w:val="918585"/>
      <w:sz w:val="20"/>
    </w:rPr>
  </w:style>
  <w:style w:type="paragraph" w:styleId="Heading7">
    <w:name w:val="heading 7"/>
    <w:basedOn w:val="Normal"/>
    <w:next w:val="Normal"/>
    <w:link w:val="Heading7Char"/>
    <w:qFormat/>
    <w:rsid w:val="00C55C13"/>
    <w:pPr>
      <w:ind w:left="720"/>
      <w:outlineLvl w:val="6"/>
    </w:pPr>
    <w:rPr>
      <w:i/>
    </w:rPr>
  </w:style>
  <w:style w:type="paragraph" w:styleId="Heading8">
    <w:name w:val="heading 8"/>
    <w:basedOn w:val="Normal"/>
    <w:next w:val="Normal"/>
    <w:link w:val="Heading8Char"/>
    <w:qFormat/>
    <w:rsid w:val="00C55C13"/>
    <w:pPr>
      <w:ind w:left="720"/>
      <w:outlineLvl w:val="7"/>
    </w:pPr>
    <w:rPr>
      <w:i/>
    </w:rPr>
  </w:style>
  <w:style w:type="paragraph" w:styleId="Heading9">
    <w:name w:val="heading 9"/>
    <w:basedOn w:val="Normal"/>
    <w:next w:val="Normal"/>
    <w:link w:val="Heading9Char"/>
    <w:qFormat/>
    <w:rsid w:val="00C55C13"/>
    <w:pPr>
      <w:ind w:left="720"/>
      <w:outlineLvl w:val="8"/>
    </w:pPr>
    <w:rPr>
      <w:i/>
    </w:rPr>
  </w:style>
  <w:style w:type="character" w:default="1" w:styleId="DefaultParagraphFont">
    <w:name w:val="Default Paragraph Font"/>
    <w:uiPriority w:val="1"/>
    <w:unhideWhenUsed/>
    <w:rsid w:val="00C55C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C13"/>
  </w:style>
  <w:style w:type="character" w:customStyle="1" w:styleId="Heading1Char">
    <w:name w:val="Heading 1 Char"/>
    <w:basedOn w:val="DefaultParagraphFont"/>
    <w:link w:val="Heading1"/>
    <w:rsid w:val="00C55C13"/>
    <w:rPr>
      <w:rFonts w:ascii="Times New Roman" w:eastAsia="Times New Roman" w:hAnsi="Times New Roman" w:cs="Times New Roman"/>
      <w:b/>
      <w:sz w:val="32"/>
      <w:szCs w:val="20"/>
      <w:lang w:eastAsia="en-US"/>
    </w:rPr>
  </w:style>
  <w:style w:type="paragraph" w:styleId="BodyText">
    <w:name w:val="Body Text"/>
    <w:basedOn w:val="Normal"/>
    <w:link w:val="BodyTextChar"/>
    <w:rsid w:val="00C55C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5C13"/>
    <w:rPr>
      <w:rFonts w:ascii="Times New Roman" w:eastAsia="Times New Roman" w:hAnsi="Times New Roman" w:cs="Times New Roman"/>
      <w:sz w:val="24"/>
      <w:lang w:eastAsia="en-US"/>
    </w:rPr>
  </w:style>
  <w:style w:type="paragraph" w:styleId="Footer">
    <w:name w:val="footer"/>
    <w:basedOn w:val="Normal"/>
    <w:link w:val="FooterChar"/>
    <w:rsid w:val="00C55C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C13"/>
    <w:rPr>
      <w:rFonts w:ascii="Times New Roman" w:eastAsia="Times New Roman" w:hAnsi="Times New Roman" w:cs="Times New Roman"/>
      <w:sz w:val="16"/>
      <w:lang w:eastAsia="en-US"/>
    </w:rPr>
  </w:style>
  <w:style w:type="paragraph" w:styleId="ListBullet">
    <w:name w:val="List Bullet"/>
    <w:basedOn w:val="List"/>
    <w:rsid w:val="00C55C13"/>
    <w:pPr>
      <w:numPr>
        <w:numId w:val="12"/>
      </w:numPr>
      <w:tabs>
        <w:tab w:val="clear" w:pos="340"/>
      </w:tabs>
      <w:spacing w:before="40" w:after="40"/>
    </w:pPr>
  </w:style>
  <w:style w:type="character" w:customStyle="1" w:styleId="SpecialBold">
    <w:name w:val="Special Bold"/>
    <w:basedOn w:val="DefaultParagraphFont"/>
    <w:rsid w:val="00C55C13"/>
    <w:rPr>
      <w:b/>
      <w:spacing w:val="0"/>
    </w:rPr>
  </w:style>
  <w:style w:type="character" w:styleId="Emphasis">
    <w:name w:val="Emphasis"/>
    <w:basedOn w:val="DefaultParagraphFont"/>
    <w:qFormat/>
    <w:rsid w:val="00C55C13"/>
    <w:rPr>
      <w:i/>
    </w:rPr>
  </w:style>
  <w:style w:type="paragraph" w:customStyle="1" w:styleId="SuperHeading">
    <w:name w:val="SuperHeading"/>
    <w:basedOn w:val="Normal"/>
    <w:rsid w:val="00C55C13"/>
    <w:pPr>
      <w:spacing w:before="240" w:after="120"/>
      <w:outlineLvl w:val="0"/>
    </w:pPr>
    <w:rPr>
      <w:rFonts w:ascii="Times New Roman" w:hAnsi="Times New Roman"/>
      <w:b/>
      <w:sz w:val="28"/>
    </w:rPr>
  </w:style>
  <w:style w:type="paragraph" w:customStyle="1" w:styleId="AllowPageBreak">
    <w:name w:val="AllowPageBreak"/>
    <w:rsid w:val="00C55C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5C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C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C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C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C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C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C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C13"/>
    <w:rPr>
      <w:rFonts w:ascii="Courier New" w:eastAsia="Times New Roman" w:hAnsi="Courier New" w:cs="Times New Roman"/>
      <w:i/>
      <w:szCs w:val="20"/>
      <w:lang w:eastAsia="en-US"/>
    </w:rPr>
  </w:style>
  <w:style w:type="paragraph" w:customStyle="1" w:styleId="HeadingBase">
    <w:name w:val="Heading Base"/>
    <w:rsid w:val="00C55C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C13"/>
    <w:pPr>
      <w:tabs>
        <w:tab w:val="right" w:leader="dot" w:pos="9072"/>
      </w:tabs>
      <w:ind w:left="567"/>
    </w:pPr>
    <w:rPr>
      <w:szCs w:val="22"/>
    </w:rPr>
  </w:style>
  <w:style w:type="paragraph" w:customStyle="1" w:styleId="TOCBase">
    <w:name w:val="TOC Base"/>
    <w:rsid w:val="00C55C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C13"/>
    <w:pPr>
      <w:tabs>
        <w:tab w:val="right" w:leader="dot" w:pos="9072"/>
      </w:tabs>
      <w:spacing w:before="40" w:after="40"/>
      <w:ind w:left="284"/>
    </w:pPr>
    <w:rPr>
      <w:rFonts w:ascii="Times New Roman" w:hAnsi="Times New Roman"/>
    </w:rPr>
  </w:style>
  <w:style w:type="paragraph" w:styleId="TOC1">
    <w:name w:val="toc 1"/>
    <w:basedOn w:val="TOCBase"/>
    <w:next w:val="Normal"/>
    <w:rsid w:val="00C55C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5C13"/>
    <w:pPr>
      <w:spacing w:before="5040"/>
      <w:jc w:val="center"/>
    </w:pPr>
    <w:rPr>
      <w:sz w:val="48"/>
      <w:szCs w:val="72"/>
      <w:lang w:val="en-US"/>
    </w:rPr>
  </w:style>
  <w:style w:type="character" w:customStyle="1" w:styleId="TitleChar">
    <w:name w:val="Title Char"/>
    <w:basedOn w:val="DefaultParagraphFont"/>
    <w:link w:val="Title"/>
    <w:rsid w:val="00C55C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C13"/>
    <w:pPr>
      <w:tabs>
        <w:tab w:val="left" w:pos="3600"/>
        <w:tab w:val="left" w:pos="3958"/>
      </w:tabs>
    </w:pPr>
  </w:style>
  <w:style w:type="paragraph" w:styleId="List">
    <w:name w:val="List"/>
    <w:basedOn w:val="BodyText"/>
    <w:next w:val="BodyText"/>
    <w:rsid w:val="00C55C13"/>
    <w:pPr>
      <w:tabs>
        <w:tab w:val="left" w:pos="340"/>
      </w:tabs>
      <w:spacing w:before="60" w:after="60"/>
      <w:ind w:left="340" w:hanging="340"/>
    </w:pPr>
  </w:style>
  <w:style w:type="paragraph" w:customStyle="1" w:styleId="Note">
    <w:name w:val="Note"/>
    <w:basedOn w:val="BodyText"/>
    <w:rsid w:val="00C55C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C13"/>
    <w:pPr>
      <w:framePr w:wrap="auto" w:hAnchor="text" w:y="6049"/>
    </w:pPr>
    <w:rPr>
      <w:color w:val="000000"/>
      <w:sz w:val="40"/>
    </w:rPr>
  </w:style>
  <w:style w:type="paragraph" w:customStyle="1" w:styleId="TOCTitle">
    <w:name w:val="TOCTitle"/>
    <w:basedOn w:val="Heading1"/>
    <w:rsid w:val="00C55C13"/>
    <w:pPr>
      <w:spacing w:after="240"/>
      <w:jc w:val="center"/>
      <w:outlineLvl w:val="9"/>
    </w:pPr>
    <w:rPr>
      <w:caps/>
    </w:rPr>
  </w:style>
  <w:style w:type="paragraph" w:customStyle="1" w:styleId="Version">
    <w:name w:val="Version"/>
    <w:rsid w:val="00C55C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5C13"/>
    <w:pPr>
      <w:numPr>
        <w:numId w:val="13"/>
      </w:numPr>
      <w:tabs>
        <w:tab w:val="clear" w:pos="680"/>
      </w:tabs>
    </w:pPr>
  </w:style>
  <w:style w:type="paragraph" w:styleId="Index1">
    <w:name w:val="index 1"/>
    <w:basedOn w:val="Normal"/>
    <w:next w:val="Normal"/>
    <w:semiHidden/>
    <w:rsid w:val="00C55C13"/>
    <w:pPr>
      <w:keepNext w:val="0"/>
      <w:tabs>
        <w:tab w:val="right" w:pos="4176"/>
      </w:tabs>
      <w:ind w:left="198" w:hanging="198"/>
    </w:pPr>
    <w:rPr>
      <w:rFonts w:ascii="Garamond" w:hAnsi="Garamond"/>
    </w:rPr>
  </w:style>
  <w:style w:type="paragraph" w:styleId="IndexHeading">
    <w:name w:val="index heading"/>
    <w:basedOn w:val="Normal"/>
    <w:next w:val="Index1"/>
    <w:semiHidden/>
    <w:rsid w:val="00C55C13"/>
    <w:pPr>
      <w:spacing w:before="120" w:after="120"/>
    </w:pPr>
    <w:rPr>
      <w:rFonts w:ascii="Arial" w:hAnsi="Arial"/>
      <w:b/>
      <w:color w:val="918585"/>
      <w:sz w:val="24"/>
    </w:rPr>
  </w:style>
  <w:style w:type="paragraph" w:styleId="Header">
    <w:name w:val="header"/>
    <w:basedOn w:val="Normal"/>
    <w:link w:val="HeaderChar"/>
    <w:rsid w:val="00C55C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C13"/>
    <w:rPr>
      <w:rFonts w:ascii="Times New Roman" w:eastAsia="Times New Roman" w:hAnsi="Times New Roman" w:cs="Times New Roman"/>
      <w:sz w:val="16"/>
      <w:szCs w:val="20"/>
      <w:lang w:val="en-GB" w:eastAsia="en-US"/>
    </w:rPr>
  </w:style>
  <w:style w:type="paragraph" w:customStyle="1" w:styleId="Chapter">
    <w:name w:val="Chapter"/>
    <w:basedOn w:val="Normal"/>
    <w:rsid w:val="00C55C13"/>
    <w:pPr>
      <w:spacing w:before="240"/>
    </w:pPr>
    <w:rPr>
      <w:rFonts w:ascii="Times New Roman" w:hAnsi="Times New Roman"/>
      <w:smallCaps/>
      <w:spacing w:val="80"/>
      <w:sz w:val="28"/>
    </w:rPr>
  </w:style>
  <w:style w:type="paragraph" w:customStyle="1" w:styleId="InChapter">
    <w:name w:val="InChapter"/>
    <w:basedOn w:val="Heading3"/>
    <w:rsid w:val="00C55C13"/>
    <w:pPr>
      <w:spacing w:after="240"/>
      <w:outlineLvl w:val="9"/>
    </w:pPr>
    <w:rPr>
      <w:noProof/>
    </w:rPr>
  </w:style>
  <w:style w:type="paragraph" w:styleId="Index2">
    <w:name w:val="index 2"/>
    <w:basedOn w:val="Normal"/>
    <w:next w:val="Normal"/>
    <w:semiHidden/>
    <w:rsid w:val="00C55C13"/>
    <w:pPr>
      <w:tabs>
        <w:tab w:val="right" w:pos="4176"/>
      </w:tabs>
      <w:ind w:left="568" w:hanging="284"/>
    </w:pPr>
    <w:rPr>
      <w:rFonts w:ascii="Garamond" w:hAnsi="Garamond"/>
    </w:rPr>
  </w:style>
  <w:style w:type="paragraph" w:customStyle="1" w:styleId="Byline">
    <w:name w:val="Byline"/>
    <w:rsid w:val="00C55C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C13"/>
    <w:pPr>
      <w:tabs>
        <w:tab w:val="clear" w:pos="3600"/>
        <w:tab w:val="clear" w:pos="3958"/>
      </w:tabs>
      <w:jc w:val="right"/>
    </w:pPr>
  </w:style>
  <w:style w:type="paragraph" w:styleId="Caption">
    <w:name w:val="caption"/>
    <w:basedOn w:val="BodyText"/>
    <w:next w:val="Normal"/>
    <w:qFormat/>
    <w:rsid w:val="00C55C13"/>
    <w:pPr>
      <w:framePr w:w="2268" w:hSpace="181" w:vSpace="181" w:wrap="around" w:vAnchor="text" w:hAnchor="page" w:x="1135" w:y="285" w:anchorLock="1"/>
    </w:pPr>
    <w:rPr>
      <w:i/>
    </w:rPr>
  </w:style>
  <w:style w:type="paragraph" w:customStyle="1" w:styleId="MiniTOCTitle">
    <w:name w:val="MiniTOCTitle"/>
    <w:basedOn w:val="Heading4"/>
    <w:rsid w:val="00C55C13"/>
    <w:pPr>
      <w:spacing w:before="240"/>
      <w:outlineLvl w:val="9"/>
    </w:pPr>
    <w:rPr>
      <w:noProof/>
      <w:sz w:val="24"/>
    </w:rPr>
  </w:style>
  <w:style w:type="paragraph" w:customStyle="1" w:styleId="MiniTOCItem">
    <w:name w:val="MiniTOCItem"/>
    <w:basedOn w:val="ListBullet"/>
    <w:rsid w:val="00C55C13"/>
    <w:pPr>
      <w:numPr>
        <w:numId w:val="0"/>
      </w:numPr>
      <w:tabs>
        <w:tab w:val="right" w:leader="dot" w:pos="6521"/>
      </w:tabs>
      <w:spacing w:before="0" w:after="0"/>
    </w:pPr>
  </w:style>
  <w:style w:type="paragraph" w:customStyle="1" w:styleId="TOFTitle">
    <w:name w:val="TOFTitle"/>
    <w:basedOn w:val="TOCTitle"/>
    <w:rsid w:val="00C55C13"/>
  </w:style>
  <w:style w:type="paragraph" w:styleId="TableofFigures">
    <w:name w:val="table of figures"/>
    <w:basedOn w:val="Normal"/>
    <w:next w:val="Normal"/>
    <w:semiHidden/>
    <w:rsid w:val="00C55C13"/>
    <w:pPr>
      <w:tabs>
        <w:tab w:val="right" w:leader="dot" w:pos="9072"/>
      </w:tabs>
      <w:ind w:left="970" w:hanging="403"/>
    </w:pPr>
    <w:rPr>
      <w:rFonts w:ascii="Times New Roman" w:hAnsi="Times New Roman"/>
      <w:b/>
    </w:rPr>
  </w:style>
  <w:style w:type="paragraph" w:styleId="ListNumber">
    <w:name w:val="List Number"/>
    <w:basedOn w:val="List"/>
    <w:rsid w:val="00C55C13"/>
    <w:pPr>
      <w:numPr>
        <w:numId w:val="10"/>
      </w:numPr>
    </w:pPr>
  </w:style>
  <w:style w:type="character" w:customStyle="1" w:styleId="WingdingSymbols">
    <w:name w:val="Wingding Symbols"/>
    <w:rsid w:val="00C55C13"/>
    <w:rPr>
      <w:rFonts w:ascii="Wingdings" w:hAnsi="Wingdings"/>
    </w:rPr>
  </w:style>
  <w:style w:type="paragraph" w:customStyle="1" w:styleId="TableHeading">
    <w:name w:val="Table Heading"/>
    <w:basedOn w:val="HeadingBase"/>
    <w:rsid w:val="00C55C13"/>
    <w:pPr>
      <w:keepLines/>
      <w:pBdr>
        <w:bottom w:val="single" w:sz="6" w:space="1" w:color="918585"/>
      </w:pBdr>
      <w:spacing w:before="240"/>
    </w:pPr>
  </w:style>
  <w:style w:type="character" w:customStyle="1" w:styleId="HotSpot">
    <w:name w:val="HotSpot"/>
    <w:rsid w:val="00C55C13"/>
    <w:rPr>
      <w:color w:val="0033CC"/>
      <w:u w:val="none"/>
    </w:rPr>
  </w:style>
  <w:style w:type="paragraph" w:customStyle="1" w:styleId="BodyTextRight">
    <w:name w:val="Body Text Right"/>
    <w:basedOn w:val="BodyText"/>
    <w:rsid w:val="00C55C13"/>
    <w:pPr>
      <w:spacing w:before="0" w:after="0"/>
      <w:jc w:val="right"/>
    </w:pPr>
  </w:style>
  <w:style w:type="paragraph" w:styleId="Index3">
    <w:name w:val="index 3"/>
    <w:basedOn w:val="ListNumber2"/>
    <w:next w:val="Normal"/>
    <w:semiHidden/>
    <w:rsid w:val="00C55C13"/>
    <w:pPr>
      <w:numPr>
        <w:numId w:val="0"/>
      </w:numPr>
      <w:tabs>
        <w:tab w:val="right" w:leader="dot" w:pos="4176"/>
      </w:tabs>
    </w:pPr>
  </w:style>
  <w:style w:type="paragraph" w:styleId="ListNumber2">
    <w:name w:val="List Number 2"/>
    <w:basedOn w:val="List2"/>
    <w:rsid w:val="00C55C13"/>
    <w:pPr>
      <w:numPr>
        <w:numId w:val="9"/>
      </w:numPr>
      <w:tabs>
        <w:tab w:val="clear" w:pos="1060"/>
      </w:tabs>
    </w:pPr>
  </w:style>
  <w:style w:type="paragraph" w:customStyle="1" w:styleId="MarginNote">
    <w:name w:val="Margin Note"/>
    <w:basedOn w:val="BodyText"/>
    <w:rsid w:val="00C55C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C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C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C13"/>
    <w:rPr>
      <w:sz w:val="32"/>
    </w:rPr>
  </w:style>
  <w:style w:type="paragraph" w:customStyle="1" w:styleId="HeadingProcedure">
    <w:name w:val="Heading Procedure"/>
    <w:basedOn w:val="HeadingBase"/>
    <w:next w:val="Normal"/>
    <w:rsid w:val="00C55C13"/>
    <w:pPr>
      <w:tabs>
        <w:tab w:val="left" w:pos="0"/>
      </w:tabs>
      <w:spacing w:before="120" w:after="60"/>
    </w:pPr>
    <w:rPr>
      <w:i/>
      <w:color w:val="918585"/>
      <w:sz w:val="22"/>
    </w:rPr>
  </w:style>
  <w:style w:type="paragraph" w:customStyle="1" w:styleId="TableBodyText">
    <w:name w:val="Table Body Text"/>
    <w:basedOn w:val="BodyText"/>
    <w:rsid w:val="00C55C13"/>
    <w:pPr>
      <w:spacing w:before="60" w:after="60"/>
    </w:pPr>
  </w:style>
  <w:style w:type="paragraph" w:styleId="ListContinue">
    <w:name w:val="List Continue"/>
    <w:basedOn w:val="List"/>
    <w:rsid w:val="00C55C13"/>
    <w:pPr>
      <w:ind w:firstLine="0"/>
    </w:pPr>
  </w:style>
  <w:style w:type="paragraph" w:customStyle="1" w:styleId="ListNote">
    <w:name w:val="List Note"/>
    <w:basedOn w:val="List"/>
    <w:rsid w:val="00C55C13"/>
    <w:pPr>
      <w:pBdr>
        <w:top w:val="single" w:sz="6" w:space="2" w:color="918585"/>
        <w:bottom w:val="single" w:sz="6" w:space="2" w:color="918585"/>
      </w:pBdr>
      <w:tabs>
        <w:tab w:val="left" w:pos="1021"/>
      </w:tabs>
      <w:ind w:firstLine="0"/>
    </w:pPr>
  </w:style>
  <w:style w:type="paragraph" w:customStyle="1" w:styleId="Warning">
    <w:name w:val="Warning"/>
    <w:basedOn w:val="BodyText"/>
    <w:rsid w:val="00C55C13"/>
    <w:pPr>
      <w:shd w:val="clear" w:color="auto" w:fill="D9D9D9"/>
      <w:tabs>
        <w:tab w:val="left" w:pos="992"/>
      </w:tabs>
      <w:ind w:left="119" w:right="119"/>
    </w:pPr>
    <w:rPr>
      <w:sz w:val="20"/>
    </w:rPr>
  </w:style>
  <w:style w:type="paragraph" w:customStyle="1" w:styleId="MarginIcons">
    <w:name w:val="Margin Icons"/>
    <w:basedOn w:val="BodyText"/>
    <w:rsid w:val="00C55C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C13"/>
    <w:rPr>
      <w:rFonts w:ascii="Courier New" w:hAnsi="Courier New"/>
    </w:rPr>
  </w:style>
  <w:style w:type="paragraph" w:customStyle="1" w:styleId="NoteBullet">
    <w:name w:val="Note Bullet"/>
    <w:basedOn w:val="Note"/>
    <w:rsid w:val="00C55C13"/>
    <w:pPr>
      <w:tabs>
        <w:tab w:val="clear" w:pos="680"/>
      </w:tabs>
      <w:spacing w:before="60" w:after="60"/>
    </w:pPr>
  </w:style>
  <w:style w:type="paragraph" w:customStyle="1" w:styleId="SubHeading2">
    <w:name w:val="SubHeading2"/>
    <w:basedOn w:val="HeadingBase"/>
    <w:rsid w:val="00C55C13"/>
    <w:pPr>
      <w:spacing w:before="240" w:after="60"/>
    </w:pPr>
    <w:rPr>
      <w:sz w:val="20"/>
    </w:rPr>
  </w:style>
  <w:style w:type="paragraph" w:customStyle="1" w:styleId="SubHeading1">
    <w:name w:val="SubHeading1"/>
    <w:basedOn w:val="HeadingBase"/>
    <w:rsid w:val="00C55C13"/>
    <w:pPr>
      <w:spacing w:before="240" w:after="60"/>
    </w:pPr>
    <w:rPr>
      <w:color w:val="918585"/>
      <w:sz w:val="22"/>
    </w:rPr>
  </w:style>
  <w:style w:type="paragraph" w:customStyle="1" w:styleId="SideHeading">
    <w:name w:val="Side Heading"/>
    <w:basedOn w:val="HeadingBase"/>
    <w:rsid w:val="00C55C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C13"/>
    <w:pPr>
      <w:tabs>
        <w:tab w:val="num" w:pos="360"/>
      </w:tabs>
    </w:pPr>
  </w:style>
  <w:style w:type="paragraph" w:styleId="PlainText">
    <w:name w:val="Plain Text"/>
    <w:basedOn w:val="Normal"/>
    <w:link w:val="PlainTextChar"/>
    <w:rsid w:val="00C55C13"/>
    <w:rPr>
      <w:sz w:val="20"/>
    </w:rPr>
  </w:style>
  <w:style w:type="character" w:customStyle="1" w:styleId="PlainTextChar">
    <w:name w:val="Plain Text Char"/>
    <w:basedOn w:val="DefaultParagraphFont"/>
    <w:link w:val="PlainText"/>
    <w:rsid w:val="00C55C13"/>
    <w:rPr>
      <w:rFonts w:ascii="Courier New" w:eastAsia="Times New Roman" w:hAnsi="Courier New" w:cs="Times New Roman"/>
      <w:sz w:val="20"/>
      <w:szCs w:val="20"/>
      <w:lang w:eastAsia="en-US"/>
    </w:rPr>
  </w:style>
  <w:style w:type="character" w:customStyle="1" w:styleId="MenuOption">
    <w:name w:val="Menu Option"/>
    <w:basedOn w:val="DefaultParagraphFont"/>
    <w:rsid w:val="00C55C13"/>
    <w:rPr>
      <w:b/>
      <w:smallCaps/>
    </w:rPr>
  </w:style>
  <w:style w:type="paragraph" w:customStyle="1" w:styleId="TableListNumber">
    <w:name w:val="Table List Number"/>
    <w:basedOn w:val="ListNumber"/>
    <w:rsid w:val="00C55C13"/>
    <w:pPr>
      <w:numPr>
        <w:numId w:val="0"/>
      </w:numPr>
    </w:pPr>
  </w:style>
  <w:style w:type="paragraph" w:styleId="TOC4">
    <w:name w:val="toc 4"/>
    <w:basedOn w:val="TOCBase"/>
    <w:next w:val="Normal"/>
    <w:semiHidden/>
    <w:rsid w:val="00C55C13"/>
    <w:pPr>
      <w:tabs>
        <w:tab w:val="right" w:leader="dot" w:pos="9071"/>
      </w:tabs>
      <w:ind w:left="1701"/>
    </w:pPr>
  </w:style>
  <w:style w:type="paragraph" w:customStyle="1" w:styleId="ListAlpha">
    <w:name w:val="List Alpha"/>
    <w:basedOn w:val="List"/>
    <w:rsid w:val="00C55C13"/>
    <w:pPr>
      <w:numPr>
        <w:numId w:val="8"/>
      </w:numPr>
    </w:pPr>
  </w:style>
  <w:style w:type="paragraph" w:customStyle="1" w:styleId="ListAlpha2">
    <w:name w:val="List Alpha 2"/>
    <w:basedOn w:val="List2"/>
    <w:rsid w:val="00C55C13"/>
    <w:pPr>
      <w:numPr>
        <w:numId w:val="7"/>
      </w:numPr>
    </w:pPr>
  </w:style>
  <w:style w:type="paragraph" w:styleId="List2">
    <w:name w:val="List 2"/>
    <w:basedOn w:val="BodyText"/>
    <w:rsid w:val="00C55C13"/>
    <w:pPr>
      <w:tabs>
        <w:tab w:val="left" w:pos="680"/>
      </w:tabs>
      <w:spacing w:before="60" w:after="60"/>
      <w:ind w:left="680" w:hanging="340"/>
    </w:pPr>
  </w:style>
  <w:style w:type="paragraph" w:styleId="List3">
    <w:name w:val="List 3"/>
    <w:basedOn w:val="BodyText"/>
    <w:rsid w:val="00C55C13"/>
    <w:pPr>
      <w:tabs>
        <w:tab w:val="left" w:pos="1021"/>
      </w:tabs>
      <w:spacing w:before="60" w:after="60"/>
      <w:ind w:left="1020" w:hanging="340"/>
    </w:pPr>
  </w:style>
  <w:style w:type="paragraph" w:styleId="List4">
    <w:name w:val="List 4"/>
    <w:basedOn w:val="BodyText"/>
    <w:rsid w:val="00C55C13"/>
    <w:pPr>
      <w:tabs>
        <w:tab w:val="left" w:pos="1361"/>
      </w:tabs>
      <w:spacing w:before="60" w:after="60"/>
      <w:ind w:left="1361" w:hanging="340"/>
    </w:pPr>
  </w:style>
  <w:style w:type="paragraph" w:styleId="List5">
    <w:name w:val="List 5"/>
    <w:basedOn w:val="BodyText"/>
    <w:rsid w:val="00C55C13"/>
    <w:pPr>
      <w:tabs>
        <w:tab w:val="left" w:pos="1701"/>
      </w:tabs>
      <w:spacing w:before="60" w:after="60"/>
      <w:ind w:left="1701" w:hanging="340"/>
    </w:pPr>
  </w:style>
  <w:style w:type="paragraph" w:styleId="ListBullet3">
    <w:name w:val="List Bullet 3"/>
    <w:basedOn w:val="List3"/>
    <w:rsid w:val="00C55C13"/>
    <w:pPr>
      <w:numPr>
        <w:numId w:val="14"/>
      </w:numPr>
      <w:tabs>
        <w:tab w:val="clear" w:pos="1021"/>
      </w:tabs>
      <w:ind w:left="1037" w:hanging="357"/>
    </w:pPr>
  </w:style>
  <w:style w:type="paragraph" w:styleId="ListBullet4">
    <w:name w:val="List Bullet 4"/>
    <w:basedOn w:val="List4"/>
    <w:rsid w:val="00C55C13"/>
    <w:pPr>
      <w:numPr>
        <w:numId w:val="2"/>
      </w:numPr>
    </w:pPr>
  </w:style>
  <w:style w:type="paragraph" w:styleId="ListBullet5">
    <w:name w:val="List Bullet 5"/>
    <w:basedOn w:val="List5"/>
    <w:rsid w:val="00C55C13"/>
    <w:pPr>
      <w:numPr>
        <w:numId w:val="3"/>
      </w:numPr>
    </w:pPr>
  </w:style>
  <w:style w:type="paragraph" w:styleId="ListContinue2">
    <w:name w:val="List Continue 2"/>
    <w:basedOn w:val="List2"/>
    <w:rsid w:val="00C55C13"/>
    <w:pPr>
      <w:ind w:firstLine="0"/>
    </w:pPr>
  </w:style>
  <w:style w:type="paragraph" w:styleId="ListContinue3">
    <w:name w:val="List Continue 3"/>
    <w:basedOn w:val="List3"/>
    <w:rsid w:val="00C55C13"/>
    <w:pPr>
      <w:ind w:left="1021" w:firstLine="0"/>
    </w:pPr>
  </w:style>
  <w:style w:type="paragraph" w:styleId="ListContinue4">
    <w:name w:val="List Continue 4"/>
    <w:basedOn w:val="List4"/>
    <w:rsid w:val="00C55C13"/>
    <w:pPr>
      <w:ind w:firstLine="0"/>
    </w:pPr>
  </w:style>
  <w:style w:type="paragraph" w:styleId="ListContinue5">
    <w:name w:val="List Continue 5"/>
    <w:basedOn w:val="List5"/>
    <w:rsid w:val="00C55C13"/>
    <w:pPr>
      <w:ind w:firstLine="0"/>
    </w:pPr>
  </w:style>
  <w:style w:type="paragraph" w:styleId="ListNumber3">
    <w:name w:val="List Number 3"/>
    <w:basedOn w:val="List3"/>
    <w:rsid w:val="00C55C13"/>
    <w:pPr>
      <w:numPr>
        <w:numId w:val="4"/>
      </w:numPr>
    </w:pPr>
  </w:style>
  <w:style w:type="paragraph" w:styleId="ListNumber4">
    <w:name w:val="List Number 4"/>
    <w:basedOn w:val="List4"/>
    <w:rsid w:val="00C55C13"/>
    <w:pPr>
      <w:numPr>
        <w:numId w:val="5"/>
      </w:numPr>
    </w:pPr>
  </w:style>
  <w:style w:type="paragraph" w:styleId="ListNumber5">
    <w:name w:val="List Number 5"/>
    <w:basedOn w:val="List5"/>
    <w:rsid w:val="00C55C13"/>
    <w:pPr>
      <w:numPr>
        <w:numId w:val="6"/>
      </w:numPr>
    </w:pPr>
  </w:style>
  <w:style w:type="paragraph" w:styleId="BlockText">
    <w:name w:val="Block Text"/>
    <w:basedOn w:val="Normal"/>
    <w:rsid w:val="00C55C13"/>
    <w:pPr>
      <w:spacing w:after="120"/>
      <w:ind w:left="1440" w:right="1440"/>
    </w:pPr>
  </w:style>
  <w:style w:type="character" w:customStyle="1" w:styleId="Subscript">
    <w:name w:val="Subscript"/>
    <w:basedOn w:val="DefaultParagraphFont"/>
    <w:rsid w:val="00C55C13"/>
    <w:rPr>
      <w:sz w:val="16"/>
      <w:vertAlign w:val="subscript"/>
    </w:rPr>
  </w:style>
  <w:style w:type="character" w:customStyle="1" w:styleId="Superscript">
    <w:name w:val="Superscript"/>
    <w:basedOn w:val="DefaultParagraphFont"/>
    <w:rsid w:val="00C55C13"/>
    <w:rPr>
      <w:sz w:val="16"/>
      <w:vertAlign w:val="superscript"/>
    </w:rPr>
  </w:style>
  <w:style w:type="character" w:customStyle="1" w:styleId="Symbols">
    <w:name w:val="Symbols"/>
    <w:basedOn w:val="DefaultParagraphFont"/>
    <w:rsid w:val="00C55C13"/>
    <w:rPr>
      <w:rFonts w:ascii="Symbol" w:hAnsi="Symbol"/>
    </w:rPr>
  </w:style>
  <w:style w:type="character" w:customStyle="1" w:styleId="MenuOptions">
    <w:name w:val="Menu Options"/>
    <w:basedOn w:val="DefaultParagraphFont"/>
    <w:rsid w:val="00C55C13"/>
    <w:rPr>
      <w:rFonts w:ascii="Arial Narrow" w:hAnsi="Arial Narrow"/>
      <w:smallCaps/>
    </w:rPr>
  </w:style>
  <w:style w:type="character" w:customStyle="1" w:styleId="Buttons">
    <w:name w:val="Buttons"/>
    <w:basedOn w:val="DefaultParagraphFont"/>
    <w:rsid w:val="00C55C13"/>
    <w:rPr>
      <w:b/>
    </w:rPr>
  </w:style>
  <w:style w:type="character" w:customStyle="1" w:styleId="Underlined">
    <w:name w:val="Underlined"/>
    <w:basedOn w:val="DefaultParagraphFont"/>
    <w:rsid w:val="00C55C13"/>
    <w:rPr>
      <w:u w:val="single"/>
    </w:rPr>
  </w:style>
  <w:style w:type="paragraph" w:customStyle="1" w:styleId="TableBodyTextRight">
    <w:name w:val="Table Body Text Right"/>
    <w:basedOn w:val="TableBodyText"/>
    <w:rsid w:val="00C55C13"/>
    <w:pPr>
      <w:widowControl w:val="0"/>
      <w:autoSpaceDE w:val="0"/>
      <w:autoSpaceDN w:val="0"/>
      <w:adjustRightInd w:val="0"/>
      <w:jc w:val="right"/>
    </w:pPr>
    <w:rPr>
      <w:rFonts w:cs="Arial"/>
      <w:szCs w:val="18"/>
    </w:rPr>
  </w:style>
  <w:style w:type="paragraph" w:customStyle="1" w:styleId="CopyrightText">
    <w:name w:val="Copyright Text"/>
    <w:basedOn w:val="BodyText"/>
    <w:rsid w:val="00C55C13"/>
    <w:rPr>
      <w:sz w:val="18"/>
    </w:rPr>
  </w:style>
  <w:style w:type="paragraph" w:customStyle="1" w:styleId="BodySmallRight">
    <w:name w:val="Body Small Right"/>
    <w:basedOn w:val="BodyTextRight"/>
    <w:rsid w:val="00C55C13"/>
    <w:rPr>
      <w:sz w:val="18"/>
      <w:szCs w:val="18"/>
    </w:rPr>
  </w:style>
  <w:style w:type="paragraph" w:customStyle="1" w:styleId="MarginEdition">
    <w:name w:val="Margin Edition"/>
    <w:basedOn w:val="MarginNote"/>
    <w:rsid w:val="00C55C13"/>
    <w:pPr>
      <w:spacing w:before="0" w:after="0"/>
    </w:pPr>
    <w:rPr>
      <w:rFonts w:ascii="Times New Roman" w:hAnsi="Times New Roman"/>
      <w:color w:val="999999"/>
    </w:rPr>
  </w:style>
  <w:style w:type="paragraph" w:customStyle="1" w:styleId="Spacer">
    <w:name w:val="Spacer"/>
    <w:basedOn w:val="Normal"/>
    <w:rsid w:val="00C55C13"/>
    <w:rPr>
      <w:sz w:val="2"/>
      <w:szCs w:val="2"/>
    </w:rPr>
  </w:style>
  <w:style w:type="character" w:customStyle="1" w:styleId="Small">
    <w:name w:val="Small"/>
    <w:basedOn w:val="DefaultParagraphFont"/>
    <w:rsid w:val="00C55C13"/>
    <w:rPr>
      <w:sz w:val="16"/>
    </w:rPr>
  </w:style>
  <w:style w:type="paragraph" w:customStyle="1" w:styleId="WideTable">
    <w:name w:val="Wide Table"/>
    <w:basedOn w:val="Normal"/>
    <w:rsid w:val="00C55C13"/>
    <w:pPr>
      <w:ind w:left="-1418"/>
    </w:pPr>
    <w:rPr>
      <w:sz w:val="2"/>
      <w:szCs w:val="2"/>
    </w:rPr>
  </w:style>
  <w:style w:type="character" w:styleId="PageNumber">
    <w:name w:val="page number"/>
    <w:basedOn w:val="DefaultParagraphFont"/>
    <w:rsid w:val="00C55C13"/>
  </w:style>
  <w:style w:type="paragraph" w:styleId="Quote">
    <w:name w:val="Quote"/>
    <w:basedOn w:val="Heading1"/>
    <w:link w:val="QuoteChar"/>
    <w:qFormat/>
    <w:rsid w:val="00C55C13"/>
    <w:rPr>
      <w:b w:val="0"/>
      <w:sz w:val="72"/>
      <w:szCs w:val="72"/>
      <w:lang w:val="en-NZ"/>
    </w:rPr>
  </w:style>
  <w:style w:type="character" w:customStyle="1" w:styleId="QuoteChar">
    <w:name w:val="Quote Char"/>
    <w:basedOn w:val="DefaultParagraphFont"/>
    <w:link w:val="Quote"/>
    <w:rsid w:val="00C55C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C13"/>
    <w:pPr>
      <w:pageBreakBefore/>
    </w:pPr>
  </w:style>
  <w:style w:type="paragraph" w:customStyle="1" w:styleId="Border">
    <w:name w:val="Border"/>
    <w:basedOn w:val="Normal"/>
    <w:qFormat/>
    <w:rsid w:val="00C55C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C13"/>
    <w:rPr>
      <w:b/>
      <w:bCs/>
      <w:i/>
      <w:iCs/>
      <w:color w:val="auto"/>
    </w:rPr>
  </w:style>
  <w:style w:type="paragraph" w:styleId="IntenseQuote">
    <w:name w:val="Intense Quote"/>
    <w:basedOn w:val="Normal"/>
    <w:next w:val="Normal"/>
    <w:link w:val="IntenseQuoteChar"/>
    <w:uiPriority w:val="30"/>
    <w:qFormat/>
    <w:rsid w:val="00C55C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C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C13"/>
    <w:rPr>
      <w:smallCaps/>
      <w:color w:val="auto"/>
      <w:u w:val="single"/>
    </w:rPr>
  </w:style>
  <w:style w:type="character" w:styleId="IntenseReference">
    <w:name w:val="Intense Reference"/>
    <w:basedOn w:val="DefaultParagraphFont"/>
    <w:uiPriority w:val="32"/>
    <w:qFormat/>
    <w:rsid w:val="00C55C13"/>
    <w:rPr>
      <w:b/>
      <w:bCs/>
      <w:smallCaps/>
      <w:color w:val="auto"/>
      <w:spacing w:val="5"/>
      <w:u w:val="single"/>
    </w:rPr>
  </w:style>
  <w:style w:type="paragraph" w:customStyle="1" w:styleId="2ColumnHeading">
    <w:name w:val="2Column Heading"/>
    <w:basedOn w:val="BodyText"/>
    <w:qFormat/>
    <w:rsid w:val="00C55C13"/>
    <w:pPr>
      <w:spacing w:after="60"/>
      <w:ind w:left="-2268"/>
    </w:pPr>
    <w:rPr>
      <w:b/>
    </w:rPr>
  </w:style>
  <w:style w:type="paragraph" w:customStyle="1" w:styleId="Heading1TOC">
    <w:name w:val="Heading1 TOC"/>
    <w:basedOn w:val="Normal"/>
    <w:qFormat/>
    <w:rsid w:val="00C55C13"/>
    <w:pPr>
      <w:spacing w:before="240" w:after="120"/>
    </w:pPr>
    <w:rPr>
      <w:rFonts w:ascii="Times New Roman" w:hAnsi="Times New Roman"/>
      <w:b/>
      <w:sz w:val="32"/>
    </w:rPr>
  </w:style>
  <w:style w:type="paragraph" w:customStyle="1" w:styleId="Heading2TOC">
    <w:name w:val="Heading2 TOC"/>
    <w:basedOn w:val="Normal"/>
    <w:qFormat/>
    <w:rsid w:val="00C55C13"/>
    <w:pPr>
      <w:spacing w:before="240" w:after="60"/>
    </w:pPr>
    <w:rPr>
      <w:rFonts w:ascii="Times New Roman" w:hAnsi="Times New Roman"/>
      <w:b/>
      <w:sz w:val="28"/>
    </w:rPr>
  </w:style>
  <w:style w:type="character" w:customStyle="1" w:styleId="Underline">
    <w:name w:val="Underline"/>
    <w:basedOn w:val="DefaultParagraphFont"/>
    <w:qFormat/>
    <w:rsid w:val="00C55C13"/>
    <w:rPr>
      <w:u w:val="single"/>
    </w:rPr>
  </w:style>
  <w:style w:type="character" w:customStyle="1" w:styleId="BoldandItalics">
    <w:name w:val="Bold and Italics"/>
    <w:qFormat/>
    <w:rsid w:val="00C55C13"/>
    <w:rPr>
      <w:b/>
      <w:i/>
      <w:u w:val="none"/>
    </w:rPr>
  </w:style>
  <w:style w:type="paragraph" w:styleId="BalloonText">
    <w:name w:val="Balloon Text"/>
    <w:basedOn w:val="Normal"/>
    <w:link w:val="BalloonTextChar"/>
    <w:rsid w:val="00C55C13"/>
    <w:rPr>
      <w:rFonts w:ascii="Tahoma" w:hAnsi="Tahoma" w:cs="Tahoma"/>
      <w:sz w:val="16"/>
      <w:szCs w:val="16"/>
    </w:rPr>
  </w:style>
  <w:style w:type="character" w:customStyle="1" w:styleId="BalloonTextChar">
    <w:name w:val="Balloon Text Char"/>
    <w:basedOn w:val="DefaultParagraphFont"/>
    <w:link w:val="BalloonText"/>
    <w:rsid w:val="00C55C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C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5C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C13"/>
    <w:rPr>
      <w:b/>
      <w:color w:val="660033"/>
      <w:spacing w:val="0"/>
    </w:rPr>
  </w:style>
  <w:style w:type="paragraph" w:customStyle="1" w:styleId="Nameditemlist">
    <w:name w:val="Named item list"/>
    <w:basedOn w:val="BodyText"/>
    <w:qFormat/>
    <w:rsid w:val="00C55C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1551</Words>
  <Characters>9552</Characters>
  <Application>Microsoft Office Word</Application>
  <DocSecurity>0</DocSecurity>
  <Lines>318</Lines>
  <Paragraphs>182</Paragraphs>
  <ScaleCrop>false</ScaleCrop>
  <Company>Author-it Software Corporation Ltd.</Company>
  <LinksUpToDate>false</LinksUpToDate>
  <CharactersWithSpaces>10921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MSS405031A Undertake value analysis of product or process costs in terms of customer requirements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2012-10-11T19:44:00Z</dcterms:created>
  <dcterms:modified xsi:type="dcterms:W3CDTF">2012-10-11T19:44:00Z</dcterms:modified>
</cp:coreProperties>
</file>