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01A" w:rsidP="0096201A">
      <w:pPr>
        <w:pStyle w:val="Title"/>
      </w:pPr>
      <w:bookmarkStart w:id="0" w:name="_GoBack"/>
      <w:bookmarkEnd w:id="0"/>
      <w:r>
        <w:fldChar w:fldCharType="begin"/>
      </w:r>
      <w:r>
        <w:instrText xml:space="preserve"> TITLE   \* MERGEFORMAT </w:instrText>
      </w:r>
      <w:r>
        <w:fldChar w:fldCharType="separate"/>
      </w:r>
      <w:r>
        <w:t>MSS405010A Manage relationships with non-customer external organisations</w:t>
      </w:r>
      <w:r>
        <w:fldChar w:fldCharType="end"/>
      </w:r>
    </w:p>
    <w:p w:rsidR="0096201A" w:rsidP="0096201A">
      <w:pPr>
        <w:pStyle w:val="Version"/>
        <w:sectPr w:rsidSect="005B0C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CE1" w:rsidP="005B0CE1">
      <w:pPr>
        <w:pStyle w:val="SuperHeading"/>
      </w:pPr>
      <w:r w:rsidRPr="005B0CE1">
        <w:t>MSS405010A Manage relationships with non-customer external organisations</w:t>
      </w:r>
    </w:p>
    <w:p w:rsidR="00000000" w:rsidRPr="005B0CE1" w:rsidP="005B0CE1">
      <w:pPr>
        <w:pStyle w:val="Heading1"/>
      </w:pPr>
      <w:bookmarkStart w:id="1" w:name="O_467342"/>
      <w:bookmarkEnd w:id="1"/>
      <w:r w:rsidRPr="005B0CE1">
        <w:t>Modification History</w:t>
      </w:r>
    </w:p>
    <w:p w:rsidR="00000000" w:rsidRPr="005B0CE1" w:rsidP="005B0CE1">
      <w:pPr>
        <w:pStyle w:val="BodyText"/>
      </w:pPr>
      <w:r w:rsidRPr="005B0CE1">
        <w:t>New unit, superseding MSACMS606A Manage relationships wi</w:t>
      </w:r>
      <w:r w:rsidRPr="005B0CE1">
        <w:t>th non-customer external organisations - Equivalent</w:t>
      </w:r>
    </w:p>
    <w:p w:rsidR="00000000" w:rsidRPr="005B0CE1" w:rsidP="005B0CE1">
      <w:pPr>
        <w:pStyle w:val="AllowPageBreak"/>
      </w:pPr>
    </w:p>
    <w:p w:rsidR="00000000" w:rsidRPr="005B0CE1" w:rsidP="005B0CE1">
      <w:pPr>
        <w:pStyle w:val="Heading1"/>
      </w:pPr>
      <w:bookmarkStart w:id="2" w:name="O_467343"/>
      <w:bookmarkEnd w:id="2"/>
      <w:r w:rsidRPr="005B0CE1">
        <w:t>Unit Descriptor</w:t>
      </w:r>
    </w:p>
    <w:p w:rsidR="0096201A" w:rsidP="005B0CE1">
      <w:pPr>
        <w:pStyle w:val="BodyText"/>
      </w:pPr>
      <w:r w:rsidRPr="005B0CE1">
        <w:t>This unit of competency covers the skills and knowledge required to identify and manage relationships with non-customer external organisations, such as community groups, o</w:t>
      </w:r>
      <w:r w:rsidRPr="005B0CE1">
        <w:t>ther businesses, training providers, research organisations and government departments.</w:t>
      </w:r>
    </w:p>
    <w:p w:rsidR="0096201A" w:rsidP="005B0CE1">
      <w:pPr>
        <w:pStyle w:val="BodyText"/>
      </w:pPr>
    </w:p>
    <w:p w:rsidR="00000000" w:rsidRPr="005B0CE1" w:rsidP="005B0CE1">
      <w:pPr>
        <w:pStyle w:val="Heading1"/>
      </w:pPr>
      <w:bookmarkStart w:id="3" w:name="O_467344"/>
      <w:bookmarkEnd w:id="3"/>
      <w:r w:rsidRPr="005B0CE1">
        <w:t>Application of the Unit</w:t>
      </w:r>
    </w:p>
    <w:p w:rsidR="00000000" w:rsidRPr="005B0CE1" w:rsidP="005B0CE1">
      <w:pPr>
        <w:pStyle w:val="BodyText"/>
      </w:pPr>
      <w:r w:rsidRPr="005B0CE1">
        <w:t>This unit applies to a person who has policy responsibility in an organisation for managing external relationships that may im</w:t>
      </w:r>
      <w:r w:rsidRPr="005B0CE1">
        <w:t>pact on the performance, community standing or regulatory compliance of the organisation. Examples of the application of this unit include department leaders, managers or similar. The unit covers managing a range of external organisations to the maximum be</w:t>
      </w:r>
      <w:r w:rsidRPr="005B0CE1">
        <w:t xml:space="preserve">nefit of the organisation and the organisation's customers while also identifying areas of mutual interest and benefit with the external organisations. Relationships may or may not be initiated by the person’s own organisation. </w:t>
      </w:r>
    </w:p>
    <w:p w:rsidR="00000000" w:rsidRPr="005B0CE1" w:rsidP="005B0CE1">
      <w:pPr>
        <w:pStyle w:val="BodyText"/>
      </w:pPr>
      <w:r w:rsidRPr="005B0CE1">
        <w:t>This unit does not cover th</w:t>
      </w:r>
      <w:r w:rsidRPr="005B0CE1">
        <w:t xml:space="preserve">e analysis and improvement of relationships between members of a value stream, such as suppliers and customers.  </w:t>
      </w:r>
    </w:p>
    <w:p w:rsidR="0096201A" w:rsidP="005B0CE1">
      <w:pPr>
        <w:pStyle w:val="BodyText"/>
      </w:pPr>
      <w:r w:rsidRPr="005B0CE1">
        <w:t>This unit primarily requires the application of skills associated with communication in gathering, analysing and applying information and cons</w:t>
      </w:r>
      <w:r w:rsidRPr="005B0CE1">
        <w:t>ulting with stakeholders. Problem solving, initiative and enterprise, and planning and organising are also required. This unit also requires aspects of self-management and learning to ensure feedback and new learning is integrated into relationship systems</w:t>
      </w:r>
      <w:r w:rsidRPr="005B0CE1">
        <w:t xml:space="preserve"> and expectations. </w:t>
      </w:r>
    </w:p>
    <w:p w:rsidR="0096201A" w:rsidP="005B0CE1">
      <w:pPr>
        <w:pStyle w:val="BodyText"/>
      </w:pPr>
    </w:p>
    <w:p w:rsidR="00000000" w:rsidRPr="005B0CE1" w:rsidP="005B0CE1">
      <w:pPr>
        <w:pStyle w:val="Heading1"/>
      </w:pPr>
      <w:bookmarkStart w:id="4" w:name="O_467345"/>
      <w:bookmarkEnd w:id="4"/>
      <w:r w:rsidRPr="005B0CE1">
        <w:t>Licensing/Regulatory Information</w:t>
      </w:r>
    </w:p>
    <w:p w:rsidR="00000000" w:rsidRPr="005B0CE1" w:rsidP="005B0CE1">
      <w:pPr>
        <w:pStyle w:val="BodyText"/>
      </w:pPr>
      <w:r w:rsidRPr="005B0CE1">
        <w:t>Not applicable.</w:t>
      </w:r>
    </w:p>
    <w:p w:rsidR="00000000" w:rsidRPr="005B0CE1" w:rsidP="005B0CE1">
      <w:pPr>
        <w:pStyle w:val="AllowPageBreak"/>
      </w:pPr>
    </w:p>
    <w:p w:rsidR="00000000" w:rsidRPr="005B0CE1" w:rsidP="005B0CE1">
      <w:pPr>
        <w:pStyle w:val="Heading1"/>
      </w:pPr>
      <w:bookmarkStart w:id="5" w:name="O_467346"/>
      <w:bookmarkEnd w:id="5"/>
      <w:r w:rsidRPr="005B0CE1">
        <w:t>Pre-Requisites</w:t>
      </w:r>
    </w:p>
    <w:p w:rsidR="00000000" w:rsidRPr="005B0CE1" w:rsidP="005B0CE1">
      <w:pPr>
        <w:pStyle w:val="BodyText"/>
      </w:pPr>
      <w:r w:rsidRPr="005B0CE1">
        <w:t>Not applicable.</w:t>
      </w:r>
    </w:p>
    <w:p w:rsidR="00000000" w:rsidRPr="005B0CE1" w:rsidP="005B0CE1">
      <w:pPr>
        <w:pStyle w:val="AllowPageBreak"/>
      </w:pPr>
    </w:p>
    <w:p w:rsidR="00000000" w:rsidRPr="005B0CE1" w:rsidP="005B0CE1">
      <w:pPr>
        <w:pStyle w:val="Heading1"/>
      </w:pPr>
      <w:bookmarkStart w:id="6" w:name="O_467347"/>
      <w:bookmarkEnd w:id="6"/>
      <w:r w:rsidRPr="005B0CE1">
        <w:t>Employability Skills Information</w:t>
      </w:r>
    </w:p>
    <w:p w:rsidR="00000000" w:rsidRPr="005B0CE1" w:rsidP="005B0CE1">
      <w:pPr>
        <w:pStyle w:val="BodyText"/>
      </w:pPr>
      <w:r w:rsidRPr="005B0CE1">
        <w:t>This unit contains employability skills.</w:t>
      </w:r>
    </w:p>
    <w:p w:rsidR="00000000" w:rsidRPr="005B0CE1" w:rsidP="005B0CE1">
      <w:pPr>
        <w:pStyle w:val="AllowPageBreak"/>
      </w:pPr>
    </w:p>
    <w:p w:rsidR="00000000" w:rsidRPr="005B0CE1" w:rsidP="005B0CE1">
      <w:pPr>
        <w:pStyle w:val="Heading1"/>
      </w:pPr>
      <w:bookmarkStart w:id="7" w:name="O_467348"/>
      <w:bookmarkEnd w:id="7"/>
      <w:r w:rsidRPr="005B0CE1">
        <w:t>Elements and Performance Criteria Pre-Content</w:t>
      </w:r>
    </w:p>
    <w:tbl>
      <w:tblPr>
        <w:tblW w:w="0" w:type="auto"/>
        <w:tblLayout w:type="fixed"/>
        <w:tblCellMar>
          <w:left w:w="62" w:type="dxa"/>
          <w:right w:w="62" w:type="dxa"/>
        </w:tblCellMar>
        <w:tblLook w:val="0000"/>
      </w:tblPr>
      <w:tblGrid>
        <w:gridCol w:w="2640"/>
        <w:gridCol w:w="6380"/>
      </w:tblGrid>
      <w:tr w:rsidTr="005B0CE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B0CE1" w:rsidP="005B0CE1">
            <w:pPr>
              <w:pStyle w:val="BodyText"/>
            </w:pPr>
            <w:r w:rsidRPr="005B0CE1">
              <w:t>Performance criteria describe the performance needed to demonstrate achievement of the element. Where bold italicised text is used, further info</w:t>
            </w:r>
            <w:r w:rsidRPr="005B0CE1">
              <w:t>rmation is detailed in the required skills and knowledge section and the range statement. Assessment of performance is to be consistent with the evidence guide.</w:t>
            </w:r>
          </w:p>
        </w:tc>
      </w:tr>
    </w:tbl>
    <w:p w:rsidR="00000000" w:rsidRPr="005B0CE1" w:rsidP="005B0CE1">
      <w:pPr>
        <w:pStyle w:val="BodyText"/>
      </w:pPr>
    </w:p>
    <w:p w:rsidR="00000000" w:rsidRPr="005B0CE1" w:rsidP="005B0CE1">
      <w:pPr>
        <w:pStyle w:val="AllowPageBreak"/>
      </w:pPr>
    </w:p>
    <w:p w:rsidR="00000000" w:rsidRPr="005B0CE1" w:rsidP="005B0CE1">
      <w:pPr>
        <w:pStyle w:val="Heading1"/>
      </w:pPr>
      <w:bookmarkStart w:id="8" w:name="O_467349"/>
      <w:bookmarkEnd w:id="8"/>
      <w:r w:rsidRPr="005B0CE1">
        <w:t>Elements and Performance Criteria</w:t>
      </w:r>
    </w:p>
    <w:p w:rsidR="00000000" w:rsidRPr="005B0CE1" w:rsidP="005B0CE1">
      <w:pPr>
        <w:pStyle w:val="BodyText"/>
      </w:pPr>
    </w:p>
    <w:tbl>
      <w:tblPr>
        <w:tblW w:w="0" w:type="auto"/>
        <w:tblLayout w:type="fixed"/>
        <w:tblCellMar>
          <w:left w:w="62" w:type="dxa"/>
          <w:right w:w="62" w:type="dxa"/>
        </w:tblCellMar>
        <w:tblLook w:val="0000"/>
      </w:tblPr>
      <w:tblGrid>
        <w:gridCol w:w="678"/>
        <w:gridCol w:w="1962"/>
        <w:gridCol w:w="770"/>
        <w:gridCol w:w="5610"/>
      </w:tblGrid>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1</w:t>
            </w:r>
          </w:p>
        </w:tc>
        <w:tc>
          <w:tcPr>
            <w:tcW w:w="1962" w:type="dxa"/>
            <w:vMerge w:val="restart"/>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Identify mutual interest</w:t>
            </w: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1.1</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Clarify th</w:t>
            </w:r>
            <w:r w:rsidRPr="005B0CE1">
              <w:t>e reason contact was/is to be made for each relevant external organisation</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1.2</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Gather information on extent of past contact and any positive or negative outcomes for own and external organisation</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1.3</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Identify expectations of initiating organisation</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1.4</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Analyse the breadth, depth and complexity of external organisations’ expectations</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1.5</w:t>
            </w:r>
          </w:p>
        </w:tc>
        <w:tc>
          <w:tcPr>
            <w:tcW w:w="5610" w:type="dxa"/>
            <w:tcBorders>
              <w:top w:val="nil"/>
              <w:left w:val="nil"/>
              <w:bottom w:val="nil"/>
              <w:right w:val="nil"/>
            </w:tcBorders>
            <w:tcMar>
              <w:top w:w="0" w:type="dxa"/>
              <w:left w:w="62" w:type="dxa"/>
              <w:bottom w:w="0" w:type="dxa"/>
              <w:right w:w="62" w:type="dxa"/>
            </w:tcMar>
          </w:tcPr>
          <w:p w:rsidR="00000000" w:rsidRPr="005B0CE1" w:rsidP="005B0CE1">
            <w:pPr>
              <w:pStyle w:val="BodyText"/>
            </w:pPr>
            <w:r w:rsidRPr="005B0CE1">
              <w:t>Discuss expectations, ability to meet those expectations, and areas of mutual interest with relevant internal and external representatives</w:t>
            </w:r>
          </w:p>
        </w:tc>
      </w:tr>
    </w:tbl>
    <w:p w:rsidR="00000000" w:rsidRPr="005B0CE1" w:rsidP="005B0CE1">
      <w:pPr>
        <w:pStyle w:val="BodyText"/>
      </w:pPr>
    </w:p>
    <w:tbl>
      <w:tblPr>
        <w:tblW w:w="0" w:type="auto"/>
        <w:tblLayout w:type="fixed"/>
        <w:tblCellMar>
          <w:left w:w="62" w:type="dxa"/>
          <w:right w:w="62" w:type="dxa"/>
        </w:tblCellMar>
        <w:tblLook w:val="0000"/>
      </w:tblPr>
      <w:tblGrid>
        <w:gridCol w:w="678"/>
        <w:gridCol w:w="1962"/>
        <w:gridCol w:w="770"/>
        <w:gridCol w:w="5610"/>
      </w:tblGrid>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2</w:t>
            </w:r>
          </w:p>
        </w:tc>
        <w:tc>
          <w:tcPr>
            <w:tcW w:w="1962" w:type="dxa"/>
            <w:vMerge w:val="restart"/>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Determine contribution of relationship</w:t>
            </w: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2.1</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Identify any value contributions from relationship</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2.2</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 xml:space="preserve">Identify waste arising from relationship </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2.3</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 xml:space="preserve">Classify waste as necessary or unnecessary </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2.4</w:t>
            </w:r>
          </w:p>
        </w:tc>
        <w:tc>
          <w:tcPr>
            <w:tcW w:w="5610" w:type="dxa"/>
            <w:tcBorders>
              <w:top w:val="nil"/>
              <w:left w:val="nil"/>
              <w:bottom w:val="nil"/>
              <w:right w:val="nil"/>
            </w:tcBorders>
            <w:tcMar>
              <w:top w:w="0" w:type="dxa"/>
              <w:left w:w="62" w:type="dxa"/>
              <w:bottom w:w="0" w:type="dxa"/>
              <w:right w:w="62" w:type="dxa"/>
            </w:tcMar>
          </w:tcPr>
          <w:p w:rsidR="00000000" w:rsidRPr="005B0CE1" w:rsidP="005B0CE1">
            <w:pPr>
              <w:pStyle w:val="BodyText"/>
            </w:pPr>
            <w:r w:rsidRPr="005B0CE1">
              <w:t>Set key performance indicators (KPIs) for future relationship</w:t>
            </w:r>
          </w:p>
        </w:tc>
      </w:tr>
    </w:tbl>
    <w:p w:rsidR="00000000" w:rsidRPr="005B0CE1" w:rsidP="005B0CE1">
      <w:pPr>
        <w:pStyle w:val="BodyText"/>
      </w:pPr>
    </w:p>
    <w:tbl>
      <w:tblPr>
        <w:tblW w:w="0" w:type="auto"/>
        <w:tblLayout w:type="fixed"/>
        <w:tblCellMar>
          <w:left w:w="62" w:type="dxa"/>
          <w:right w:w="62" w:type="dxa"/>
        </w:tblCellMar>
        <w:tblLook w:val="0000"/>
      </w:tblPr>
      <w:tblGrid>
        <w:gridCol w:w="678"/>
        <w:gridCol w:w="1962"/>
        <w:gridCol w:w="770"/>
        <w:gridCol w:w="5610"/>
      </w:tblGrid>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3</w:t>
            </w:r>
          </w:p>
        </w:tc>
        <w:tc>
          <w:tcPr>
            <w:tcW w:w="1962" w:type="dxa"/>
            <w:vMerge w:val="restart"/>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Manage the relationship</w:t>
            </w: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3.1</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Measure current performance of relationship against expectations and KPIs</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3.2</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Develop systems to enhance mutual benefit and value contributions from relationship</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3.3</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 xml:space="preserve">Develop systems to minimise and control necessary </w:t>
            </w:r>
            <w:r w:rsidRPr="005B0CE1">
              <w:t xml:space="preserve">waste without causing harm </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3.4</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Eliminate unnecessary waste, where possible, without causing harm</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3.5</w:t>
            </w:r>
          </w:p>
        </w:tc>
        <w:tc>
          <w:tcPr>
            <w:tcW w:w="561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Monitor KPIs and determine future strategy for the relationship</w:t>
            </w:r>
          </w:p>
        </w:tc>
      </w:tr>
      <w:tr w:rsidTr="005B0C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3.6</w:t>
            </w:r>
          </w:p>
        </w:tc>
        <w:tc>
          <w:tcPr>
            <w:tcW w:w="5610" w:type="dxa"/>
            <w:tcBorders>
              <w:top w:val="nil"/>
              <w:left w:val="nil"/>
              <w:bottom w:val="nil"/>
              <w:right w:val="nil"/>
            </w:tcBorders>
            <w:tcMar>
              <w:top w:w="0" w:type="dxa"/>
              <w:left w:w="62" w:type="dxa"/>
              <w:bottom w:w="0" w:type="dxa"/>
              <w:right w:w="62" w:type="dxa"/>
            </w:tcMar>
          </w:tcPr>
          <w:p w:rsidR="00000000" w:rsidRPr="005B0CE1" w:rsidP="005B0CE1">
            <w:pPr>
              <w:pStyle w:val="BodyText"/>
            </w:pPr>
            <w:r w:rsidRPr="005B0CE1">
              <w:t>Continue to manage terminate the relationship in a manner which enhances the organisation</w:t>
            </w:r>
          </w:p>
        </w:tc>
      </w:tr>
    </w:tbl>
    <w:p w:rsidR="0096201A" w:rsidP="005B0CE1">
      <w:pPr>
        <w:pStyle w:val="BodyText"/>
      </w:pPr>
    </w:p>
    <w:p w:rsidR="0096201A" w:rsidP="005B0CE1">
      <w:pPr>
        <w:pStyle w:val="BodyText"/>
      </w:pPr>
    </w:p>
    <w:p w:rsidR="00000000" w:rsidRPr="005B0CE1" w:rsidP="005B0CE1">
      <w:pPr>
        <w:pStyle w:val="Heading1"/>
      </w:pPr>
      <w:bookmarkStart w:id="9" w:name="O_467350"/>
      <w:bookmarkEnd w:id="9"/>
      <w:r w:rsidRPr="005B0CE1">
        <w:t>Required Skills and Knowledge</w:t>
      </w:r>
    </w:p>
    <w:tbl>
      <w:tblPr>
        <w:tblW w:w="9462" w:type="dxa"/>
        <w:tblLayout w:type="fixed"/>
        <w:tblCellMar>
          <w:left w:w="62" w:type="dxa"/>
          <w:right w:w="62" w:type="dxa"/>
        </w:tblCellMar>
        <w:tblLook w:val="0000"/>
      </w:tblPr>
      <w:tblGrid>
        <w:gridCol w:w="9462"/>
      </w:tblGrid>
      <w:tr w:rsidTr="005B0C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This section describes the skills and knowled</w:t>
            </w:r>
            <w:r w:rsidRPr="005B0CE1">
              <w:t>ge required for this unit.</w:t>
            </w:r>
          </w:p>
        </w:tc>
      </w:tr>
      <w:tr w:rsidTr="005B0C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rPr>
                <w:rStyle w:val="SpecialBold"/>
              </w:rPr>
              <w:t>Required skills</w:t>
            </w:r>
          </w:p>
        </w:tc>
      </w:tr>
      <w:tr w:rsidTr="005B0C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B0CE1" w:rsidP="005B0CE1">
            <w:pPr>
              <w:pStyle w:val="BodyText"/>
            </w:pPr>
            <w:r w:rsidRPr="005B0CE1">
              <w:t>Required skills include:</w:t>
            </w:r>
          </w:p>
          <w:p w:rsidR="00000000" w:rsidRPr="005B0CE1" w:rsidP="005B0CE1">
            <w:pPr>
              <w:pStyle w:val="ListBullet"/>
            </w:pPr>
            <w:r w:rsidRPr="005B0CE1">
              <w:t>using formal problem solving procedures, such as root cause analysis (RCA)</w:t>
            </w:r>
          </w:p>
          <w:p w:rsidR="00000000" w:rsidRPr="005B0CE1" w:rsidP="005B0CE1">
            <w:pPr>
              <w:pStyle w:val="ListBullet"/>
            </w:pPr>
            <w:r w:rsidRPr="005B0CE1">
              <w:t xml:space="preserve">analysing contributions to value from external relationships </w:t>
            </w:r>
          </w:p>
          <w:p w:rsidR="00000000" w:rsidRPr="005B0CE1" w:rsidP="005B0CE1">
            <w:pPr>
              <w:pStyle w:val="ListBullet"/>
            </w:pPr>
            <w:r w:rsidRPr="005B0CE1">
              <w:t>identifying waste (muda)</w:t>
            </w:r>
          </w:p>
          <w:p w:rsidR="00000000" w:rsidRPr="005B0CE1" w:rsidP="005B0CE1">
            <w:pPr>
              <w:pStyle w:val="ListBullet"/>
            </w:pPr>
            <w:r w:rsidRPr="005B0CE1">
              <w:t>developing formal and informal communication procedures with other individuals and organisations</w:t>
            </w:r>
          </w:p>
          <w:p w:rsidR="00000000" w:rsidRPr="005B0CE1" w:rsidP="005B0CE1">
            <w:pPr>
              <w:pStyle w:val="ListBullet"/>
            </w:pPr>
            <w:r w:rsidRPr="005B0CE1">
              <w:t xml:space="preserve">establishing sources of assistance in own organisation for external individuals and organisations </w:t>
            </w:r>
          </w:p>
          <w:p w:rsidR="00000000" w:rsidRPr="005B0CE1" w:rsidP="005B0CE1">
            <w:pPr>
              <w:pStyle w:val="ListBullet"/>
            </w:pPr>
            <w:r w:rsidRPr="005B0CE1">
              <w:t>interpreting documents, procedures and instructions for othe</w:t>
            </w:r>
            <w:r w:rsidRPr="005B0CE1">
              <w:t xml:space="preserve">rs </w:t>
            </w:r>
          </w:p>
          <w:p w:rsidR="00000000" w:rsidP="005B0CE1">
            <w:pPr>
              <w:pStyle w:val="ListBullet"/>
              <w:rPr>
                <w:lang w:val="en-NZ"/>
              </w:rPr>
            </w:pPr>
            <w:r w:rsidRPr="005B0CE1">
              <w:t>establishing KPIs for relationships</w:t>
            </w:r>
          </w:p>
        </w:tc>
      </w:tr>
      <w:tr w:rsidTr="005B0C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p>
        </w:tc>
      </w:tr>
      <w:tr w:rsidTr="005B0C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rPr>
                <w:rStyle w:val="SpecialBold"/>
              </w:rPr>
              <w:t>Required knowledge</w:t>
            </w:r>
          </w:p>
        </w:tc>
      </w:tr>
      <w:tr w:rsidTr="005B0C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B0CE1" w:rsidP="005B0CE1">
            <w:pPr>
              <w:pStyle w:val="BodyText"/>
            </w:pPr>
            <w:r w:rsidRPr="005B0CE1">
              <w:t>Required knowledge includes:</w:t>
            </w:r>
          </w:p>
          <w:p w:rsidR="00000000" w:rsidRPr="005B0CE1" w:rsidP="005B0CE1">
            <w:pPr>
              <w:pStyle w:val="ListBullet"/>
            </w:pPr>
            <w:r w:rsidRPr="005B0CE1">
              <w:t>strategic requirements of own organisation</w:t>
            </w:r>
          </w:p>
          <w:p w:rsidR="00000000" w:rsidRPr="005B0CE1" w:rsidP="005B0CE1">
            <w:pPr>
              <w:pStyle w:val="ListBullet"/>
            </w:pPr>
            <w:r w:rsidRPr="005B0CE1">
              <w:t>strategic benefits to the organisation from liaisons with external organisations</w:t>
            </w:r>
          </w:p>
          <w:p w:rsidR="00000000" w:rsidRPr="005B0CE1" w:rsidP="005B0CE1">
            <w:pPr>
              <w:pStyle w:val="ListBullet"/>
            </w:pPr>
            <w:r w:rsidRPr="005B0CE1">
              <w:t>possible external organisations which ma</w:t>
            </w:r>
            <w:r w:rsidRPr="005B0CE1">
              <w:t>y offer benefits</w:t>
            </w:r>
          </w:p>
          <w:p w:rsidR="00000000" w:rsidRPr="005B0CE1" w:rsidP="005B0CE1">
            <w:pPr>
              <w:pStyle w:val="ListBullet"/>
            </w:pPr>
            <w:r w:rsidRPr="005B0CE1">
              <w:t>benefits which can be offered to the external organisations</w:t>
            </w:r>
          </w:p>
          <w:p w:rsidR="00000000" w:rsidRPr="005B0CE1" w:rsidP="005B0CE1">
            <w:pPr>
              <w:pStyle w:val="ListBullet"/>
            </w:pPr>
            <w:r w:rsidRPr="005B0CE1">
              <w:t>customer benefits/features from products and processes of own organisation</w:t>
            </w:r>
          </w:p>
          <w:p w:rsidR="00000000" w:rsidRPr="005B0CE1" w:rsidP="005B0CE1">
            <w:pPr>
              <w:pStyle w:val="ListBullet"/>
            </w:pPr>
            <w:r w:rsidRPr="005B0CE1">
              <w:t>waste (muda) elimination</w:t>
            </w:r>
          </w:p>
          <w:p w:rsidR="00000000" w:rsidRPr="005B0CE1" w:rsidP="005B0CE1">
            <w:pPr>
              <w:pStyle w:val="ListBullet"/>
            </w:pPr>
            <w:r w:rsidRPr="005B0CE1">
              <w:t>formal problem solving procedures (e.g. RCA)</w:t>
            </w:r>
          </w:p>
        </w:tc>
      </w:tr>
    </w:tbl>
    <w:p w:rsidR="0096201A" w:rsidP="005B0CE1">
      <w:pPr>
        <w:pStyle w:val="BodyText"/>
      </w:pPr>
    </w:p>
    <w:p w:rsidR="0096201A" w:rsidP="005B0CE1">
      <w:pPr>
        <w:pStyle w:val="BodyText"/>
      </w:pPr>
    </w:p>
    <w:p w:rsidR="00000000" w:rsidRPr="005B0CE1" w:rsidP="005B0CE1">
      <w:pPr>
        <w:pStyle w:val="Heading1"/>
      </w:pPr>
      <w:bookmarkStart w:id="10" w:name="O_467351"/>
      <w:bookmarkEnd w:id="10"/>
      <w:r w:rsidRPr="005B0CE1">
        <w:t>Evidence Guide</w:t>
      </w:r>
    </w:p>
    <w:tbl>
      <w:tblPr>
        <w:tblW w:w="9462" w:type="dxa"/>
        <w:tblLayout w:type="fixed"/>
        <w:tblCellMar>
          <w:left w:w="62" w:type="dxa"/>
          <w:right w:w="62" w:type="dxa"/>
        </w:tblCellMar>
        <w:tblLook w:val="0000"/>
      </w:tblPr>
      <w:tblGrid>
        <w:gridCol w:w="3800"/>
        <w:gridCol w:w="5662"/>
      </w:tblGrid>
      <w:tr w:rsidTr="005B0CE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B0CE1">
            <w:pPr>
              <w:pStyle w:val="BodyText"/>
              <w:rPr>
                <w:lang w:val="en-NZ"/>
              </w:rPr>
            </w:pPr>
            <w:r w:rsidRPr="005B0CE1">
              <w:t>The evidence guide provides advice on assessment and must be read in conjunction with the performance criteria, required skills and knowledge, range statement and the Assessment Guidelines for the Training Package.</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CE1">
            <w:pPr>
              <w:pStyle w:val="BodyText"/>
              <w:rPr>
                <w:lang w:val="en-NZ"/>
              </w:rPr>
            </w:pPr>
            <w:r w:rsidRPr="005B0CE1">
              <w:rPr>
                <w:rStyle w:val="SpecialBold"/>
              </w:rPr>
              <w:t>Critical aspects for assessment and ev</w:t>
            </w:r>
            <w:r w:rsidRPr="005B0CE1">
              <w:rPr>
                <w:rStyle w:val="SpecialBold"/>
              </w:rPr>
              <w:t>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 xml:space="preserve">A person who demonstrates competency in this unit must be able to provide evidence of the ability to: </w:t>
            </w:r>
          </w:p>
          <w:p w:rsidR="00000000" w:rsidRPr="005B0CE1" w:rsidP="005B0CE1">
            <w:pPr>
              <w:pStyle w:val="ListBullet"/>
            </w:pPr>
            <w:r w:rsidRPr="005B0CE1">
              <w:t xml:space="preserve">analyse the value and waste in relationships </w:t>
            </w:r>
          </w:p>
          <w:p w:rsidR="00000000" w:rsidRPr="005B0CE1" w:rsidP="005B0CE1">
            <w:pPr>
              <w:pStyle w:val="ListBullet"/>
            </w:pPr>
            <w:r w:rsidRPr="005B0CE1">
              <w:t>implement changes to relationships to improve outcomes for their organisation and its customers</w:t>
            </w:r>
          </w:p>
          <w:p w:rsidR="00000000" w:rsidRPr="005B0CE1" w:rsidP="005B0CE1">
            <w:pPr>
              <w:pStyle w:val="ListBullet"/>
            </w:pPr>
            <w:r w:rsidRPr="005B0CE1">
              <w:t>monitor outcomes of a relationship against KPIs</w:t>
            </w:r>
          </w:p>
          <w:p w:rsidR="00000000" w:rsidP="005B0CE1">
            <w:pPr>
              <w:pStyle w:val="ListBullet"/>
              <w:rPr>
                <w:lang w:val="en-NZ"/>
              </w:rPr>
            </w:pPr>
            <w:r w:rsidRPr="005B0CE1">
              <w:t>communicate complex information to external representatives using a variety of methods and mediums.</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CE1">
            <w:pPr>
              <w:pStyle w:val="BodyText"/>
              <w:rPr>
                <w:lang w:val="en-NZ"/>
              </w:rPr>
            </w:pPr>
            <w:r w:rsidRPr="005B0CE1">
              <w:rPr>
                <w:rStyle w:val="SpecialBold"/>
              </w:rPr>
              <w:t xml:space="preserve">Context of </w:t>
            </w:r>
            <w:r w:rsidRPr="005B0CE1">
              <w:rPr>
                <w:rStyle w:val="SpecialBold"/>
              </w:rPr>
              <w:t>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 xml:space="preserve">Assessment of performance must be undertaken in a workplace that is engaging with one or more non-customer external organisations. </w:t>
            </w:r>
          </w:p>
          <w:p w:rsidR="00000000" w:rsidRPr="005B0CE1" w:rsidP="005B0CE1">
            <w:pPr>
              <w:pStyle w:val="BodyText"/>
            </w:pPr>
            <w:r w:rsidRPr="005B0CE1">
              <w:t>Access may be required to:</w:t>
            </w:r>
          </w:p>
          <w:p w:rsidR="00000000" w:rsidRPr="005B0CE1" w:rsidP="005B0CE1">
            <w:pPr>
              <w:pStyle w:val="ListBullet"/>
            </w:pPr>
            <w:r w:rsidRPr="005B0CE1">
              <w:t>historical information on the relationship with external or</w:t>
            </w:r>
            <w:r w:rsidRPr="005B0CE1">
              <w:t>ganisation and the involvement of the assessee</w:t>
            </w:r>
          </w:p>
          <w:p w:rsidR="00000000" w:rsidRPr="005B0CE1" w:rsidP="005B0CE1">
            <w:pPr>
              <w:pStyle w:val="ListBullet"/>
            </w:pPr>
            <w:r w:rsidRPr="005B0CE1">
              <w:t xml:space="preserve">workplace procedures and plans </w:t>
            </w:r>
          </w:p>
          <w:p w:rsidR="00000000" w:rsidRPr="005B0CE1" w:rsidP="005B0CE1">
            <w:pPr>
              <w:pStyle w:val="ListBullet"/>
            </w:pPr>
            <w:r w:rsidRPr="005B0CE1">
              <w:t xml:space="preserve">specifications and documentation relating to planned, currently being implemented, or implemented changes to relationships with non-customer external organisations </w:t>
            </w:r>
          </w:p>
          <w:p w:rsidR="00000000" w:rsidRPr="005B0CE1" w:rsidP="005B0CE1">
            <w:pPr>
              <w:pStyle w:val="ListBullet"/>
            </w:pPr>
            <w:r w:rsidRPr="005B0CE1">
              <w:t>reports from</w:t>
            </w:r>
            <w:r w:rsidRPr="005B0CE1">
              <w:t xml:space="preserve"> supervisors/managers on interaction with external non-customer organisations</w:t>
            </w:r>
          </w:p>
          <w:p w:rsidR="00000000" w:rsidP="005B0CE1">
            <w:pPr>
              <w:pStyle w:val="ListBullet"/>
              <w:rPr>
                <w:lang w:val="en-NZ"/>
              </w:rPr>
            </w:pPr>
            <w:r w:rsidRPr="005B0CE1">
              <w:t>case studies and scenarios to assess responses to contingencies.</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CE1">
            <w:pPr>
              <w:pStyle w:val="BodyText"/>
              <w:rPr>
                <w:lang w:val="en-NZ"/>
              </w:rPr>
            </w:pPr>
            <w:r w:rsidRPr="005B0CE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A holistic approach should be taken to the assessment.</w:t>
            </w:r>
          </w:p>
          <w:p w:rsidR="00000000" w:rsidRPr="005B0CE1" w:rsidP="005B0CE1">
            <w:pPr>
              <w:pStyle w:val="BodyText"/>
            </w:pPr>
            <w:r w:rsidRPr="005B0CE1">
              <w:t>Competence in this unit may be asses</w:t>
            </w:r>
            <w:r w:rsidRPr="005B0CE1">
              <w:t>sed by using a combination of the following to generate evidence:</w:t>
            </w:r>
          </w:p>
          <w:p w:rsidR="00000000" w:rsidRPr="005B0CE1" w:rsidP="005B0CE1">
            <w:pPr>
              <w:pStyle w:val="ListBullet"/>
            </w:pPr>
            <w:r w:rsidRPr="005B0CE1">
              <w:t>demonstration in the workplace</w:t>
            </w:r>
          </w:p>
          <w:p w:rsidR="00000000" w:rsidRPr="005B0CE1" w:rsidP="005B0CE1">
            <w:pPr>
              <w:pStyle w:val="ListBullet"/>
            </w:pPr>
            <w:r w:rsidRPr="005B0CE1">
              <w:t>workplace projects</w:t>
            </w:r>
          </w:p>
          <w:p w:rsidR="00000000" w:rsidRPr="005B0CE1" w:rsidP="005B0CE1">
            <w:pPr>
              <w:pStyle w:val="ListBullet"/>
            </w:pPr>
            <w:r w:rsidRPr="005B0CE1">
              <w:t>suitable simulation</w:t>
            </w:r>
          </w:p>
          <w:p w:rsidR="00000000" w:rsidRPr="005B0CE1" w:rsidP="005B0CE1">
            <w:pPr>
              <w:pStyle w:val="ListBullet"/>
            </w:pPr>
            <w:r w:rsidRPr="005B0CE1">
              <w:t>case studies/scenarios (particularly for assessment of contingencies, improvement scenarios, and so on)</w:t>
            </w:r>
          </w:p>
          <w:p w:rsidR="00000000" w:rsidRPr="005B0CE1" w:rsidP="005B0CE1">
            <w:pPr>
              <w:pStyle w:val="ListBullet"/>
            </w:pPr>
            <w:r w:rsidRPr="005B0CE1">
              <w:t xml:space="preserve">targeted questioning </w:t>
            </w:r>
          </w:p>
          <w:p w:rsidR="00000000" w:rsidRPr="005B0CE1" w:rsidP="005B0CE1">
            <w:pPr>
              <w:pStyle w:val="ListBullet"/>
            </w:pPr>
            <w:r w:rsidRPr="005B0CE1">
              <w:t>reports from supervisors, peers and colleagues (third-party reports)</w:t>
            </w:r>
          </w:p>
          <w:p w:rsidR="00000000" w:rsidRPr="005B0CE1" w:rsidP="005B0CE1">
            <w:pPr>
              <w:pStyle w:val="ListBullet"/>
            </w:pPr>
            <w:r w:rsidRPr="005B0CE1">
              <w:t>portfolio of evidence.</w:t>
            </w:r>
          </w:p>
          <w:p w:rsidR="00000000" w:rsidRPr="005B0CE1" w:rsidP="005B0CE1">
            <w:pPr>
              <w:pStyle w:val="BodyText"/>
            </w:pPr>
            <w:r w:rsidRPr="005B0CE1">
              <w:t xml:space="preserve">In all cases it is expected that practical assessment will be combined with targeted questioning to assess underpinning knowledge. </w:t>
            </w:r>
          </w:p>
          <w:p w:rsidR="00000000" w:rsidP="005B0CE1">
            <w:pPr>
              <w:pStyle w:val="BodyText"/>
              <w:rPr>
                <w:lang w:val="en-NZ"/>
              </w:rPr>
            </w:pPr>
            <w:r w:rsidRPr="005B0CE1">
              <w:t>Where appl</w:t>
            </w:r>
            <w:r w:rsidRPr="005B0CE1">
              <w:t xml:space="preserve">icable, reasonable adjustment must be made to work environments and training situations to accommodate ethnicity, age, gender, demographics and </w:t>
            </w:r>
            <w:r w:rsidRPr="005B0CE1">
              <w:t>disability.</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CE1">
            <w:pPr>
              <w:pStyle w:val="BodyText"/>
              <w:rPr>
                <w:lang w:val="en-NZ"/>
              </w:rPr>
            </w:pPr>
            <w:r w:rsidRPr="005B0CE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Assessment processes and techniques must be culturally appropri</w:t>
            </w:r>
            <w:r w:rsidRPr="005B0CE1">
              <w:t>ate and appropriate to the oracy, language and literacy capacity of the candidate and the work being performed.</w:t>
            </w:r>
          </w:p>
        </w:tc>
      </w:tr>
    </w:tbl>
    <w:p w:rsidR="0096201A" w:rsidP="005B0CE1">
      <w:pPr>
        <w:pStyle w:val="BodyText"/>
      </w:pPr>
    </w:p>
    <w:p w:rsidR="0096201A" w:rsidP="005B0CE1">
      <w:pPr>
        <w:pStyle w:val="BodyText"/>
      </w:pPr>
    </w:p>
    <w:p w:rsidR="00000000" w:rsidRPr="005B0CE1" w:rsidP="005B0CE1">
      <w:pPr>
        <w:pStyle w:val="Heading1"/>
      </w:pPr>
      <w:bookmarkStart w:id="11" w:name="O_467352"/>
      <w:bookmarkEnd w:id="11"/>
      <w:r w:rsidRPr="005B0CE1">
        <w:t>Range Statement</w:t>
      </w:r>
    </w:p>
    <w:tbl>
      <w:tblPr>
        <w:tblW w:w="9462" w:type="dxa"/>
        <w:tblLayout w:type="fixed"/>
        <w:tblCellMar>
          <w:left w:w="62" w:type="dxa"/>
          <w:right w:w="62" w:type="dxa"/>
        </w:tblCellMar>
        <w:tblLook w:val="0000"/>
      </w:tblPr>
      <w:tblGrid>
        <w:gridCol w:w="3800"/>
        <w:gridCol w:w="5662"/>
      </w:tblGrid>
      <w:tr w:rsidTr="005B0CE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B0CE1">
            <w:pPr>
              <w:pStyle w:val="BodyText"/>
              <w:rPr>
                <w:lang w:val="en-NZ"/>
              </w:rPr>
            </w:pPr>
            <w:r w:rsidRPr="005B0CE1">
              <w:t xml:space="preserve">The range statement relates to the unit of competency as a whole. It allows for different work environments </w:t>
            </w:r>
            <w:r w:rsidRPr="005B0CE1">
              <w:t>and situations that may affect performance. Bold italicised wording, if used in the performance criteria, is detailed below. Essential operating conditions that may be present with training and assessment (depending on the work situation, needs of the cand</w:t>
            </w:r>
            <w:r w:rsidRPr="005B0CE1">
              <w:t>idate, accessibility of the item, and local industry and regional contexts) may also be included.</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Competitive systems and practices may include, but are not limited to:</w:t>
            </w:r>
          </w:p>
          <w:p w:rsidR="00000000" w:rsidRPr="005B0CE1" w:rsidP="005B0CE1">
            <w:pPr>
              <w:pStyle w:val="ListBullet"/>
            </w:pPr>
            <w:r w:rsidRPr="005B0CE1">
              <w:t>lean operations</w:t>
            </w:r>
          </w:p>
          <w:p w:rsidR="00000000" w:rsidRPr="005B0CE1" w:rsidP="005B0CE1">
            <w:pPr>
              <w:pStyle w:val="ListBullet"/>
            </w:pPr>
            <w:r w:rsidRPr="005B0CE1">
              <w:t>agile operations</w:t>
            </w:r>
          </w:p>
          <w:p w:rsidR="00000000" w:rsidRPr="005B0CE1" w:rsidP="005B0CE1">
            <w:pPr>
              <w:pStyle w:val="ListBullet"/>
            </w:pPr>
            <w:r w:rsidRPr="005B0CE1">
              <w:t>preventative and predictive maintenance approaches</w:t>
            </w:r>
          </w:p>
          <w:p w:rsidR="00000000" w:rsidRPr="005B0CE1" w:rsidP="005B0CE1">
            <w:pPr>
              <w:pStyle w:val="ListBullet"/>
            </w:pPr>
            <w:r w:rsidRPr="005B0CE1">
              <w:t xml:space="preserve">monitoring and data gathering systems, such as Systems Control and Data Acquisition (SCADA) software, Enterprise Resource Planning (ERP) systems, Materials Resource Planning (MRP) and proprietary systems </w:t>
            </w:r>
          </w:p>
          <w:p w:rsidR="00000000" w:rsidRPr="005B0CE1" w:rsidP="005B0CE1">
            <w:pPr>
              <w:pStyle w:val="ListBullet"/>
            </w:pPr>
            <w:r w:rsidRPr="005B0CE1">
              <w:t>statistical process control systems, including six sigma and three sigma</w:t>
            </w:r>
          </w:p>
          <w:p w:rsidR="00000000" w:rsidRPr="005B0CE1" w:rsidP="005B0CE1">
            <w:pPr>
              <w:pStyle w:val="ListBullet"/>
            </w:pPr>
            <w:r w:rsidRPr="005B0CE1">
              <w:t>Just in Time (JIT), kanban and other pull-related operations control systems</w:t>
            </w:r>
          </w:p>
          <w:p w:rsidR="00000000" w:rsidRPr="005B0CE1" w:rsidP="005B0CE1">
            <w:pPr>
              <w:pStyle w:val="ListBullet"/>
            </w:pPr>
            <w:r w:rsidRPr="005B0CE1">
              <w:t>supply, value, and demand chain monitoring and analysis</w:t>
            </w:r>
          </w:p>
          <w:p w:rsidR="00000000" w:rsidRPr="005B0CE1" w:rsidP="005B0CE1">
            <w:pPr>
              <w:pStyle w:val="ListBullet"/>
            </w:pPr>
            <w:r w:rsidRPr="005B0CE1">
              <w:t xml:space="preserve">5S </w:t>
            </w:r>
          </w:p>
          <w:p w:rsidR="00000000" w:rsidRPr="005B0CE1" w:rsidP="005B0CE1">
            <w:pPr>
              <w:pStyle w:val="ListBullet"/>
            </w:pPr>
            <w:r w:rsidRPr="005B0CE1">
              <w:t>continuous improvement (kaizen)</w:t>
            </w:r>
          </w:p>
          <w:p w:rsidR="00000000" w:rsidRPr="005B0CE1" w:rsidP="005B0CE1">
            <w:pPr>
              <w:pStyle w:val="ListBullet"/>
            </w:pPr>
            <w:r w:rsidRPr="005B0CE1">
              <w:t>breakthrough i</w:t>
            </w:r>
            <w:r w:rsidRPr="005B0CE1">
              <w:t>mprovement (kaizen blitz)</w:t>
            </w:r>
          </w:p>
          <w:p w:rsidR="00000000" w:rsidRPr="005B0CE1" w:rsidP="005B0CE1">
            <w:pPr>
              <w:pStyle w:val="ListBullet"/>
            </w:pPr>
            <w:r w:rsidRPr="005B0CE1">
              <w:t>cause/effect diagrams</w:t>
            </w:r>
          </w:p>
          <w:p w:rsidR="00000000" w:rsidRPr="005B0CE1" w:rsidP="005B0CE1">
            <w:pPr>
              <w:pStyle w:val="ListBullet"/>
            </w:pPr>
            <w:r w:rsidRPr="005B0CE1">
              <w:t>overall equipment effectiveness (OEE)</w:t>
            </w:r>
          </w:p>
          <w:p w:rsidR="00000000" w:rsidRPr="005B0CE1" w:rsidP="005B0CE1">
            <w:pPr>
              <w:pStyle w:val="ListBullet"/>
            </w:pPr>
            <w:r w:rsidRPr="005B0CE1">
              <w:t>takt time</w:t>
            </w:r>
          </w:p>
          <w:p w:rsidR="00000000" w:rsidRPr="005B0CE1" w:rsidP="005B0CE1">
            <w:pPr>
              <w:pStyle w:val="ListBullet"/>
            </w:pPr>
            <w:r w:rsidRPr="005B0CE1">
              <w:t>process mapping</w:t>
            </w:r>
          </w:p>
          <w:p w:rsidR="00000000" w:rsidRPr="005B0CE1" w:rsidP="005B0CE1">
            <w:pPr>
              <w:pStyle w:val="ListBullet"/>
            </w:pPr>
            <w:r w:rsidRPr="005B0CE1">
              <w:t xml:space="preserve">problem solving </w:t>
            </w:r>
          </w:p>
          <w:p w:rsidR="00000000" w:rsidRPr="005B0CE1" w:rsidP="005B0CE1">
            <w:pPr>
              <w:pStyle w:val="ListBullet"/>
            </w:pPr>
            <w:r w:rsidRPr="005B0CE1">
              <w:t>run charts</w:t>
            </w:r>
          </w:p>
          <w:p w:rsidR="00000000" w:rsidRPr="005B0CE1" w:rsidP="005B0CE1">
            <w:pPr>
              <w:pStyle w:val="ListBullet"/>
            </w:pPr>
            <w:r w:rsidRPr="005B0CE1">
              <w:t>standard procedures</w:t>
            </w:r>
          </w:p>
          <w:p w:rsidR="00000000" w:rsidRPr="005B0CE1" w:rsidP="005B0CE1">
            <w:pPr>
              <w:pStyle w:val="ListBullet"/>
            </w:pPr>
            <w:r w:rsidRPr="005B0CE1">
              <w:t>current reality tree</w:t>
            </w:r>
          </w:p>
          <w:p w:rsidR="00000000" w:rsidRPr="005B0CE1" w:rsidP="005B0CE1">
            <w:pPr>
              <w:pStyle w:val="BodyText"/>
            </w:pPr>
            <w:r w:rsidRPr="005B0CE1">
              <w:t>Competitive systems and practices should be interpreted so as to take into account:</w:t>
            </w:r>
          </w:p>
          <w:p w:rsidR="00000000" w:rsidRPr="005B0CE1" w:rsidP="005B0CE1">
            <w:pPr>
              <w:pStyle w:val="ListBullet"/>
            </w:pPr>
            <w:r w:rsidRPr="005B0CE1">
              <w:t>the stage of implementation of competitive systems and practices</w:t>
            </w:r>
          </w:p>
          <w:p w:rsidR="00000000" w:rsidRPr="005B0CE1" w:rsidP="005B0CE1">
            <w:pPr>
              <w:pStyle w:val="ListBullet"/>
            </w:pPr>
            <w:r w:rsidRPr="005B0CE1">
              <w:t>the size of the enterprise</w:t>
            </w:r>
          </w:p>
          <w:p w:rsidR="00000000" w:rsidP="005B0CE1">
            <w:pPr>
              <w:pStyle w:val="ListBullet"/>
              <w:rPr>
                <w:lang w:val="en-NZ"/>
              </w:rPr>
            </w:pPr>
            <w:r w:rsidRPr="005B0CE1">
              <w:t>the work organisation, culture, regulatory environment and the industry sector</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CE1">
            <w:pPr>
              <w:pStyle w:val="BodyText"/>
              <w:rPr>
                <w:lang w:val="en-NZ"/>
              </w:rPr>
            </w:pPr>
            <w:r w:rsidRPr="005B0CE1">
              <w:rPr>
                <w:rStyle w:val="SpecialBold"/>
              </w:rPr>
              <w:t>Reasons for contact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Reasons for contact may include:</w:t>
            </w:r>
          </w:p>
          <w:p w:rsidR="00000000" w:rsidRPr="005B0CE1" w:rsidP="005B0CE1">
            <w:pPr>
              <w:pStyle w:val="ListBullet"/>
            </w:pPr>
            <w:r w:rsidRPr="005B0CE1">
              <w:t>research</w:t>
            </w:r>
          </w:p>
          <w:p w:rsidR="00000000" w:rsidRPr="005B0CE1" w:rsidP="005B0CE1">
            <w:pPr>
              <w:pStyle w:val="ListBullet"/>
            </w:pPr>
            <w:r w:rsidRPr="005B0CE1">
              <w:t>innovation</w:t>
            </w:r>
          </w:p>
          <w:p w:rsidR="00000000" w:rsidRPr="005B0CE1" w:rsidP="005B0CE1">
            <w:pPr>
              <w:pStyle w:val="ListBullet"/>
            </w:pPr>
            <w:r w:rsidRPr="005B0CE1">
              <w:t>mutual cooperation</w:t>
            </w:r>
          </w:p>
          <w:p w:rsidR="00000000" w:rsidRPr="005B0CE1" w:rsidP="005B0CE1">
            <w:pPr>
              <w:pStyle w:val="ListBullet"/>
            </w:pPr>
            <w:r w:rsidRPr="005B0CE1">
              <w:t>strategic alliances</w:t>
            </w:r>
          </w:p>
          <w:p w:rsidR="00000000" w:rsidRPr="005B0CE1" w:rsidP="005B0CE1">
            <w:pPr>
              <w:pStyle w:val="ListBullet"/>
            </w:pPr>
            <w:r w:rsidRPr="005B0CE1">
              <w:t>computer (or other) technology</w:t>
            </w:r>
          </w:p>
          <w:p w:rsidR="00000000" w:rsidP="005B0CE1">
            <w:pPr>
              <w:pStyle w:val="ListBullet"/>
              <w:rPr>
                <w:lang w:val="en-NZ"/>
              </w:rPr>
            </w:pPr>
            <w:r w:rsidRPr="005B0CE1">
              <w:t>emergency response</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CE1">
            <w:pPr>
              <w:pStyle w:val="BodyText"/>
              <w:rPr>
                <w:lang w:val="en-NZ"/>
              </w:rPr>
            </w:pPr>
            <w:r w:rsidRPr="005B0CE1">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Waste (also known as muda in the Toyota Production System and its derivatives) is any a</w:t>
            </w:r>
            <w:r w:rsidRPr="005B0CE1">
              <w:t>ctivity which does not contribute to customer benefit/features in the product. Categories of waste include:</w:t>
            </w:r>
          </w:p>
          <w:p w:rsidR="00000000" w:rsidRPr="005B0CE1" w:rsidP="005B0CE1">
            <w:pPr>
              <w:pStyle w:val="ListBullet"/>
            </w:pPr>
            <w:r w:rsidRPr="005B0CE1">
              <w:t>excess production and early production</w:t>
            </w:r>
          </w:p>
          <w:p w:rsidR="00000000" w:rsidRPr="005B0CE1" w:rsidP="005B0CE1">
            <w:pPr>
              <w:pStyle w:val="ListBullet"/>
            </w:pPr>
            <w:r w:rsidRPr="005B0CE1">
              <w:t>delays</w:t>
            </w:r>
          </w:p>
          <w:p w:rsidR="00000000" w:rsidRPr="005B0CE1" w:rsidP="005B0CE1">
            <w:pPr>
              <w:pStyle w:val="ListBullet"/>
            </w:pPr>
            <w:r w:rsidRPr="005B0CE1">
              <w:t>movement and transport</w:t>
            </w:r>
          </w:p>
          <w:p w:rsidR="00000000" w:rsidRPr="005B0CE1" w:rsidP="005B0CE1">
            <w:pPr>
              <w:pStyle w:val="ListBullet"/>
            </w:pPr>
            <w:r w:rsidRPr="005B0CE1">
              <w:t>poor process design</w:t>
            </w:r>
          </w:p>
          <w:p w:rsidR="00000000" w:rsidRPr="005B0CE1" w:rsidP="005B0CE1">
            <w:pPr>
              <w:pStyle w:val="ListBullet"/>
            </w:pPr>
            <w:r w:rsidRPr="005B0CE1">
              <w:t>inventory</w:t>
            </w:r>
          </w:p>
          <w:p w:rsidR="00000000" w:rsidRPr="005B0CE1" w:rsidP="005B0CE1">
            <w:pPr>
              <w:pStyle w:val="ListBullet"/>
            </w:pPr>
            <w:r w:rsidRPr="005B0CE1">
              <w:t>inefficient performance of a process</w:t>
            </w:r>
          </w:p>
          <w:p w:rsidR="00000000" w:rsidRPr="005B0CE1" w:rsidP="005B0CE1">
            <w:pPr>
              <w:pStyle w:val="ListBullet"/>
            </w:pPr>
            <w:r w:rsidRPr="005B0CE1">
              <w:t>making defective items</w:t>
            </w:r>
          </w:p>
          <w:p w:rsidR="00000000" w:rsidP="005B0CE1">
            <w:pPr>
              <w:pStyle w:val="ListBullet"/>
              <w:rPr>
                <w:lang w:val="en-NZ"/>
              </w:rPr>
            </w:pPr>
            <w:r w:rsidRPr="005B0CE1">
              <w:t>activities which do not yield any benefit to the organisation or any benefit to the organisation’s customers</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CE1">
            <w:pPr>
              <w:pStyle w:val="BodyText"/>
              <w:rPr>
                <w:lang w:val="en-NZ"/>
              </w:rPr>
            </w:pPr>
            <w:r w:rsidRPr="005B0CE1">
              <w:rPr>
                <w:rStyle w:val="SpecialBold"/>
              </w:rPr>
              <w:t>Necessary 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Necessary waste includes:</w:t>
            </w:r>
          </w:p>
          <w:p w:rsidR="00000000" w:rsidRPr="005B0CE1" w:rsidP="005B0CE1">
            <w:pPr>
              <w:pStyle w:val="ListBullet"/>
            </w:pPr>
            <w:r w:rsidRPr="005B0CE1">
              <w:t>any activity or cost which does not contribute directly to customer benefit/featu</w:t>
            </w:r>
            <w:r w:rsidRPr="005B0CE1">
              <w:t>re in the product, and which cannot be avoided (e.g. regulatory compliance and fixed costs)</w:t>
            </w:r>
          </w:p>
          <w:p w:rsidR="00000000" w:rsidP="005B0CE1">
            <w:pPr>
              <w:pStyle w:val="BodyText"/>
              <w:rPr>
                <w:lang w:val="en-NZ"/>
              </w:rPr>
            </w:pPr>
            <w:r w:rsidRPr="005B0CE1">
              <w:t>Necessary waste cannot be eliminated but should be managed</w:t>
            </w:r>
          </w:p>
        </w:tc>
      </w:tr>
      <w:tr w:rsidTr="005B0C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CE1">
            <w:pPr>
              <w:pStyle w:val="BodyText"/>
              <w:rPr>
                <w:lang w:val="en-NZ"/>
              </w:rPr>
            </w:pPr>
            <w:r w:rsidRPr="005B0CE1">
              <w:rPr>
                <w:rStyle w:val="SpecialBold"/>
              </w:rPr>
              <w:t>Unnecessary 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CE1" w:rsidP="005B0CE1">
            <w:pPr>
              <w:pStyle w:val="BodyText"/>
            </w:pPr>
            <w:r w:rsidRPr="005B0CE1">
              <w:t>Unnecessary waste includes:</w:t>
            </w:r>
          </w:p>
          <w:p w:rsidR="00000000" w:rsidRPr="005B0CE1" w:rsidP="005B0CE1">
            <w:pPr>
              <w:pStyle w:val="ListBullet"/>
            </w:pPr>
            <w:r w:rsidRPr="005B0CE1">
              <w:t>any activity or cost which does not contribute directly to</w:t>
            </w:r>
            <w:r w:rsidRPr="005B0CE1">
              <w:t xml:space="preserve"> customer benefit/features in the product and can be avoided</w:t>
            </w:r>
          </w:p>
          <w:p w:rsidR="00000000" w:rsidRPr="005B0CE1" w:rsidP="005B0CE1">
            <w:pPr>
              <w:pStyle w:val="BodyText"/>
            </w:pPr>
            <w:r w:rsidRPr="005B0CE1">
              <w:t>Unnecessary waste should be eliminated as quickly as practical</w:t>
            </w:r>
          </w:p>
        </w:tc>
      </w:tr>
    </w:tbl>
    <w:p w:rsidR="0096201A" w:rsidP="005B0CE1">
      <w:pPr>
        <w:pStyle w:val="BodyText"/>
      </w:pPr>
    </w:p>
    <w:p w:rsidR="0096201A" w:rsidP="005B0CE1">
      <w:pPr>
        <w:pStyle w:val="BodyText"/>
      </w:pPr>
    </w:p>
    <w:p w:rsidR="00000000" w:rsidRPr="005B0CE1" w:rsidP="005B0CE1">
      <w:pPr>
        <w:pStyle w:val="Heading1"/>
      </w:pPr>
      <w:bookmarkStart w:id="12" w:name="O_467353"/>
      <w:bookmarkEnd w:id="12"/>
      <w:r w:rsidRPr="005B0CE1">
        <w:t>Unit Sector(s)</w:t>
      </w:r>
    </w:p>
    <w:tbl>
      <w:tblPr>
        <w:tblW w:w="9354" w:type="dxa"/>
        <w:tblLayout w:type="fixed"/>
        <w:tblCellMar>
          <w:left w:w="62" w:type="dxa"/>
          <w:right w:w="62" w:type="dxa"/>
        </w:tblCellMar>
        <w:tblLook w:val="0000"/>
      </w:tblPr>
      <w:tblGrid>
        <w:gridCol w:w="2592"/>
        <w:gridCol w:w="6762"/>
      </w:tblGrid>
      <w:tr w:rsidTr="005B0CE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B0CE1">
            <w:pPr>
              <w:pStyle w:val="BodyText"/>
              <w:rPr>
                <w:lang w:val="en-NZ"/>
              </w:rPr>
            </w:pPr>
            <w:r w:rsidRPr="005B0CE1">
              <w:t>Unit sector</w:t>
            </w:r>
          </w:p>
        </w:tc>
        <w:tc>
          <w:tcPr>
            <w:tcW w:w="6762" w:type="dxa"/>
            <w:tcBorders>
              <w:top w:val="nil"/>
              <w:left w:val="nil"/>
              <w:bottom w:val="nil"/>
              <w:right w:val="nil"/>
            </w:tcBorders>
            <w:tcMar>
              <w:top w:w="0" w:type="dxa"/>
              <w:left w:w="62" w:type="dxa"/>
              <w:bottom w:w="0" w:type="dxa"/>
              <w:right w:w="62" w:type="dxa"/>
            </w:tcMar>
          </w:tcPr>
          <w:p w:rsidR="00000000" w:rsidRPr="005B0CE1" w:rsidP="005B0CE1">
            <w:pPr>
              <w:pStyle w:val="BodyText"/>
            </w:pPr>
            <w:r w:rsidRPr="005B0CE1">
              <w:t>Competitive systems and practices</w:t>
            </w:r>
          </w:p>
        </w:tc>
      </w:tr>
    </w:tbl>
    <w:p w:rsidR="00000000" w:rsidRPr="005B0CE1" w:rsidP="005B0CE1">
      <w:pPr>
        <w:pStyle w:val="BodyText"/>
      </w:pPr>
    </w:p>
    <w:p w:rsidR="00000000" w:rsidRPr="005B0CE1" w:rsidP="005B0CE1">
      <w:pPr>
        <w:pStyle w:val="AllowPageBreak"/>
      </w:pPr>
    </w:p>
    <w:p w:rsidR="00000000" w:rsidRPr="005B0CE1" w:rsidP="005B0CE1">
      <w:pPr>
        <w:pStyle w:val="Heading1"/>
      </w:pPr>
      <w:bookmarkStart w:id="13" w:name="O_467354"/>
      <w:bookmarkEnd w:id="13"/>
      <w:r w:rsidRPr="005B0CE1">
        <w:t>Custom Content Section</w:t>
      </w:r>
    </w:p>
    <w:p w:rsidR="00000000" w:rsidRPr="005B0CE1" w:rsidP="005B0CE1">
      <w:pPr>
        <w:pStyle w:val="BodyText"/>
      </w:pPr>
      <w:r w:rsidRPr="005B0CE1">
        <w:t>Not applicable.</w:t>
      </w:r>
    </w:p>
    <w:p w:rsidR="00000000" w:rsidRPr="005B0CE1" w:rsidP="005B0CE1"/>
    <w:sectPr w:rsidSect="005B0C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01A" w:rsidP="009620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1A" w:rsidP="005B0C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201A" w:rsidP="005B0C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201A" w:rsidP="005B0C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CE1" w:rsidRPr="0096201A" w:rsidP="009620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1A" w:rsidRPr="002D2AF8" w:rsidP="005B0CE1">
    <w:pPr>
      <w:pStyle w:val="Header"/>
      <w:framePr w:wrap="around"/>
    </w:pPr>
    <w:r>
      <w:fldChar w:fldCharType="begin"/>
    </w:r>
    <w:r>
      <w:instrText xml:space="preserve"> TITLE   \* MERGEFORMAT </w:instrText>
    </w:r>
    <w:r>
      <w:fldChar w:fldCharType="separate"/>
    </w:r>
    <w:r>
      <w:t>MSS405010A Manage relationships with non-customer external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6201A" w:rsidP="005B0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74CA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CE1"/>
    <w:pPr>
      <w:spacing w:before="360" w:after="60"/>
      <w:outlineLvl w:val="0"/>
    </w:pPr>
    <w:rPr>
      <w:sz w:val="32"/>
    </w:rPr>
  </w:style>
  <w:style w:type="paragraph" w:styleId="Heading2">
    <w:name w:val="heading 2"/>
    <w:basedOn w:val="HeadingBase"/>
    <w:next w:val="BodyText"/>
    <w:link w:val="Heading2Char"/>
    <w:qFormat/>
    <w:rsid w:val="005B0CE1"/>
    <w:pPr>
      <w:keepLines/>
      <w:spacing w:before="240" w:after="120"/>
      <w:outlineLvl w:val="1"/>
    </w:pPr>
    <w:rPr>
      <w:sz w:val="28"/>
      <w:szCs w:val="40"/>
    </w:rPr>
  </w:style>
  <w:style w:type="paragraph" w:styleId="Heading3">
    <w:name w:val="heading 3"/>
    <w:basedOn w:val="HeadingBase"/>
    <w:next w:val="BodyText"/>
    <w:link w:val="Heading3Char"/>
    <w:qFormat/>
    <w:rsid w:val="005B0CE1"/>
    <w:pPr>
      <w:spacing w:before="180" w:after="120"/>
      <w:outlineLvl w:val="2"/>
    </w:pPr>
    <w:rPr>
      <w:spacing w:val="-10"/>
      <w:kern w:val="32"/>
    </w:rPr>
  </w:style>
  <w:style w:type="paragraph" w:styleId="Heading4">
    <w:name w:val="heading 4"/>
    <w:basedOn w:val="HeadingBase"/>
    <w:next w:val="BodyText"/>
    <w:link w:val="Heading4Char"/>
    <w:qFormat/>
    <w:rsid w:val="005B0CE1"/>
    <w:pPr>
      <w:spacing w:before="160" w:after="120"/>
      <w:outlineLvl w:val="3"/>
    </w:pPr>
    <w:rPr>
      <w:sz w:val="22"/>
    </w:rPr>
  </w:style>
  <w:style w:type="paragraph" w:styleId="Heading5">
    <w:name w:val="heading 5"/>
    <w:basedOn w:val="HeadingBase"/>
    <w:next w:val="Normal"/>
    <w:link w:val="Heading5Char"/>
    <w:qFormat/>
    <w:rsid w:val="005B0CE1"/>
    <w:pPr>
      <w:spacing w:before="80"/>
      <w:outlineLvl w:val="4"/>
    </w:pPr>
    <w:rPr>
      <w:color w:val="918585"/>
      <w:sz w:val="20"/>
    </w:rPr>
  </w:style>
  <w:style w:type="paragraph" w:styleId="Heading6">
    <w:name w:val="heading 6"/>
    <w:basedOn w:val="HeadingBase"/>
    <w:next w:val="Normal"/>
    <w:link w:val="Heading6Char"/>
    <w:qFormat/>
    <w:rsid w:val="005B0CE1"/>
    <w:pPr>
      <w:spacing w:before="60"/>
      <w:outlineLvl w:val="5"/>
    </w:pPr>
    <w:rPr>
      <w:color w:val="918585"/>
      <w:sz w:val="20"/>
    </w:rPr>
  </w:style>
  <w:style w:type="paragraph" w:styleId="Heading7">
    <w:name w:val="heading 7"/>
    <w:basedOn w:val="Normal"/>
    <w:next w:val="Normal"/>
    <w:link w:val="Heading7Char"/>
    <w:qFormat/>
    <w:rsid w:val="005B0CE1"/>
    <w:pPr>
      <w:ind w:left="720"/>
      <w:outlineLvl w:val="6"/>
    </w:pPr>
    <w:rPr>
      <w:i/>
    </w:rPr>
  </w:style>
  <w:style w:type="paragraph" w:styleId="Heading8">
    <w:name w:val="heading 8"/>
    <w:basedOn w:val="Normal"/>
    <w:next w:val="Normal"/>
    <w:link w:val="Heading8Char"/>
    <w:qFormat/>
    <w:rsid w:val="005B0CE1"/>
    <w:pPr>
      <w:ind w:left="720"/>
      <w:outlineLvl w:val="7"/>
    </w:pPr>
    <w:rPr>
      <w:i/>
    </w:rPr>
  </w:style>
  <w:style w:type="paragraph" w:styleId="Heading9">
    <w:name w:val="heading 9"/>
    <w:basedOn w:val="Normal"/>
    <w:next w:val="Normal"/>
    <w:link w:val="Heading9Char"/>
    <w:qFormat/>
    <w:rsid w:val="005B0CE1"/>
    <w:pPr>
      <w:ind w:left="720"/>
      <w:outlineLvl w:val="8"/>
    </w:pPr>
    <w:rPr>
      <w:i/>
    </w:rPr>
  </w:style>
  <w:style w:type="character" w:default="1" w:styleId="DefaultParagraphFont">
    <w:name w:val="Default Paragraph Font"/>
    <w:uiPriority w:val="1"/>
    <w:unhideWhenUsed/>
    <w:rsid w:val="005B0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CE1"/>
  </w:style>
  <w:style w:type="character" w:customStyle="1" w:styleId="Heading1Char">
    <w:name w:val="Heading 1 Char"/>
    <w:basedOn w:val="DefaultParagraphFont"/>
    <w:link w:val="Heading1"/>
    <w:rsid w:val="005B0CE1"/>
    <w:rPr>
      <w:rFonts w:ascii="Times New Roman" w:eastAsia="Times New Roman" w:hAnsi="Times New Roman" w:cs="Times New Roman"/>
      <w:b/>
      <w:sz w:val="32"/>
      <w:szCs w:val="20"/>
      <w:lang w:eastAsia="en-US"/>
    </w:rPr>
  </w:style>
  <w:style w:type="paragraph" w:styleId="BodyText">
    <w:name w:val="Body Text"/>
    <w:basedOn w:val="Normal"/>
    <w:link w:val="BodyTextChar"/>
    <w:rsid w:val="005B0C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0CE1"/>
    <w:rPr>
      <w:rFonts w:ascii="Times New Roman" w:eastAsia="Times New Roman" w:hAnsi="Times New Roman" w:cs="Times New Roman"/>
      <w:sz w:val="24"/>
      <w:lang w:eastAsia="en-US"/>
    </w:rPr>
  </w:style>
  <w:style w:type="paragraph" w:styleId="Footer">
    <w:name w:val="footer"/>
    <w:basedOn w:val="Normal"/>
    <w:link w:val="FooterChar"/>
    <w:rsid w:val="005B0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CE1"/>
    <w:rPr>
      <w:rFonts w:ascii="Times New Roman" w:eastAsia="Times New Roman" w:hAnsi="Times New Roman" w:cs="Times New Roman"/>
      <w:sz w:val="16"/>
      <w:lang w:eastAsia="en-US"/>
    </w:rPr>
  </w:style>
  <w:style w:type="paragraph" w:styleId="ListBullet">
    <w:name w:val="List Bullet"/>
    <w:basedOn w:val="List"/>
    <w:rsid w:val="005B0CE1"/>
    <w:pPr>
      <w:numPr>
        <w:numId w:val="12"/>
      </w:numPr>
      <w:tabs>
        <w:tab w:val="clear" w:pos="340"/>
      </w:tabs>
      <w:spacing w:before="40" w:after="40"/>
    </w:pPr>
  </w:style>
  <w:style w:type="character" w:customStyle="1" w:styleId="SpecialBold">
    <w:name w:val="Special Bold"/>
    <w:basedOn w:val="DefaultParagraphFont"/>
    <w:rsid w:val="005B0CE1"/>
    <w:rPr>
      <w:b/>
      <w:spacing w:val="0"/>
    </w:rPr>
  </w:style>
  <w:style w:type="paragraph" w:customStyle="1" w:styleId="SuperHeading">
    <w:name w:val="SuperHeading"/>
    <w:basedOn w:val="Normal"/>
    <w:rsid w:val="005B0CE1"/>
    <w:pPr>
      <w:spacing w:before="240" w:after="120"/>
      <w:outlineLvl w:val="0"/>
    </w:pPr>
    <w:rPr>
      <w:rFonts w:ascii="Times New Roman" w:hAnsi="Times New Roman"/>
      <w:b/>
      <w:sz w:val="28"/>
    </w:rPr>
  </w:style>
  <w:style w:type="paragraph" w:customStyle="1" w:styleId="AllowPageBreak">
    <w:name w:val="AllowPageBreak"/>
    <w:rsid w:val="005B0C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CE1"/>
    <w:rPr>
      <w:rFonts w:ascii="Courier New" w:eastAsia="Times New Roman" w:hAnsi="Courier New" w:cs="Times New Roman"/>
      <w:i/>
      <w:szCs w:val="20"/>
      <w:lang w:eastAsia="en-US"/>
    </w:rPr>
  </w:style>
  <w:style w:type="paragraph" w:customStyle="1" w:styleId="HeadingBase">
    <w:name w:val="Heading Base"/>
    <w:rsid w:val="005B0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CE1"/>
    <w:pPr>
      <w:tabs>
        <w:tab w:val="right" w:leader="dot" w:pos="9072"/>
      </w:tabs>
      <w:ind w:left="567"/>
    </w:pPr>
    <w:rPr>
      <w:szCs w:val="22"/>
    </w:rPr>
  </w:style>
  <w:style w:type="paragraph" w:customStyle="1" w:styleId="TOCBase">
    <w:name w:val="TOC Base"/>
    <w:rsid w:val="005B0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CE1"/>
    <w:pPr>
      <w:tabs>
        <w:tab w:val="right" w:leader="dot" w:pos="9072"/>
      </w:tabs>
      <w:spacing w:before="40" w:after="40"/>
      <w:ind w:left="284"/>
    </w:pPr>
    <w:rPr>
      <w:rFonts w:ascii="Times New Roman" w:hAnsi="Times New Roman"/>
    </w:rPr>
  </w:style>
  <w:style w:type="paragraph" w:styleId="TOC1">
    <w:name w:val="toc 1"/>
    <w:basedOn w:val="TOCBase"/>
    <w:next w:val="Normal"/>
    <w:rsid w:val="005B0C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CE1"/>
    <w:pPr>
      <w:spacing w:before="5040"/>
      <w:jc w:val="center"/>
    </w:pPr>
    <w:rPr>
      <w:sz w:val="48"/>
      <w:szCs w:val="72"/>
      <w:lang w:val="en-US"/>
    </w:rPr>
  </w:style>
  <w:style w:type="character" w:customStyle="1" w:styleId="TitleChar">
    <w:name w:val="Title Char"/>
    <w:basedOn w:val="DefaultParagraphFont"/>
    <w:link w:val="Title"/>
    <w:rsid w:val="005B0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CE1"/>
    <w:pPr>
      <w:tabs>
        <w:tab w:val="left" w:pos="3600"/>
        <w:tab w:val="left" w:pos="3958"/>
      </w:tabs>
    </w:pPr>
  </w:style>
  <w:style w:type="paragraph" w:styleId="List">
    <w:name w:val="List"/>
    <w:basedOn w:val="BodyText"/>
    <w:next w:val="BodyText"/>
    <w:rsid w:val="005B0CE1"/>
    <w:pPr>
      <w:tabs>
        <w:tab w:val="left" w:pos="340"/>
      </w:tabs>
      <w:spacing w:before="60" w:after="60"/>
      <w:ind w:left="340" w:hanging="340"/>
    </w:pPr>
  </w:style>
  <w:style w:type="paragraph" w:customStyle="1" w:styleId="Note">
    <w:name w:val="Note"/>
    <w:basedOn w:val="BodyText"/>
    <w:rsid w:val="005B0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CE1"/>
    <w:pPr>
      <w:framePr w:wrap="auto" w:hAnchor="text" w:y="6049"/>
    </w:pPr>
    <w:rPr>
      <w:color w:val="000000"/>
      <w:sz w:val="40"/>
    </w:rPr>
  </w:style>
  <w:style w:type="paragraph" w:customStyle="1" w:styleId="TOCTitle">
    <w:name w:val="TOCTitle"/>
    <w:basedOn w:val="Heading1"/>
    <w:rsid w:val="005B0CE1"/>
    <w:pPr>
      <w:spacing w:after="240"/>
      <w:jc w:val="center"/>
      <w:outlineLvl w:val="9"/>
    </w:pPr>
    <w:rPr>
      <w:caps/>
    </w:rPr>
  </w:style>
  <w:style w:type="paragraph" w:customStyle="1" w:styleId="Version">
    <w:name w:val="Version"/>
    <w:rsid w:val="005B0C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CE1"/>
    <w:pPr>
      <w:numPr>
        <w:numId w:val="13"/>
      </w:numPr>
      <w:tabs>
        <w:tab w:val="clear" w:pos="680"/>
      </w:tabs>
    </w:pPr>
  </w:style>
  <w:style w:type="paragraph" w:styleId="Index1">
    <w:name w:val="index 1"/>
    <w:basedOn w:val="Normal"/>
    <w:next w:val="Normal"/>
    <w:semiHidden/>
    <w:rsid w:val="005B0CE1"/>
    <w:pPr>
      <w:keepNext w:val="0"/>
      <w:tabs>
        <w:tab w:val="right" w:pos="4176"/>
      </w:tabs>
      <w:ind w:left="198" w:hanging="198"/>
    </w:pPr>
    <w:rPr>
      <w:rFonts w:ascii="Garamond" w:hAnsi="Garamond"/>
    </w:rPr>
  </w:style>
  <w:style w:type="paragraph" w:styleId="IndexHeading">
    <w:name w:val="index heading"/>
    <w:basedOn w:val="Normal"/>
    <w:next w:val="Index1"/>
    <w:semiHidden/>
    <w:rsid w:val="005B0CE1"/>
    <w:pPr>
      <w:spacing w:before="120" w:after="120"/>
    </w:pPr>
    <w:rPr>
      <w:rFonts w:ascii="Arial" w:hAnsi="Arial"/>
      <w:b/>
      <w:color w:val="918585"/>
      <w:sz w:val="24"/>
    </w:rPr>
  </w:style>
  <w:style w:type="paragraph" w:styleId="Header">
    <w:name w:val="header"/>
    <w:basedOn w:val="Normal"/>
    <w:link w:val="HeaderChar"/>
    <w:rsid w:val="005B0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CE1"/>
    <w:rPr>
      <w:rFonts w:ascii="Times New Roman" w:eastAsia="Times New Roman" w:hAnsi="Times New Roman" w:cs="Times New Roman"/>
      <w:sz w:val="16"/>
      <w:szCs w:val="20"/>
      <w:lang w:val="en-GB" w:eastAsia="en-US"/>
    </w:rPr>
  </w:style>
  <w:style w:type="paragraph" w:customStyle="1" w:styleId="Chapter">
    <w:name w:val="Chapter"/>
    <w:basedOn w:val="Normal"/>
    <w:rsid w:val="005B0CE1"/>
    <w:pPr>
      <w:spacing w:before="240"/>
    </w:pPr>
    <w:rPr>
      <w:rFonts w:ascii="Times New Roman" w:hAnsi="Times New Roman"/>
      <w:smallCaps/>
      <w:spacing w:val="80"/>
      <w:sz w:val="28"/>
    </w:rPr>
  </w:style>
  <w:style w:type="paragraph" w:customStyle="1" w:styleId="InChapter">
    <w:name w:val="InChapter"/>
    <w:basedOn w:val="Heading3"/>
    <w:rsid w:val="005B0CE1"/>
    <w:pPr>
      <w:spacing w:after="240"/>
      <w:outlineLvl w:val="9"/>
    </w:pPr>
    <w:rPr>
      <w:noProof/>
    </w:rPr>
  </w:style>
  <w:style w:type="paragraph" w:styleId="Index2">
    <w:name w:val="index 2"/>
    <w:basedOn w:val="Normal"/>
    <w:next w:val="Normal"/>
    <w:semiHidden/>
    <w:rsid w:val="005B0CE1"/>
    <w:pPr>
      <w:tabs>
        <w:tab w:val="right" w:pos="4176"/>
      </w:tabs>
      <w:ind w:left="568" w:hanging="284"/>
    </w:pPr>
    <w:rPr>
      <w:rFonts w:ascii="Garamond" w:hAnsi="Garamond"/>
    </w:rPr>
  </w:style>
  <w:style w:type="paragraph" w:customStyle="1" w:styleId="Byline">
    <w:name w:val="Byline"/>
    <w:rsid w:val="005B0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CE1"/>
    <w:pPr>
      <w:tabs>
        <w:tab w:val="clear" w:pos="3600"/>
        <w:tab w:val="clear" w:pos="3958"/>
      </w:tabs>
      <w:jc w:val="right"/>
    </w:pPr>
  </w:style>
  <w:style w:type="character" w:styleId="Emphasis">
    <w:name w:val="Emphasis"/>
    <w:basedOn w:val="DefaultParagraphFont"/>
    <w:qFormat/>
    <w:rsid w:val="005B0CE1"/>
    <w:rPr>
      <w:i/>
    </w:rPr>
  </w:style>
  <w:style w:type="paragraph" w:styleId="Caption">
    <w:name w:val="caption"/>
    <w:basedOn w:val="BodyText"/>
    <w:next w:val="Normal"/>
    <w:qFormat/>
    <w:rsid w:val="005B0CE1"/>
    <w:pPr>
      <w:framePr w:w="2268" w:hSpace="181" w:vSpace="181" w:wrap="around" w:vAnchor="text" w:hAnchor="page" w:x="1135" w:y="285" w:anchorLock="1"/>
    </w:pPr>
    <w:rPr>
      <w:i/>
    </w:rPr>
  </w:style>
  <w:style w:type="paragraph" w:customStyle="1" w:styleId="MiniTOCTitle">
    <w:name w:val="MiniTOCTitle"/>
    <w:basedOn w:val="Heading4"/>
    <w:rsid w:val="005B0CE1"/>
    <w:pPr>
      <w:spacing w:before="240"/>
      <w:outlineLvl w:val="9"/>
    </w:pPr>
    <w:rPr>
      <w:noProof/>
      <w:sz w:val="24"/>
    </w:rPr>
  </w:style>
  <w:style w:type="paragraph" w:customStyle="1" w:styleId="MiniTOCItem">
    <w:name w:val="MiniTOCItem"/>
    <w:basedOn w:val="ListBullet"/>
    <w:rsid w:val="005B0CE1"/>
    <w:pPr>
      <w:numPr>
        <w:numId w:val="0"/>
      </w:numPr>
      <w:tabs>
        <w:tab w:val="right" w:leader="dot" w:pos="6521"/>
      </w:tabs>
      <w:spacing w:before="0" w:after="0"/>
    </w:pPr>
  </w:style>
  <w:style w:type="paragraph" w:customStyle="1" w:styleId="TOFTitle">
    <w:name w:val="TOFTitle"/>
    <w:basedOn w:val="TOCTitle"/>
    <w:rsid w:val="005B0CE1"/>
  </w:style>
  <w:style w:type="paragraph" w:styleId="TableofFigures">
    <w:name w:val="table of figures"/>
    <w:basedOn w:val="Normal"/>
    <w:next w:val="Normal"/>
    <w:semiHidden/>
    <w:rsid w:val="005B0CE1"/>
    <w:pPr>
      <w:tabs>
        <w:tab w:val="right" w:leader="dot" w:pos="9072"/>
      </w:tabs>
      <w:ind w:left="970" w:hanging="403"/>
    </w:pPr>
    <w:rPr>
      <w:rFonts w:ascii="Times New Roman" w:hAnsi="Times New Roman"/>
      <w:b/>
    </w:rPr>
  </w:style>
  <w:style w:type="paragraph" w:styleId="ListNumber">
    <w:name w:val="List Number"/>
    <w:basedOn w:val="List"/>
    <w:rsid w:val="005B0CE1"/>
    <w:pPr>
      <w:numPr>
        <w:numId w:val="10"/>
      </w:numPr>
    </w:pPr>
  </w:style>
  <w:style w:type="character" w:customStyle="1" w:styleId="WingdingSymbols">
    <w:name w:val="Wingding Symbols"/>
    <w:rsid w:val="005B0CE1"/>
    <w:rPr>
      <w:rFonts w:ascii="Wingdings" w:hAnsi="Wingdings"/>
    </w:rPr>
  </w:style>
  <w:style w:type="paragraph" w:customStyle="1" w:styleId="TableHeading">
    <w:name w:val="Table Heading"/>
    <w:basedOn w:val="HeadingBase"/>
    <w:rsid w:val="005B0CE1"/>
    <w:pPr>
      <w:keepLines/>
      <w:pBdr>
        <w:bottom w:val="single" w:sz="6" w:space="1" w:color="918585"/>
      </w:pBdr>
      <w:spacing w:before="240"/>
    </w:pPr>
  </w:style>
  <w:style w:type="character" w:customStyle="1" w:styleId="HotSpot">
    <w:name w:val="HotSpot"/>
    <w:rsid w:val="005B0CE1"/>
    <w:rPr>
      <w:color w:val="0033CC"/>
      <w:u w:val="none"/>
    </w:rPr>
  </w:style>
  <w:style w:type="paragraph" w:customStyle="1" w:styleId="BodyTextRight">
    <w:name w:val="Body Text Right"/>
    <w:basedOn w:val="BodyText"/>
    <w:rsid w:val="005B0CE1"/>
    <w:pPr>
      <w:spacing w:before="0" w:after="0"/>
      <w:jc w:val="right"/>
    </w:pPr>
  </w:style>
  <w:style w:type="paragraph" w:styleId="Index3">
    <w:name w:val="index 3"/>
    <w:basedOn w:val="ListNumber2"/>
    <w:next w:val="Normal"/>
    <w:semiHidden/>
    <w:rsid w:val="005B0CE1"/>
    <w:pPr>
      <w:numPr>
        <w:numId w:val="0"/>
      </w:numPr>
      <w:tabs>
        <w:tab w:val="right" w:leader="dot" w:pos="4176"/>
      </w:tabs>
    </w:pPr>
  </w:style>
  <w:style w:type="paragraph" w:styleId="ListNumber2">
    <w:name w:val="List Number 2"/>
    <w:basedOn w:val="List2"/>
    <w:rsid w:val="005B0CE1"/>
    <w:pPr>
      <w:numPr>
        <w:numId w:val="9"/>
      </w:numPr>
      <w:tabs>
        <w:tab w:val="clear" w:pos="1060"/>
      </w:tabs>
    </w:pPr>
  </w:style>
  <w:style w:type="paragraph" w:customStyle="1" w:styleId="MarginNote">
    <w:name w:val="Margin Note"/>
    <w:basedOn w:val="BodyText"/>
    <w:rsid w:val="005B0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CE1"/>
    <w:rPr>
      <w:sz w:val="32"/>
    </w:rPr>
  </w:style>
  <w:style w:type="paragraph" w:customStyle="1" w:styleId="HeadingProcedure">
    <w:name w:val="Heading Procedure"/>
    <w:basedOn w:val="HeadingBase"/>
    <w:next w:val="Normal"/>
    <w:rsid w:val="005B0CE1"/>
    <w:pPr>
      <w:tabs>
        <w:tab w:val="left" w:pos="0"/>
      </w:tabs>
      <w:spacing w:before="120" w:after="60"/>
    </w:pPr>
    <w:rPr>
      <w:i/>
      <w:color w:val="918585"/>
      <w:sz w:val="22"/>
    </w:rPr>
  </w:style>
  <w:style w:type="paragraph" w:customStyle="1" w:styleId="TableBodyText">
    <w:name w:val="Table Body Text"/>
    <w:basedOn w:val="BodyText"/>
    <w:rsid w:val="005B0CE1"/>
    <w:pPr>
      <w:spacing w:before="60" w:after="60"/>
    </w:pPr>
  </w:style>
  <w:style w:type="paragraph" w:styleId="ListContinue">
    <w:name w:val="List Continue"/>
    <w:basedOn w:val="List"/>
    <w:rsid w:val="005B0CE1"/>
    <w:pPr>
      <w:ind w:firstLine="0"/>
    </w:pPr>
  </w:style>
  <w:style w:type="paragraph" w:customStyle="1" w:styleId="ListNote">
    <w:name w:val="List Note"/>
    <w:basedOn w:val="List"/>
    <w:rsid w:val="005B0CE1"/>
    <w:pPr>
      <w:pBdr>
        <w:top w:val="single" w:sz="6" w:space="2" w:color="918585"/>
        <w:bottom w:val="single" w:sz="6" w:space="2" w:color="918585"/>
      </w:pBdr>
      <w:tabs>
        <w:tab w:val="left" w:pos="1021"/>
      </w:tabs>
      <w:ind w:firstLine="0"/>
    </w:pPr>
  </w:style>
  <w:style w:type="paragraph" w:customStyle="1" w:styleId="Warning">
    <w:name w:val="Warning"/>
    <w:basedOn w:val="BodyText"/>
    <w:rsid w:val="005B0CE1"/>
    <w:pPr>
      <w:shd w:val="clear" w:color="auto" w:fill="D9D9D9"/>
      <w:tabs>
        <w:tab w:val="left" w:pos="992"/>
      </w:tabs>
      <w:ind w:left="119" w:right="119"/>
    </w:pPr>
    <w:rPr>
      <w:sz w:val="20"/>
    </w:rPr>
  </w:style>
  <w:style w:type="paragraph" w:customStyle="1" w:styleId="MarginIcons">
    <w:name w:val="Margin Icons"/>
    <w:basedOn w:val="BodyText"/>
    <w:rsid w:val="005B0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CE1"/>
    <w:rPr>
      <w:rFonts w:ascii="Courier New" w:hAnsi="Courier New"/>
    </w:rPr>
  </w:style>
  <w:style w:type="paragraph" w:customStyle="1" w:styleId="NoteBullet">
    <w:name w:val="Note Bullet"/>
    <w:basedOn w:val="Note"/>
    <w:rsid w:val="005B0CE1"/>
    <w:pPr>
      <w:tabs>
        <w:tab w:val="clear" w:pos="680"/>
      </w:tabs>
      <w:spacing w:before="60" w:after="60"/>
    </w:pPr>
  </w:style>
  <w:style w:type="paragraph" w:customStyle="1" w:styleId="SubHeading2">
    <w:name w:val="SubHeading2"/>
    <w:basedOn w:val="HeadingBase"/>
    <w:rsid w:val="005B0CE1"/>
    <w:pPr>
      <w:spacing w:before="240" w:after="60"/>
    </w:pPr>
    <w:rPr>
      <w:sz w:val="20"/>
    </w:rPr>
  </w:style>
  <w:style w:type="paragraph" w:customStyle="1" w:styleId="SubHeading1">
    <w:name w:val="SubHeading1"/>
    <w:basedOn w:val="HeadingBase"/>
    <w:rsid w:val="005B0CE1"/>
    <w:pPr>
      <w:spacing w:before="240" w:after="60"/>
    </w:pPr>
    <w:rPr>
      <w:color w:val="918585"/>
      <w:sz w:val="22"/>
    </w:rPr>
  </w:style>
  <w:style w:type="paragraph" w:customStyle="1" w:styleId="SideHeading">
    <w:name w:val="Side Heading"/>
    <w:basedOn w:val="HeadingBase"/>
    <w:rsid w:val="005B0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CE1"/>
    <w:pPr>
      <w:tabs>
        <w:tab w:val="num" w:pos="360"/>
      </w:tabs>
    </w:pPr>
  </w:style>
  <w:style w:type="paragraph" w:styleId="PlainText">
    <w:name w:val="Plain Text"/>
    <w:basedOn w:val="Normal"/>
    <w:link w:val="PlainTextChar"/>
    <w:rsid w:val="005B0CE1"/>
    <w:rPr>
      <w:sz w:val="20"/>
    </w:rPr>
  </w:style>
  <w:style w:type="character" w:customStyle="1" w:styleId="PlainTextChar">
    <w:name w:val="Plain Text Char"/>
    <w:basedOn w:val="DefaultParagraphFont"/>
    <w:link w:val="PlainText"/>
    <w:rsid w:val="005B0CE1"/>
    <w:rPr>
      <w:rFonts w:ascii="Courier New" w:eastAsia="Times New Roman" w:hAnsi="Courier New" w:cs="Times New Roman"/>
      <w:sz w:val="20"/>
      <w:szCs w:val="20"/>
      <w:lang w:eastAsia="en-US"/>
    </w:rPr>
  </w:style>
  <w:style w:type="character" w:customStyle="1" w:styleId="MenuOption">
    <w:name w:val="Menu Option"/>
    <w:basedOn w:val="DefaultParagraphFont"/>
    <w:rsid w:val="005B0CE1"/>
    <w:rPr>
      <w:b/>
      <w:smallCaps/>
    </w:rPr>
  </w:style>
  <w:style w:type="paragraph" w:customStyle="1" w:styleId="TableListNumber">
    <w:name w:val="Table List Number"/>
    <w:basedOn w:val="ListNumber"/>
    <w:rsid w:val="005B0CE1"/>
    <w:pPr>
      <w:numPr>
        <w:numId w:val="0"/>
      </w:numPr>
    </w:pPr>
  </w:style>
  <w:style w:type="paragraph" w:styleId="TOC4">
    <w:name w:val="toc 4"/>
    <w:basedOn w:val="TOCBase"/>
    <w:next w:val="Normal"/>
    <w:semiHidden/>
    <w:rsid w:val="005B0CE1"/>
    <w:pPr>
      <w:tabs>
        <w:tab w:val="right" w:leader="dot" w:pos="9071"/>
      </w:tabs>
      <w:ind w:left="1701"/>
    </w:pPr>
  </w:style>
  <w:style w:type="paragraph" w:customStyle="1" w:styleId="ListAlpha">
    <w:name w:val="List Alpha"/>
    <w:basedOn w:val="List"/>
    <w:rsid w:val="005B0CE1"/>
    <w:pPr>
      <w:numPr>
        <w:numId w:val="8"/>
      </w:numPr>
    </w:pPr>
  </w:style>
  <w:style w:type="paragraph" w:customStyle="1" w:styleId="ListAlpha2">
    <w:name w:val="List Alpha 2"/>
    <w:basedOn w:val="List2"/>
    <w:rsid w:val="005B0CE1"/>
    <w:pPr>
      <w:numPr>
        <w:numId w:val="7"/>
      </w:numPr>
    </w:pPr>
  </w:style>
  <w:style w:type="paragraph" w:styleId="List2">
    <w:name w:val="List 2"/>
    <w:basedOn w:val="BodyText"/>
    <w:rsid w:val="005B0CE1"/>
    <w:pPr>
      <w:tabs>
        <w:tab w:val="left" w:pos="680"/>
      </w:tabs>
      <w:spacing w:before="60" w:after="60"/>
      <w:ind w:left="680" w:hanging="340"/>
    </w:pPr>
  </w:style>
  <w:style w:type="paragraph" w:styleId="List3">
    <w:name w:val="List 3"/>
    <w:basedOn w:val="BodyText"/>
    <w:rsid w:val="005B0CE1"/>
    <w:pPr>
      <w:tabs>
        <w:tab w:val="left" w:pos="1021"/>
      </w:tabs>
      <w:spacing w:before="60" w:after="60"/>
      <w:ind w:left="1020" w:hanging="340"/>
    </w:pPr>
  </w:style>
  <w:style w:type="paragraph" w:styleId="List4">
    <w:name w:val="List 4"/>
    <w:basedOn w:val="BodyText"/>
    <w:rsid w:val="005B0CE1"/>
    <w:pPr>
      <w:tabs>
        <w:tab w:val="left" w:pos="1361"/>
      </w:tabs>
      <w:spacing w:before="60" w:after="60"/>
      <w:ind w:left="1361" w:hanging="340"/>
    </w:pPr>
  </w:style>
  <w:style w:type="paragraph" w:styleId="List5">
    <w:name w:val="List 5"/>
    <w:basedOn w:val="BodyText"/>
    <w:rsid w:val="005B0CE1"/>
    <w:pPr>
      <w:tabs>
        <w:tab w:val="left" w:pos="1701"/>
      </w:tabs>
      <w:spacing w:before="60" w:after="60"/>
      <w:ind w:left="1701" w:hanging="340"/>
    </w:pPr>
  </w:style>
  <w:style w:type="paragraph" w:styleId="ListBullet3">
    <w:name w:val="List Bullet 3"/>
    <w:basedOn w:val="List3"/>
    <w:rsid w:val="005B0CE1"/>
    <w:pPr>
      <w:numPr>
        <w:numId w:val="14"/>
      </w:numPr>
      <w:tabs>
        <w:tab w:val="clear" w:pos="1021"/>
      </w:tabs>
      <w:ind w:left="1037" w:hanging="357"/>
    </w:pPr>
  </w:style>
  <w:style w:type="paragraph" w:styleId="ListBullet4">
    <w:name w:val="List Bullet 4"/>
    <w:basedOn w:val="List4"/>
    <w:rsid w:val="005B0CE1"/>
    <w:pPr>
      <w:numPr>
        <w:numId w:val="2"/>
      </w:numPr>
    </w:pPr>
  </w:style>
  <w:style w:type="paragraph" w:styleId="ListBullet5">
    <w:name w:val="List Bullet 5"/>
    <w:basedOn w:val="List5"/>
    <w:rsid w:val="005B0CE1"/>
    <w:pPr>
      <w:numPr>
        <w:numId w:val="3"/>
      </w:numPr>
    </w:pPr>
  </w:style>
  <w:style w:type="paragraph" w:styleId="ListContinue2">
    <w:name w:val="List Continue 2"/>
    <w:basedOn w:val="List2"/>
    <w:rsid w:val="005B0CE1"/>
    <w:pPr>
      <w:ind w:firstLine="0"/>
    </w:pPr>
  </w:style>
  <w:style w:type="paragraph" w:styleId="ListContinue3">
    <w:name w:val="List Continue 3"/>
    <w:basedOn w:val="List3"/>
    <w:rsid w:val="005B0CE1"/>
    <w:pPr>
      <w:ind w:left="1021" w:firstLine="0"/>
    </w:pPr>
  </w:style>
  <w:style w:type="paragraph" w:styleId="ListContinue4">
    <w:name w:val="List Continue 4"/>
    <w:basedOn w:val="List4"/>
    <w:rsid w:val="005B0CE1"/>
    <w:pPr>
      <w:ind w:firstLine="0"/>
    </w:pPr>
  </w:style>
  <w:style w:type="paragraph" w:styleId="ListContinue5">
    <w:name w:val="List Continue 5"/>
    <w:basedOn w:val="List5"/>
    <w:rsid w:val="005B0CE1"/>
    <w:pPr>
      <w:ind w:firstLine="0"/>
    </w:pPr>
  </w:style>
  <w:style w:type="paragraph" w:styleId="ListNumber3">
    <w:name w:val="List Number 3"/>
    <w:basedOn w:val="List3"/>
    <w:rsid w:val="005B0CE1"/>
    <w:pPr>
      <w:numPr>
        <w:numId w:val="4"/>
      </w:numPr>
    </w:pPr>
  </w:style>
  <w:style w:type="paragraph" w:styleId="ListNumber4">
    <w:name w:val="List Number 4"/>
    <w:basedOn w:val="List4"/>
    <w:rsid w:val="005B0CE1"/>
    <w:pPr>
      <w:numPr>
        <w:numId w:val="5"/>
      </w:numPr>
    </w:pPr>
  </w:style>
  <w:style w:type="paragraph" w:styleId="ListNumber5">
    <w:name w:val="List Number 5"/>
    <w:basedOn w:val="List5"/>
    <w:rsid w:val="005B0CE1"/>
    <w:pPr>
      <w:numPr>
        <w:numId w:val="6"/>
      </w:numPr>
    </w:pPr>
  </w:style>
  <w:style w:type="paragraph" w:styleId="BlockText">
    <w:name w:val="Block Text"/>
    <w:basedOn w:val="Normal"/>
    <w:rsid w:val="005B0CE1"/>
    <w:pPr>
      <w:spacing w:after="120"/>
      <w:ind w:left="1440" w:right="1440"/>
    </w:pPr>
  </w:style>
  <w:style w:type="character" w:customStyle="1" w:styleId="Subscript">
    <w:name w:val="Subscript"/>
    <w:basedOn w:val="DefaultParagraphFont"/>
    <w:rsid w:val="005B0CE1"/>
    <w:rPr>
      <w:sz w:val="16"/>
      <w:vertAlign w:val="subscript"/>
    </w:rPr>
  </w:style>
  <w:style w:type="character" w:customStyle="1" w:styleId="Superscript">
    <w:name w:val="Superscript"/>
    <w:basedOn w:val="DefaultParagraphFont"/>
    <w:rsid w:val="005B0CE1"/>
    <w:rPr>
      <w:sz w:val="16"/>
      <w:vertAlign w:val="superscript"/>
    </w:rPr>
  </w:style>
  <w:style w:type="character" w:customStyle="1" w:styleId="Symbols">
    <w:name w:val="Symbols"/>
    <w:basedOn w:val="DefaultParagraphFont"/>
    <w:rsid w:val="005B0CE1"/>
    <w:rPr>
      <w:rFonts w:ascii="Symbol" w:hAnsi="Symbol"/>
    </w:rPr>
  </w:style>
  <w:style w:type="character" w:customStyle="1" w:styleId="MenuOptions">
    <w:name w:val="Menu Options"/>
    <w:basedOn w:val="DefaultParagraphFont"/>
    <w:rsid w:val="005B0CE1"/>
    <w:rPr>
      <w:rFonts w:ascii="Arial Narrow" w:hAnsi="Arial Narrow"/>
      <w:smallCaps/>
    </w:rPr>
  </w:style>
  <w:style w:type="character" w:customStyle="1" w:styleId="Buttons">
    <w:name w:val="Buttons"/>
    <w:basedOn w:val="DefaultParagraphFont"/>
    <w:rsid w:val="005B0CE1"/>
    <w:rPr>
      <w:b/>
    </w:rPr>
  </w:style>
  <w:style w:type="character" w:customStyle="1" w:styleId="Underlined">
    <w:name w:val="Underlined"/>
    <w:basedOn w:val="DefaultParagraphFont"/>
    <w:rsid w:val="005B0CE1"/>
    <w:rPr>
      <w:u w:val="single"/>
    </w:rPr>
  </w:style>
  <w:style w:type="paragraph" w:customStyle="1" w:styleId="TableBodyTextRight">
    <w:name w:val="Table Body Text Right"/>
    <w:basedOn w:val="TableBodyText"/>
    <w:rsid w:val="005B0CE1"/>
    <w:pPr>
      <w:widowControl w:val="0"/>
      <w:autoSpaceDE w:val="0"/>
      <w:autoSpaceDN w:val="0"/>
      <w:adjustRightInd w:val="0"/>
      <w:jc w:val="right"/>
    </w:pPr>
    <w:rPr>
      <w:rFonts w:cs="Arial"/>
      <w:szCs w:val="18"/>
    </w:rPr>
  </w:style>
  <w:style w:type="paragraph" w:customStyle="1" w:styleId="CopyrightText">
    <w:name w:val="Copyright Text"/>
    <w:basedOn w:val="BodyText"/>
    <w:rsid w:val="005B0CE1"/>
    <w:rPr>
      <w:sz w:val="18"/>
    </w:rPr>
  </w:style>
  <w:style w:type="paragraph" w:customStyle="1" w:styleId="BodySmallRight">
    <w:name w:val="Body Small Right"/>
    <w:basedOn w:val="BodyTextRight"/>
    <w:rsid w:val="005B0CE1"/>
    <w:rPr>
      <w:sz w:val="18"/>
      <w:szCs w:val="18"/>
    </w:rPr>
  </w:style>
  <w:style w:type="paragraph" w:customStyle="1" w:styleId="MarginEdition">
    <w:name w:val="Margin Edition"/>
    <w:basedOn w:val="MarginNote"/>
    <w:rsid w:val="005B0CE1"/>
    <w:pPr>
      <w:spacing w:before="0" w:after="0"/>
    </w:pPr>
    <w:rPr>
      <w:rFonts w:ascii="Times New Roman" w:hAnsi="Times New Roman"/>
      <w:color w:val="999999"/>
    </w:rPr>
  </w:style>
  <w:style w:type="paragraph" w:customStyle="1" w:styleId="Spacer">
    <w:name w:val="Spacer"/>
    <w:basedOn w:val="Normal"/>
    <w:rsid w:val="005B0CE1"/>
    <w:rPr>
      <w:sz w:val="2"/>
      <w:szCs w:val="2"/>
    </w:rPr>
  </w:style>
  <w:style w:type="character" w:customStyle="1" w:styleId="Small">
    <w:name w:val="Small"/>
    <w:basedOn w:val="DefaultParagraphFont"/>
    <w:rsid w:val="005B0CE1"/>
    <w:rPr>
      <w:sz w:val="16"/>
    </w:rPr>
  </w:style>
  <w:style w:type="paragraph" w:customStyle="1" w:styleId="WideTable">
    <w:name w:val="Wide Table"/>
    <w:basedOn w:val="Normal"/>
    <w:rsid w:val="005B0CE1"/>
    <w:pPr>
      <w:ind w:left="-1418"/>
    </w:pPr>
    <w:rPr>
      <w:sz w:val="2"/>
      <w:szCs w:val="2"/>
    </w:rPr>
  </w:style>
  <w:style w:type="character" w:styleId="PageNumber">
    <w:name w:val="page number"/>
    <w:basedOn w:val="DefaultParagraphFont"/>
    <w:rsid w:val="005B0CE1"/>
  </w:style>
  <w:style w:type="paragraph" w:styleId="Quote">
    <w:name w:val="Quote"/>
    <w:basedOn w:val="Heading1"/>
    <w:link w:val="QuoteChar"/>
    <w:qFormat/>
    <w:rsid w:val="005B0CE1"/>
    <w:rPr>
      <w:b w:val="0"/>
      <w:sz w:val="72"/>
      <w:szCs w:val="72"/>
      <w:lang w:val="en-NZ"/>
    </w:rPr>
  </w:style>
  <w:style w:type="character" w:customStyle="1" w:styleId="QuoteChar">
    <w:name w:val="Quote Char"/>
    <w:basedOn w:val="DefaultParagraphFont"/>
    <w:link w:val="Quote"/>
    <w:rsid w:val="005B0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CE1"/>
    <w:pPr>
      <w:pageBreakBefore/>
    </w:pPr>
  </w:style>
  <w:style w:type="paragraph" w:customStyle="1" w:styleId="Border">
    <w:name w:val="Border"/>
    <w:basedOn w:val="Normal"/>
    <w:qFormat/>
    <w:rsid w:val="005B0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CE1"/>
    <w:rPr>
      <w:b/>
      <w:bCs/>
      <w:i/>
      <w:iCs/>
      <w:color w:val="auto"/>
    </w:rPr>
  </w:style>
  <w:style w:type="paragraph" w:styleId="IntenseQuote">
    <w:name w:val="Intense Quote"/>
    <w:basedOn w:val="Normal"/>
    <w:next w:val="Normal"/>
    <w:link w:val="IntenseQuoteChar"/>
    <w:uiPriority w:val="30"/>
    <w:qFormat/>
    <w:rsid w:val="005B0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CE1"/>
    <w:rPr>
      <w:smallCaps/>
      <w:color w:val="auto"/>
      <w:u w:val="single"/>
    </w:rPr>
  </w:style>
  <w:style w:type="character" w:styleId="IntenseReference">
    <w:name w:val="Intense Reference"/>
    <w:basedOn w:val="DefaultParagraphFont"/>
    <w:uiPriority w:val="32"/>
    <w:qFormat/>
    <w:rsid w:val="005B0CE1"/>
    <w:rPr>
      <w:b/>
      <w:bCs/>
      <w:smallCaps/>
      <w:color w:val="auto"/>
      <w:spacing w:val="5"/>
      <w:u w:val="single"/>
    </w:rPr>
  </w:style>
  <w:style w:type="paragraph" w:customStyle="1" w:styleId="2ColumnHeading">
    <w:name w:val="2Column Heading"/>
    <w:basedOn w:val="BodyText"/>
    <w:qFormat/>
    <w:rsid w:val="005B0CE1"/>
    <w:pPr>
      <w:spacing w:after="60"/>
      <w:ind w:left="-2268"/>
    </w:pPr>
    <w:rPr>
      <w:b/>
    </w:rPr>
  </w:style>
  <w:style w:type="paragraph" w:customStyle="1" w:styleId="Heading1TOC">
    <w:name w:val="Heading1 TOC"/>
    <w:basedOn w:val="Normal"/>
    <w:qFormat/>
    <w:rsid w:val="005B0CE1"/>
    <w:pPr>
      <w:spacing w:before="240" w:after="120"/>
    </w:pPr>
    <w:rPr>
      <w:rFonts w:ascii="Times New Roman" w:hAnsi="Times New Roman"/>
      <w:b/>
      <w:sz w:val="32"/>
    </w:rPr>
  </w:style>
  <w:style w:type="paragraph" w:customStyle="1" w:styleId="Heading2TOC">
    <w:name w:val="Heading2 TOC"/>
    <w:basedOn w:val="Normal"/>
    <w:qFormat/>
    <w:rsid w:val="005B0CE1"/>
    <w:pPr>
      <w:spacing w:before="240" w:after="60"/>
    </w:pPr>
    <w:rPr>
      <w:rFonts w:ascii="Times New Roman" w:hAnsi="Times New Roman"/>
      <w:b/>
      <w:sz w:val="28"/>
    </w:rPr>
  </w:style>
  <w:style w:type="character" w:customStyle="1" w:styleId="Underline">
    <w:name w:val="Underline"/>
    <w:basedOn w:val="DefaultParagraphFont"/>
    <w:qFormat/>
    <w:rsid w:val="005B0CE1"/>
    <w:rPr>
      <w:u w:val="single"/>
    </w:rPr>
  </w:style>
  <w:style w:type="character" w:customStyle="1" w:styleId="BoldandItalics">
    <w:name w:val="Bold and Italics"/>
    <w:qFormat/>
    <w:rsid w:val="005B0CE1"/>
    <w:rPr>
      <w:b/>
      <w:i/>
      <w:u w:val="none"/>
    </w:rPr>
  </w:style>
  <w:style w:type="paragraph" w:styleId="BalloonText">
    <w:name w:val="Balloon Text"/>
    <w:basedOn w:val="Normal"/>
    <w:link w:val="BalloonTextChar"/>
    <w:rsid w:val="005B0CE1"/>
    <w:rPr>
      <w:rFonts w:ascii="Tahoma" w:hAnsi="Tahoma" w:cs="Tahoma"/>
      <w:sz w:val="16"/>
      <w:szCs w:val="16"/>
    </w:rPr>
  </w:style>
  <w:style w:type="character" w:customStyle="1" w:styleId="BalloonTextChar">
    <w:name w:val="Balloon Text Char"/>
    <w:basedOn w:val="DefaultParagraphFont"/>
    <w:link w:val="BalloonText"/>
    <w:rsid w:val="005B0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C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0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CE1"/>
    <w:rPr>
      <w:b/>
      <w:color w:val="660033"/>
      <w:spacing w:val="0"/>
    </w:rPr>
  </w:style>
  <w:style w:type="paragraph" w:customStyle="1" w:styleId="Nameditemlist">
    <w:name w:val="Named item list"/>
    <w:basedOn w:val="BodyText"/>
    <w:qFormat/>
    <w:rsid w:val="005B0C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1329</Words>
  <Characters>8548</Characters>
  <Application>Microsoft Office Word</Application>
  <DocSecurity>0</DocSecurity>
  <Lines>310</Lines>
  <Paragraphs>164</Paragraphs>
  <ScaleCrop>false</ScaleCrop>
  <Company>Author-it Software Corporation Ltd.</Company>
  <LinksUpToDate>false</LinksUpToDate>
  <CharactersWithSpaces>9799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MSS405010A Manage relationships with non-customer external organisations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2012-10-10T09:15:00Z</dcterms:created>
  <dcterms:modified xsi:type="dcterms:W3CDTF">2012-10-10T09:15:00Z</dcterms:modified>
</cp:coreProperties>
</file>