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3EC7" w:rsidP="00EB3EC7">
      <w:pPr>
        <w:pStyle w:val="Title"/>
      </w:pPr>
      <w:r>
        <w:fldChar w:fldCharType="begin"/>
      </w:r>
      <w:r>
        <w:instrText xml:space="preserve"> TITLE   \* MERGEFORMAT </w:instrText>
      </w:r>
      <w:r>
        <w:fldChar w:fldCharType="separate"/>
      </w:r>
      <w:r>
        <w:t>MSS405006A Develop a Balanced Scorecard</w:t>
      </w:r>
      <w:r>
        <w:fldChar w:fldCharType="end"/>
      </w:r>
    </w:p>
    <w:p w:rsidR="00EB3EC7" w:rsidP="00EB3EC7">
      <w:pPr>
        <w:pStyle w:val="Version"/>
        <w:sectPr w:rsidSect="001F73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73C8" w:rsidP="001F73C8">
      <w:pPr>
        <w:pStyle w:val="SuperHeading"/>
      </w:pPr>
      <w:r w:rsidRPr="001F73C8">
        <w:t>MSS405006A Develop a Balanced Scorecard</w:t>
      </w:r>
    </w:p>
    <w:p w:rsidR="00000000" w:rsidRPr="001F73C8" w:rsidP="001F73C8">
      <w:pPr>
        <w:pStyle w:val="Heading1"/>
      </w:pPr>
      <w:bookmarkStart w:id="1" w:name="O_467312"/>
      <w:bookmarkEnd w:id="1"/>
      <w:r w:rsidRPr="001F73C8">
        <w:t>Modification History</w:t>
      </w:r>
    </w:p>
    <w:p w:rsidR="00000000" w:rsidRPr="001F73C8" w:rsidP="001F73C8">
      <w:pPr>
        <w:pStyle w:val="BodyText"/>
      </w:pPr>
      <w:r w:rsidRPr="001F73C8">
        <w:t>New unit, superseding MSACMS605A Develop a Balanced Scorecard for use in competitive manufacturing* - Not equivalent</w:t>
      </w:r>
    </w:p>
    <w:p w:rsidR="00EB3EC7" w:rsidP="001F73C8">
      <w:pPr>
        <w:pStyle w:val="BodyText"/>
      </w:pPr>
      <w:r w:rsidRPr="001F73C8">
        <w:t xml:space="preserve">* Prerequisites </w:t>
      </w:r>
      <w:r w:rsidRPr="001F73C8">
        <w:rPr>
          <w:rStyle w:val="Emphasis"/>
        </w:rPr>
        <w:t xml:space="preserve">MSACMS601A Analyse and map a value chain, </w:t>
      </w:r>
      <w:r w:rsidRPr="001F73C8">
        <w:rPr>
          <w:rStyle w:val="Emphasis"/>
        </w:rPr>
        <w:t>MSACMT280A Undertake root cause analysis, MSACMT631A Undertake value analysis of product costs in terms of customer requirements -</w:t>
      </w:r>
      <w:r w:rsidRPr="001F73C8">
        <w:t xml:space="preserve"> removed</w:t>
      </w:r>
    </w:p>
    <w:p w:rsidR="00EB3EC7" w:rsidP="001F73C8">
      <w:pPr>
        <w:pStyle w:val="BodyText"/>
      </w:pPr>
    </w:p>
    <w:p w:rsidR="00000000" w:rsidRPr="001F73C8" w:rsidP="001F73C8">
      <w:pPr>
        <w:pStyle w:val="Heading1"/>
      </w:pPr>
      <w:bookmarkStart w:id="2" w:name="O_467313"/>
      <w:bookmarkEnd w:id="2"/>
      <w:r w:rsidRPr="001F73C8">
        <w:t>Unit Descriptor</w:t>
      </w:r>
    </w:p>
    <w:p w:rsidR="00EB3EC7" w:rsidP="001F73C8">
      <w:pPr>
        <w:pStyle w:val="BodyText"/>
      </w:pPr>
      <w:r w:rsidRPr="001F73C8">
        <w:t>This unit of competency covers the skills and knowledge required to develop and us</w:t>
      </w:r>
      <w:r w:rsidRPr="001F73C8">
        <w:t xml:space="preserve">e a Balanced Scorecard approach for reporting and improving operational performance. </w:t>
      </w:r>
    </w:p>
    <w:p w:rsidR="00EB3EC7" w:rsidP="001F73C8">
      <w:pPr>
        <w:pStyle w:val="BodyText"/>
      </w:pPr>
    </w:p>
    <w:p w:rsidR="00000000" w:rsidRPr="001F73C8" w:rsidP="001F73C8">
      <w:pPr>
        <w:pStyle w:val="Heading1"/>
      </w:pPr>
      <w:bookmarkStart w:id="3" w:name="O_467314"/>
      <w:bookmarkEnd w:id="3"/>
      <w:r w:rsidRPr="001F73C8">
        <w:t>Application of the Unit</w:t>
      </w:r>
    </w:p>
    <w:p w:rsidR="00000000" w:rsidRPr="001F73C8" w:rsidP="001F73C8">
      <w:pPr>
        <w:pStyle w:val="BodyText"/>
      </w:pPr>
      <w:r w:rsidRPr="001F73C8">
        <w:t>This unit covers the skills needed to develop or improve a Balanced Scorecard and facilitate its use for improving performance in an organisation. The unit covers the development of key performance indicators (KPIs) and type of metrics for a Balanced Score</w:t>
      </w:r>
      <w:r w:rsidRPr="001F73C8">
        <w:t>card but does not include the technical skills for related information technology (IT) skills.</w:t>
      </w:r>
    </w:p>
    <w:p w:rsidR="00EB3EC7" w:rsidP="001F73C8">
      <w:pPr>
        <w:pStyle w:val="BodyText"/>
      </w:pPr>
      <w:r w:rsidRPr="001F73C8">
        <w:t>This unit has a strong emphasis on providing leadership in implementation, determining required performance measures and requires an ability to test the validity</w:t>
      </w:r>
      <w:r w:rsidRPr="001F73C8">
        <w:t xml:space="preserve"> of performance measuring and reporting processes.</w:t>
      </w:r>
    </w:p>
    <w:p w:rsidR="00EB3EC7" w:rsidP="001F73C8">
      <w:pPr>
        <w:pStyle w:val="BodyText"/>
      </w:pPr>
    </w:p>
    <w:p w:rsidR="00000000" w:rsidRPr="001F73C8" w:rsidP="001F73C8">
      <w:pPr>
        <w:pStyle w:val="Heading1"/>
      </w:pPr>
      <w:bookmarkStart w:id="4" w:name="O_467315"/>
      <w:bookmarkEnd w:id="4"/>
      <w:r w:rsidRPr="001F73C8">
        <w:t>Licensing/Regulatory Information</w:t>
      </w:r>
    </w:p>
    <w:p w:rsidR="00000000" w:rsidRPr="001F73C8" w:rsidP="001F73C8">
      <w:pPr>
        <w:pStyle w:val="BodyText"/>
      </w:pPr>
      <w:r w:rsidRPr="001F73C8">
        <w:t>Not applicable.</w:t>
      </w:r>
    </w:p>
    <w:p w:rsidR="00000000" w:rsidRPr="001F73C8" w:rsidP="001F73C8">
      <w:pPr>
        <w:pStyle w:val="AllowPageBreak"/>
      </w:pPr>
    </w:p>
    <w:p w:rsidR="00000000" w:rsidRPr="001F73C8" w:rsidP="001F73C8">
      <w:pPr>
        <w:pStyle w:val="Heading1"/>
      </w:pPr>
      <w:bookmarkStart w:id="5" w:name="O_467316"/>
      <w:bookmarkEnd w:id="5"/>
      <w:r w:rsidRPr="001F73C8">
        <w:t>Pre-Requisites</w:t>
      </w:r>
    </w:p>
    <w:p w:rsidR="00000000" w:rsidRPr="001F73C8" w:rsidP="001F73C8">
      <w:pPr>
        <w:pStyle w:val="BodyText"/>
      </w:pPr>
      <w:r w:rsidRPr="001F73C8">
        <w:t>Not applicable.</w:t>
      </w:r>
    </w:p>
    <w:p w:rsidR="00000000" w:rsidRPr="001F73C8" w:rsidP="001F73C8">
      <w:pPr>
        <w:pStyle w:val="AllowPageBreak"/>
      </w:pPr>
    </w:p>
    <w:p w:rsidR="00000000" w:rsidRPr="001F73C8" w:rsidP="001F73C8">
      <w:pPr>
        <w:pStyle w:val="Heading1"/>
      </w:pPr>
      <w:bookmarkStart w:id="6" w:name="O_467317"/>
      <w:bookmarkEnd w:id="6"/>
      <w:r w:rsidRPr="001F73C8">
        <w:t>Employability Skills Information</w:t>
      </w:r>
    </w:p>
    <w:p w:rsidR="00EB3EC7" w:rsidP="001F73C8">
      <w:pPr>
        <w:pStyle w:val="BodyText"/>
      </w:pPr>
      <w:r w:rsidRPr="001F73C8">
        <w:t>This unit contains employability skills.</w:t>
      </w:r>
    </w:p>
    <w:p w:rsidR="00EB3EC7" w:rsidP="001F73C8">
      <w:pPr>
        <w:pStyle w:val="BodyText"/>
      </w:pPr>
    </w:p>
    <w:p w:rsidR="00000000" w:rsidRPr="001F73C8" w:rsidP="001F73C8">
      <w:pPr>
        <w:pStyle w:val="Heading1"/>
      </w:pPr>
      <w:bookmarkStart w:id="7" w:name="O_467318"/>
      <w:bookmarkEnd w:id="7"/>
      <w:r w:rsidRPr="001F73C8">
        <w:t>Elements and Performance Criteria Pre-Content</w:t>
      </w:r>
    </w:p>
    <w:tbl>
      <w:tblPr>
        <w:tblW w:w="0" w:type="auto"/>
        <w:tblLayout w:type="fixed"/>
        <w:tblCellMar>
          <w:left w:w="62" w:type="dxa"/>
          <w:right w:w="62" w:type="dxa"/>
        </w:tblCellMar>
        <w:tblLook w:val="0000"/>
      </w:tblPr>
      <w:tblGrid>
        <w:gridCol w:w="2640"/>
        <w:gridCol w:w="6380"/>
      </w:tblGrid>
      <w:tr w:rsidTr="001F73C8">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1F73C8">
            <w:pPr>
              <w:pStyle w:val="BodyText"/>
              <w:rPr>
                <w:lang w:val="en-NZ"/>
              </w:rPr>
            </w:pPr>
            <w:r w:rsidRPr="001F73C8">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1F73C8" w:rsidP="001F73C8">
            <w:pPr>
              <w:pStyle w:val="BodyText"/>
            </w:pPr>
            <w:r w:rsidRPr="001F73C8">
              <w:t>Performance criteria describe the performance needed to demonstrate achievement of the element. Where bold italicised text is</w:t>
            </w:r>
            <w:r w:rsidRPr="001F73C8">
              <w:t xml:space="preserve"> used, further information is detailed in the required skills and knowledge section and the range statement. Assessment of performance is to be consistent with the evidence guide.</w:t>
            </w:r>
          </w:p>
        </w:tc>
      </w:tr>
    </w:tbl>
    <w:p w:rsidR="00000000" w:rsidRPr="001F73C8" w:rsidP="001F73C8">
      <w:pPr>
        <w:pStyle w:val="BodyText"/>
      </w:pPr>
    </w:p>
    <w:p w:rsidR="00000000" w:rsidRPr="001F73C8" w:rsidP="001F73C8">
      <w:pPr>
        <w:pStyle w:val="AllowPageBreak"/>
      </w:pPr>
    </w:p>
    <w:p w:rsidR="00000000" w:rsidRPr="001F73C8" w:rsidP="001F73C8">
      <w:pPr>
        <w:pStyle w:val="Heading1"/>
      </w:pPr>
      <w:bookmarkStart w:id="8" w:name="O_467319"/>
      <w:bookmarkEnd w:id="8"/>
      <w:r w:rsidRPr="001F73C8">
        <w:t>Elements and Performance Criteria</w:t>
      </w:r>
    </w:p>
    <w:p w:rsidR="00000000" w:rsidRPr="001F73C8" w:rsidP="001F73C8">
      <w:pPr>
        <w:pStyle w:val="BodyText"/>
      </w:pPr>
    </w:p>
    <w:tbl>
      <w:tblPr>
        <w:tblW w:w="0" w:type="auto"/>
        <w:tblLayout w:type="fixed"/>
        <w:tblCellMar>
          <w:left w:w="62" w:type="dxa"/>
          <w:right w:w="62" w:type="dxa"/>
        </w:tblCellMar>
        <w:tblLook w:val="0000"/>
      </w:tblPr>
      <w:tblGrid>
        <w:gridCol w:w="678"/>
        <w:gridCol w:w="1962"/>
        <w:gridCol w:w="770"/>
        <w:gridCol w:w="5610"/>
      </w:tblGrid>
      <w:tr w:rsidTr="001F7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F73C8">
            <w:pPr>
              <w:pStyle w:val="BodyText"/>
              <w:rPr>
                <w:lang w:val="en-NZ"/>
              </w:rPr>
            </w:pPr>
            <w:r w:rsidRPr="001F73C8">
              <w:t>1</w:t>
            </w:r>
          </w:p>
        </w:tc>
        <w:tc>
          <w:tcPr>
            <w:tcW w:w="1962" w:type="dxa"/>
            <w:vMerge w:val="restart"/>
            <w:tcBorders>
              <w:top w:val="nil"/>
              <w:left w:val="nil"/>
              <w:bottom w:val="nil"/>
              <w:right w:val="nil"/>
            </w:tcBorders>
            <w:tcMar>
              <w:top w:w="0" w:type="dxa"/>
              <w:left w:w="62" w:type="dxa"/>
              <w:bottom w:w="0" w:type="dxa"/>
              <w:right w:w="62" w:type="dxa"/>
            </w:tcMar>
          </w:tcPr>
          <w:p w:rsidR="00000000" w:rsidP="001F73C8">
            <w:pPr>
              <w:pStyle w:val="BodyText"/>
              <w:rPr>
                <w:lang w:val="en-NZ"/>
              </w:rPr>
            </w:pPr>
            <w:r w:rsidRPr="001F73C8">
              <w:t>Develop strategy map for Balanced Scorecard operation</w:t>
            </w:r>
          </w:p>
        </w:tc>
        <w:tc>
          <w:tcPr>
            <w:tcW w:w="770" w:type="dxa"/>
            <w:tcBorders>
              <w:top w:val="nil"/>
              <w:left w:val="nil"/>
              <w:bottom w:val="nil"/>
              <w:right w:val="nil"/>
            </w:tcBorders>
            <w:tcMar>
              <w:top w:w="0" w:type="dxa"/>
              <w:left w:w="62" w:type="dxa"/>
              <w:bottom w:w="0" w:type="dxa"/>
              <w:right w:w="62" w:type="dxa"/>
            </w:tcMar>
          </w:tcPr>
          <w:p w:rsidR="00000000" w:rsidP="001F73C8">
            <w:pPr>
              <w:pStyle w:val="BodyText"/>
              <w:rPr>
                <w:lang w:val="en-NZ"/>
              </w:rPr>
            </w:pPr>
            <w:r w:rsidRPr="001F73C8">
              <w:t>1.1</w:t>
            </w:r>
          </w:p>
        </w:tc>
        <w:tc>
          <w:tcPr>
            <w:tcW w:w="5610" w:type="dxa"/>
            <w:tcBorders>
              <w:top w:val="nil"/>
              <w:left w:val="nil"/>
              <w:bottom w:val="nil"/>
              <w:right w:val="nil"/>
            </w:tcBorders>
            <w:tcMar>
              <w:top w:w="0" w:type="dxa"/>
              <w:left w:w="62" w:type="dxa"/>
              <w:bottom w:w="0" w:type="dxa"/>
              <w:right w:w="62" w:type="dxa"/>
            </w:tcMar>
          </w:tcPr>
          <w:p w:rsidR="00000000" w:rsidP="001F73C8">
            <w:pPr>
              <w:pStyle w:val="BodyText"/>
              <w:rPr>
                <w:lang w:val="en-NZ"/>
              </w:rPr>
            </w:pPr>
            <w:r w:rsidRPr="001F73C8">
              <w:t>Develop strategic objectives of an organisation in consultation with stakeholders</w:t>
            </w:r>
          </w:p>
        </w:tc>
      </w:tr>
      <w:tr w:rsidTr="001F7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73C8">
            <w:pPr>
              <w:pStyle w:val="BodyText"/>
              <w:rPr>
                <w:lang w:val="en-NZ"/>
              </w:rPr>
            </w:pPr>
            <w:r w:rsidRPr="001F73C8">
              <w:t>1.2</w:t>
            </w:r>
          </w:p>
        </w:tc>
        <w:tc>
          <w:tcPr>
            <w:tcW w:w="5610" w:type="dxa"/>
            <w:tcBorders>
              <w:top w:val="nil"/>
              <w:left w:val="nil"/>
              <w:bottom w:val="nil"/>
              <w:right w:val="nil"/>
            </w:tcBorders>
            <w:tcMar>
              <w:top w:w="0" w:type="dxa"/>
              <w:left w:w="62" w:type="dxa"/>
              <w:bottom w:w="0" w:type="dxa"/>
              <w:right w:w="62" w:type="dxa"/>
            </w:tcMar>
          </w:tcPr>
          <w:p w:rsidR="00000000" w:rsidP="001F73C8">
            <w:pPr>
              <w:pStyle w:val="BodyText"/>
              <w:rPr>
                <w:lang w:val="en-NZ"/>
              </w:rPr>
            </w:pPr>
            <w:r w:rsidRPr="001F73C8">
              <w:t>Check strategic goals and objectives include those which make the organisation unique</w:t>
            </w:r>
          </w:p>
        </w:tc>
      </w:tr>
      <w:tr w:rsidTr="001F7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73C8">
            <w:pPr>
              <w:pStyle w:val="BodyText"/>
              <w:rPr>
                <w:lang w:val="en-NZ"/>
              </w:rPr>
            </w:pPr>
            <w:r w:rsidRPr="001F73C8">
              <w:t>1.3</w:t>
            </w:r>
          </w:p>
        </w:tc>
        <w:tc>
          <w:tcPr>
            <w:tcW w:w="5610" w:type="dxa"/>
            <w:tcBorders>
              <w:top w:val="nil"/>
              <w:left w:val="nil"/>
              <w:bottom w:val="nil"/>
              <w:right w:val="nil"/>
            </w:tcBorders>
            <w:tcMar>
              <w:top w:w="0" w:type="dxa"/>
              <w:left w:w="62" w:type="dxa"/>
              <w:bottom w:w="0" w:type="dxa"/>
              <w:right w:w="62" w:type="dxa"/>
            </w:tcMar>
          </w:tcPr>
          <w:p w:rsidR="00000000" w:rsidP="001F73C8">
            <w:pPr>
              <w:pStyle w:val="BodyText"/>
              <w:rPr>
                <w:lang w:val="en-NZ"/>
              </w:rPr>
            </w:pPr>
            <w:r w:rsidRPr="001F73C8">
              <w:t>Check with employees and customers that strategic objectives address real issues and problems</w:t>
            </w:r>
          </w:p>
        </w:tc>
      </w:tr>
      <w:tr w:rsidTr="001F7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73C8">
            <w:pPr>
              <w:pStyle w:val="BodyText"/>
              <w:rPr>
                <w:lang w:val="en-NZ"/>
              </w:rPr>
            </w:pPr>
            <w:r w:rsidRPr="001F73C8">
              <w:t>1.4</w:t>
            </w:r>
          </w:p>
        </w:tc>
        <w:tc>
          <w:tcPr>
            <w:tcW w:w="5610" w:type="dxa"/>
            <w:tcBorders>
              <w:top w:val="nil"/>
              <w:left w:val="nil"/>
              <w:bottom w:val="nil"/>
              <w:right w:val="nil"/>
            </w:tcBorders>
            <w:tcMar>
              <w:top w:w="0" w:type="dxa"/>
              <w:left w:w="62" w:type="dxa"/>
              <w:bottom w:w="0" w:type="dxa"/>
              <w:right w:w="62" w:type="dxa"/>
            </w:tcMar>
          </w:tcPr>
          <w:p w:rsidR="00000000" w:rsidP="001F73C8">
            <w:pPr>
              <w:pStyle w:val="BodyText"/>
              <w:rPr>
                <w:lang w:val="en-NZ"/>
              </w:rPr>
            </w:pPr>
            <w:r w:rsidRPr="001F73C8">
              <w:t>Categorise strategic objectives into the major perspectives of financial, customer, process, innovation and learning, and growth</w:t>
            </w:r>
          </w:p>
        </w:tc>
      </w:tr>
      <w:tr w:rsidTr="001F7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73C8">
            <w:pPr>
              <w:pStyle w:val="BodyText"/>
              <w:rPr>
                <w:lang w:val="en-NZ"/>
              </w:rPr>
            </w:pPr>
            <w:r w:rsidRPr="001F73C8">
              <w:t>1.5</w:t>
            </w:r>
          </w:p>
        </w:tc>
        <w:tc>
          <w:tcPr>
            <w:tcW w:w="5610" w:type="dxa"/>
            <w:tcBorders>
              <w:top w:val="nil"/>
              <w:left w:val="nil"/>
              <w:bottom w:val="nil"/>
              <w:right w:val="nil"/>
            </w:tcBorders>
            <w:tcMar>
              <w:top w:w="0" w:type="dxa"/>
              <w:left w:w="62" w:type="dxa"/>
              <w:bottom w:w="0" w:type="dxa"/>
              <w:right w:w="62" w:type="dxa"/>
            </w:tcMar>
          </w:tcPr>
          <w:p w:rsidR="00000000" w:rsidP="001F73C8">
            <w:pPr>
              <w:pStyle w:val="BodyText"/>
              <w:rPr>
                <w:lang w:val="en-NZ"/>
              </w:rPr>
            </w:pPr>
            <w:r w:rsidRPr="001F73C8">
              <w:t>Add additional requ</w:t>
            </w:r>
            <w:r w:rsidRPr="001F73C8">
              <w:t xml:space="preserve">ired perspectives and associated strategic goals and objectives </w:t>
            </w:r>
          </w:p>
        </w:tc>
      </w:tr>
      <w:tr w:rsidTr="001F7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73C8">
            <w:pPr>
              <w:pStyle w:val="BodyText"/>
              <w:rPr>
                <w:lang w:val="en-NZ"/>
              </w:rPr>
            </w:pPr>
            <w:r w:rsidRPr="001F73C8">
              <w:t>1.6</w:t>
            </w:r>
          </w:p>
        </w:tc>
        <w:tc>
          <w:tcPr>
            <w:tcW w:w="5610" w:type="dxa"/>
            <w:tcBorders>
              <w:top w:val="nil"/>
              <w:left w:val="nil"/>
              <w:bottom w:val="nil"/>
              <w:right w:val="nil"/>
            </w:tcBorders>
            <w:tcMar>
              <w:top w:w="0" w:type="dxa"/>
              <w:left w:w="62" w:type="dxa"/>
              <w:bottom w:w="0" w:type="dxa"/>
              <w:right w:w="62" w:type="dxa"/>
            </w:tcMar>
          </w:tcPr>
          <w:p w:rsidR="00000000" w:rsidP="001F73C8">
            <w:pPr>
              <w:pStyle w:val="BodyText"/>
              <w:rPr>
                <w:lang w:val="en-NZ"/>
              </w:rPr>
            </w:pPr>
            <w:r w:rsidRPr="001F73C8">
              <w:t>Map strategic objectives showing cause/effect flows</w:t>
            </w:r>
          </w:p>
        </w:tc>
      </w:tr>
      <w:tr w:rsidTr="001F7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73C8">
            <w:pPr>
              <w:pStyle w:val="BodyText"/>
              <w:rPr>
                <w:lang w:val="en-NZ"/>
              </w:rPr>
            </w:pPr>
            <w:r w:rsidRPr="001F73C8">
              <w:t>1.7</w:t>
            </w:r>
          </w:p>
        </w:tc>
        <w:tc>
          <w:tcPr>
            <w:tcW w:w="5610" w:type="dxa"/>
            <w:tcBorders>
              <w:top w:val="nil"/>
              <w:left w:val="nil"/>
              <w:bottom w:val="nil"/>
              <w:right w:val="nil"/>
            </w:tcBorders>
            <w:tcMar>
              <w:top w:w="0" w:type="dxa"/>
              <w:left w:w="62" w:type="dxa"/>
              <w:bottom w:w="0" w:type="dxa"/>
              <w:right w:w="62" w:type="dxa"/>
            </w:tcMar>
          </w:tcPr>
          <w:p w:rsidR="00000000" w:rsidRPr="001F73C8" w:rsidP="001F73C8">
            <w:pPr>
              <w:pStyle w:val="BodyText"/>
            </w:pPr>
            <w:r w:rsidRPr="001F73C8">
              <w:t>Validate strategy map with stakeholders</w:t>
            </w:r>
          </w:p>
        </w:tc>
      </w:tr>
    </w:tbl>
    <w:p w:rsidR="00000000" w:rsidRPr="001F73C8" w:rsidP="001F73C8">
      <w:pPr>
        <w:pStyle w:val="BodyText"/>
      </w:pPr>
    </w:p>
    <w:tbl>
      <w:tblPr>
        <w:tblW w:w="0" w:type="auto"/>
        <w:tblLayout w:type="fixed"/>
        <w:tblCellMar>
          <w:left w:w="62" w:type="dxa"/>
          <w:right w:w="62" w:type="dxa"/>
        </w:tblCellMar>
        <w:tblLook w:val="0000"/>
      </w:tblPr>
      <w:tblGrid>
        <w:gridCol w:w="678"/>
        <w:gridCol w:w="1962"/>
        <w:gridCol w:w="770"/>
        <w:gridCol w:w="5610"/>
      </w:tblGrid>
      <w:tr w:rsidTr="001F7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F73C8">
            <w:pPr>
              <w:pStyle w:val="BodyText"/>
              <w:rPr>
                <w:lang w:val="en-NZ"/>
              </w:rPr>
            </w:pPr>
            <w:r w:rsidRPr="001F73C8">
              <w:t>2</w:t>
            </w:r>
          </w:p>
        </w:tc>
        <w:tc>
          <w:tcPr>
            <w:tcW w:w="1962" w:type="dxa"/>
            <w:vMerge w:val="restart"/>
            <w:tcBorders>
              <w:top w:val="nil"/>
              <w:left w:val="nil"/>
              <w:bottom w:val="nil"/>
              <w:right w:val="nil"/>
            </w:tcBorders>
            <w:tcMar>
              <w:top w:w="0" w:type="dxa"/>
              <w:left w:w="62" w:type="dxa"/>
              <w:bottom w:w="0" w:type="dxa"/>
              <w:right w:w="62" w:type="dxa"/>
            </w:tcMar>
          </w:tcPr>
          <w:p w:rsidR="00000000" w:rsidP="001F73C8">
            <w:pPr>
              <w:pStyle w:val="BodyText"/>
              <w:rPr>
                <w:lang w:val="en-NZ"/>
              </w:rPr>
            </w:pPr>
            <w:r w:rsidRPr="001F73C8">
              <w:t>Develop KPIs</w:t>
            </w:r>
          </w:p>
        </w:tc>
        <w:tc>
          <w:tcPr>
            <w:tcW w:w="770" w:type="dxa"/>
            <w:tcBorders>
              <w:top w:val="nil"/>
              <w:left w:val="nil"/>
              <w:bottom w:val="nil"/>
              <w:right w:val="nil"/>
            </w:tcBorders>
            <w:tcMar>
              <w:top w:w="0" w:type="dxa"/>
              <w:left w:w="62" w:type="dxa"/>
              <w:bottom w:w="0" w:type="dxa"/>
              <w:right w:w="62" w:type="dxa"/>
            </w:tcMar>
          </w:tcPr>
          <w:p w:rsidR="00000000" w:rsidP="001F73C8">
            <w:pPr>
              <w:pStyle w:val="BodyText"/>
              <w:rPr>
                <w:lang w:val="en-NZ"/>
              </w:rPr>
            </w:pPr>
            <w:r w:rsidRPr="001F73C8">
              <w:t>2.1</w:t>
            </w:r>
          </w:p>
        </w:tc>
        <w:tc>
          <w:tcPr>
            <w:tcW w:w="5610" w:type="dxa"/>
            <w:tcBorders>
              <w:top w:val="nil"/>
              <w:left w:val="nil"/>
              <w:bottom w:val="nil"/>
              <w:right w:val="nil"/>
            </w:tcBorders>
            <w:tcMar>
              <w:top w:w="0" w:type="dxa"/>
              <w:left w:w="62" w:type="dxa"/>
              <w:bottom w:w="0" w:type="dxa"/>
              <w:right w:w="62" w:type="dxa"/>
            </w:tcMar>
          </w:tcPr>
          <w:p w:rsidR="00000000" w:rsidP="001F73C8">
            <w:pPr>
              <w:pStyle w:val="BodyText"/>
              <w:rPr>
                <w:lang w:val="en-NZ"/>
              </w:rPr>
            </w:pPr>
            <w:r w:rsidRPr="001F73C8">
              <w:t>Identify possible KPIs for each strategic objective</w:t>
            </w:r>
          </w:p>
        </w:tc>
      </w:tr>
      <w:tr w:rsidTr="001F7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73C8">
            <w:pPr>
              <w:pStyle w:val="BodyText"/>
              <w:rPr>
                <w:lang w:val="en-NZ"/>
              </w:rPr>
            </w:pPr>
            <w:r w:rsidRPr="001F73C8">
              <w:t>2.2</w:t>
            </w:r>
          </w:p>
        </w:tc>
        <w:tc>
          <w:tcPr>
            <w:tcW w:w="5610" w:type="dxa"/>
            <w:tcBorders>
              <w:top w:val="nil"/>
              <w:left w:val="nil"/>
              <w:bottom w:val="nil"/>
              <w:right w:val="nil"/>
            </w:tcBorders>
            <w:tcMar>
              <w:top w:w="0" w:type="dxa"/>
              <w:left w:w="62" w:type="dxa"/>
              <w:bottom w:w="0" w:type="dxa"/>
              <w:right w:w="62" w:type="dxa"/>
            </w:tcMar>
          </w:tcPr>
          <w:p w:rsidR="00000000" w:rsidP="001F73C8">
            <w:pPr>
              <w:pStyle w:val="BodyText"/>
              <w:rPr>
                <w:lang w:val="en-NZ"/>
              </w:rPr>
            </w:pPr>
            <w:r w:rsidRPr="001F73C8">
              <w:t>Identify/develop appropriate metrics for each KPI</w:t>
            </w:r>
          </w:p>
        </w:tc>
      </w:tr>
      <w:tr w:rsidTr="001F7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73C8">
            <w:pPr>
              <w:pStyle w:val="BodyText"/>
              <w:rPr>
                <w:lang w:val="en-NZ"/>
              </w:rPr>
            </w:pPr>
            <w:r w:rsidRPr="001F73C8">
              <w:t>2.3</w:t>
            </w:r>
          </w:p>
        </w:tc>
        <w:tc>
          <w:tcPr>
            <w:tcW w:w="5610" w:type="dxa"/>
            <w:tcBorders>
              <w:top w:val="nil"/>
              <w:left w:val="nil"/>
              <w:bottom w:val="nil"/>
              <w:right w:val="nil"/>
            </w:tcBorders>
            <w:tcMar>
              <w:top w:w="0" w:type="dxa"/>
              <w:left w:w="62" w:type="dxa"/>
              <w:bottom w:w="0" w:type="dxa"/>
              <w:right w:w="62" w:type="dxa"/>
            </w:tcMar>
          </w:tcPr>
          <w:p w:rsidR="00000000" w:rsidP="001F73C8">
            <w:pPr>
              <w:pStyle w:val="BodyText"/>
              <w:rPr>
                <w:lang w:val="en-NZ"/>
              </w:rPr>
            </w:pPr>
            <w:r w:rsidRPr="001F73C8">
              <w:t>Agree target KPI levels</w:t>
            </w:r>
          </w:p>
        </w:tc>
      </w:tr>
      <w:tr w:rsidTr="001F7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73C8">
            <w:pPr>
              <w:pStyle w:val="BodyText"/>
              <w:rPr>
                <w:lang w:val="en-NZ"/>
              </w:rPr>
            </w:pPr>
            <w:r w:rsidRPr="001F73C8">
              <w:t>2.4</w:t>
            </w:r>
          </w:p>
        </w:tc>
        <w:tc>
          <w:tcPr>
            <w:tcW w:w="5610" w:type="dxa"/>
            <w:tcBorders>
              <w:top w:val="nil"/>
              <w:left w:val="nil"/>
              <w:bottom w:val="nil"/>
              <w:right w:val="nil"/>
            </w:tcBorders>
            <w:tcMar>
              <w:top w:w="0" w:type="dxa"/>
              <w:left w:w="62" w:type="dxa"/>
              <w:bottom w:w="0" w:type="dxa"/>
              <w:right w:w="62" w:type="dxa"/>
            </w:tcMar>
          </w:tcPr>
          <w:p w:rsidR="00000000" w:rsidRPr="001F73C8" w:rsidP="001F73C8">
            <w:pPr>
              <w:pStyle w:val="BodyText"/>
            </w:pPr>
            <w:r w:rsidRPr="001F73C8">
              <w:t>Check measures and KPIs encourage the behaviours required to meet the total performance goals and objectives</w:t>
            </w:r>
          </w:p>
        </w:tc>
      </w:tr>
    </w:tbl>
    <w:p w:rsidR="00000000" w:rsidRPr="001F73C8" w:rsidP="001F73C8">
      <w:pPr>
        <w:pStyle w:val="BodyText"/>
      </w:pPr>
    </w:p>
    <w:tbl>
      <w:tblPr>
        <w:tblW w:w="0" w:type="auto"/>
        <w:tblLayout w:type="fixed"/>
        <w:tblCellMar>
          <w:left w:w="62" w:type="dxa"/>
          <w:right w:w="62" w:type="dxa"/>
        </w:tblCellMar>
        <w:tblLook w:val="0000"/>
      </w:tblPr>
      <w:tblGrid>
        <w:gridCol w:w="678"/>
        <w:gridCol w:w="1962"/>
        <w:gridCol w:w="770"/>
        <w:gridCol w:w="5610"/>
      </w:tblGrid>
      <w:tr w:rsidTr="001F7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F73C8">
            <w:pPr>
              <w:pStyle w:val="BodyText"/>
              <w:rPr>
                <w:lang w:val="en-NZ"/>
              </w:rPr>
            </w:pPr>
            <w:r w:rsidRPr="001F73C8">
              <w:t>3</w:t>
            </w:r>
          </w:p>
        </w:tc>
        <w:tc>
          <w:tcPr>
            <w:tcW w:w="1962" w:type="dxa"/>
            <w:vMerge w:val="restart"/>
            <w:tcBorders>
              <w:top w:val="nil"/>
              <w:left w:val="nil"/>
              <w:bottom w:val="nil"/>
              <w:right w:val="nil"/>
            </w:tcBorders>
            <w:tcMar>
              <w:top w:w="0" w:type="dxa"/>
              <w:left w:w="62" w:type="dxa"/>
              <w:bottom w:w="0" w:type="dxa"/>
              <w:right w:w="62" w:type="dxa"/>
            </w:tcMar>
          </w:tcPr>
          <w:p w:rsidR="00000000" w:rsidP="001F73C8">
            <w:pPr>
              <w:pStyle w:val="BodyText"/>
              <w:rPr>
                <w:lang w:val="en-NZ"/>
              </w:rPr>
            </w:pPr>
            <w:r w:rsidRPr="001F73C8">
              <w:t>Develop reporting systems</w:t>
            </w:r>
          </w:p>
        </w:tc>
        <w:tc>
          <w:tcPr>
            <w:tcW w:w="770" w:type="dxa"/>
            <w:tcBorders>
              <w:top w:val="nil"/>
              <w:left w:val="nil"/>
              <w:bottom w:val="nil"/>
              <w:right w:val="nil"/>
            </w:tcBorders>
            <w:tcMar>
              <w:top w:w="0" w:type="dxa"/>
              <w:left w:w="62" w:type="dxa"/>
              <w:bottom w:w="0" w:type="dxa"/>
              <w:right w:w="62" w:type="dxa"/>
            </w:tcMar>
          </w:tcPr>
          <w:p w:rsidR="00000000" w:rsidP="001F73C8">
            <w:pPr>
              <w:pStyle w:val="BodyText"/>
              <w:rPr>
                <w:lang w:val="en-NZ"/>
              </w:rPr>
            </w:pPr>
            <w:r w:rsidRPr="001F73C8">
              <w:t>3.1</w:t>
            </w:r>
          </w:p>
        </w:tc>
        <w:tc>
          <w:tcPr>
            <w:tcW w:w="5610" w:type="dxa"/>
            <w:tcBorders>
              <w:top w:val="nil"/>
              <w:left w:val="nil"/>
              <w:bottom w:val="nil"/>
              <w:right w:val="nil"/>
            </w:tcBorders>
            <w:tcMar>
              <w:top w:w="0" w:type="dxa"/>
              <w:left w:w="62" w:type="dxa"/>
              <w:bottom w:w="0" w:type="dxa"/>
              <w:right w:w="62" w:type="dxa"/>
            </w:tcMar>
          </w:tcPr>
          <w:p w:rsidR="00000000" w:rsidP="001F73C8">
            <w:pPr>
              <w:pStyle w:val="BodyText"/>
              <w:rPr>
                <w:lang w:val="en-NZ"/>
              </w:rPr>
            </w:pPr>
            <w:r w:rsidRPr="001F73C8">
              <w:t>Identify strategic and operational drivers</w:t>
            </w:r>
          </w:p>
        </w:tc>
      </w:tr>
      <w:tr w:rsidTr="001F7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73C8">
            <w:pPr>
              <w:pStyle w:val="BodyText"/>
              <w:rPr>
                <w:lang w:val="en-NZ"/>
              </w:rPr>
            </w:pPr>
            <w:r w:rsidRPr="001F73C8">
              <w:t>3.2</w:t>
            </w:r>
          </w:p>
        </w:tc>
        <w:tc>
          <w:tcPr>
            <w:tcW w:w="5610" w:type="dxa"/>
            <w:tcBorders>
              <w:top w:val="nil"/>
              <w:left w:val="nil"/>
              <w:bottom w:val="nil"/>
              <w:right w:val="nil"/>
            </w:tcBorders>
            <w:tcMar>
              <w:top w:w="0" w:type="dxa"/>
              <w:left w:w="62" w:type="dxa"/>
              <w:bottom w:w="0" w:type="dxa"/>
              <w:right w:w="62" w:type="dxa"/>
            </w:tcMar>
          </w:tcPr>
          <w:p w:rsidR="00000000" w:rsidP="001F73C8">
            <w:pPr>
              <w:pStyle w:val="BodyText"/>
              <w:rPr>
                <w:lang w:val="en-NZ"/>
              </w:rPr>
            </w:pPr>
            <w:r w:rsidRPr="001F73C8">
              <w:t>Align KPIs to strategic and operational drivers</w:t>
            </w:r>
          </w:p>
        </w:tc>
      </w:tr>
      <w:tr w:rsidTr="001F7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73C8">
            <w:pPr>
              <w:pStyle w:val="BodyText"/>
              <w:rPr>
                <w:lang w:val="en-NZ"/>
              </w:rPr>
            </w:pPr>
            <w:r w:rsidRPr="001F73C8">
              <w:t>3.3</w:t>
            </w:r>
          </w:p>
        </w:tc>
        <w:tc>
          <w:tcPr>
            <w:tcW w:w="5610" w:type="dxa"/>
            <w:tcBorders>
              <w:top w:val="nil"/>
              <w:left w:val="nil"/>
              <w:bottom w:val="nil"/>
              <w:right w:val="nil"/>
            </w:tcBorders>
            <w:tcMar>
              <w:top w:w="0" w:type="dxa"/>
              <w:left w:w="62" w:type="dxa"/>
              <w:bottom w:w="0" w:type="dxa"/>
              <w:right w:w="62" w:type="dxa"/>
            </w:tcMar>
          </w:tcPr>
          <w:p w:rsidR="00000000" w:rsidP="001F73C8">
            <w:pPr>
              <w:pStyle w:val="BodyText"/>
              <w:rPr>
                <w:lang w:val="en-NZ"/>
              </w:rPr>
            </w:pPr>
            <w:r w:rsidRPr="001F73C8">
              <w:t>Develop reporting structures which align responsibilities with reported information</w:t>
            </w:r>
          </w:p>
        </w:tc>
      </w:tr>
      <w:tr w:rsidTr="001F7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73C8">
            <w:pPr>
              <w:pStyle w:val="BodyText"/>
              <w:rPr>
                <w:lang w:val="en-NZ"/>
              </w:rPr>
            </w:pPr>
            <w:r w:rsidRPr="001F73C8">
              <w:t>3.4</w:t>
            </w:r>
          </w:p>
        </w:tc>
        <w:tc>
          <w:tcPr>
            <w:tcW w:w="5610" w:type="dxa"/>
            <w:tcBorders>
              <w:top w:val="nil"/>
              <w:left w:val="nil"/>
              <w:bottom w:val="nil"/>
              <w:right w:val="nil"/>
            </w:tcBorders>
            <w:tcMar>
              <w:top w:w="0" w:type="dxa"/>
              <w:left w:w="62" w:type="dxa"/>
              <w:bottom w:w="0" w:type="dxa"/>
              <w:right w:w="62" w:type="dxa"/>
            </w:tcMar>
          </w:tcPr>
          <w:p w:rsidR="00000000" w:rsidP="001F73C8">
            <w:pPr>
              <w:pStyle w:val="BodyText"/>
              <w:rPr>
                <w:lang w:val="en-NZ"/>
              </w:rPr>
            </w:pPr>
            <w:r w:rsidRPr="001F73C8">
              <w:t>Arrange for data to be collected and Balanced Scorecard reports to be generated and distributed</w:t>
            </w:r>
          </w:p>
        </w:tc>
      </w:tr>
      <w:tr w:rsidTr="001F7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73C8">
            <w:pPr>
              <w:pStyle w:val="BodyText"/>
              <w:rPr>
                <w:lang w:val="en-NZ"/>
              </w:rPr>
            </w:pPr>
            <w:r w:rsidRPr="001F73C8">
              <w:t>3.5</w:t>
            </w:r>
          </w:p>
        </w:tc>
        <w:tc>
          <w:tcPr>
            <w:tcW w:w="5610" w:type="dxa"/>
            <w:tcBorders>
              <w:top w:val="nil"/>
              <w:left w:val="nil"/>
              <w:bottom w:val="nil"/>
              <w:right w:val="nil"/>
            </w:tcBorders>
            <w:tcMar>
              <w:top w:w="0" w:type="dxa"/>
              <w:left w:w="62" w:type="dxa"/>
              <w:bottom w:w="0" w:type="dxa"/>
              <w:right w:w="62" w:type="dxa"/>
            </w:tcMar>
          </w:tcPr>
          <w:p w:rsidR="00000000" w:rsidRPr="001F73C8" w:rsidP="001F73C8">
            <w:pPr>
              <w:pStyle w:val="BodyText"/>
            </w:pPr>
            <w:r w:rsidRPr="001F73C8">
              <w:t>Arrange for reporting against strategy map</w:t>
            </w:r>
          </w:p>
        </w:tc>
      </w:tr>
    </w:tbl>
    <w:p w:rsidR="00000000" w:rsidRPr="001F73C8" w:rsidP="001F73C8">
      <w:pPr>
        <w:pStyle w:val="BodyText"/>
      </w:pPr>
    </w:p>
    <w:tbl>
      <w:tblPr>
        <w:tblW w:w="0" w:type="auto"/>
        <w:tblLayout w:type="fixed"/>
        <w:tblCellMar>
          <w:left w:w="62" w:type="dxa"/>
          <w:right w:w="62" w:type="dxa"/>
        </w:tblCellMar>
        <w:tblLook w:val="0000"/>
      </w:tblPr>
      <w:tblGrid>
        <w:gridCol w:w="678"/>
        <w:gridCol w:w="1962"/>
        <w:gridCol w:w="770"/>
        <w:gridCol w:w="5610"/>
      </w:tblGrid>
      <w:tr w:rsidTr="001F7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F73C8">
            <w:pPr>
              <w:pStyle w:val="BodyText"/>
              <w:rPr>
                <w:lang w:val="en-NZ"/>
              </w:rPr>
            </w:pPr>
            <w:r w:rsidRPr="001F73C8">
              <w:t>4</w:t>
            </w:r>
          </w:p>
        </w:tc>
        <w:tc>
          <w:tcPr>
            <w:tcW w:w="1962" w:type="dxa"/>
            <w:vMerge w:val="restart"/>
            <w:tcBorders>
              <w:top w:val="nil"/>
              <w:left w:val="nil"/>
              <w:bottom w:val="nil"/>
              <w:right w:val="nil"/>
            </w:tcBorders>
            <w:tcMar>
              <w:top w:w="0" w:type="dxa"/>
              <w:left w:w="62" w:type="dxa"/>
              <w:bottom w:w="0" w:type="dxa"/>
              <w:right w:w="62" w:type="dxa"/>
            </w:tcMar>
          </w:tcPr>
          <w:p w:rsidR="00000000" w:rsidP="001F73C8">
            <w:pPr>
              <w:pStyle w:val="BodyText"/>
              <w:rPr>
                <w:lang w:val="en-NZ"/>
              </w:rPr>
            </w:pPr>
            <w:r w:rsidRPr="001F73C8">
              <w:t>Implement a Balanced Scorecard strategy</w:t>
            </w:r>
          </w:p>
        </w:tc>
        <w:tc>
          <w:tcPr>
            <w:tcW w:w="770" w:type="dxa"/>
            <w:tcBorders>
              <w:top w:val="nil"/>
              <w:left w:val="nil"/>
              <w:bottom w:val="nil"/>
              <w:right w:val="nil"/>
            </w:tcBorders>
            <w:tcMar>
              <w:top w:w="0" w:type="dxa"/>
              <w:left w:w="62" w:type="dxa"/>
              <w:bottom w:w="0" w:type="dxa"/>
              <w:right w:w="62" w:type="dxa"/>
            </w:tcMar>
          </w:tcPr>
          <w:p w:rsidR="00000000" w:rsidP="001F73C8">
            <w:pPr>
              <w:pStyle w:val="BodyText"/>
              <w:rPr>
                <w:lang w:val="en-NZ"/>
              </w:rPr>
            </w:pPr>
            <w:r w:rsidRPr="001F73C8">
              <w:t>4.1</w:t>
            </w:r>
          </w:p>
        </w:tc>
        <w:tc>
          <w:tcPr>
            <w:tcW w:w="5610" w:type="dxa"/>
            <w:tcBorders>
              <w:top w:val="nil"/>
              <w:left w:val="nil"/>
              <w:bottom w:val="nil"/>
              <w:right w:val="nil"/>
            </w:tcBorders>
            <w:tcMar>
              <w:top w:w="0" w:type="dxa"/>
              <w:left w:w="62" w:type="dxa"/>
              <w:bottom w:w="0" w:type="dxa"/>
              <w:right w:w="62" w:type="dxa"/>
            </w:tcMar>
          </w:tcPr>
          <w:p w:rsidR="00000000" w:rsidP="001F73C8">
            <w:pPr>
              <w:pStyle w:val="BodyText"/>
              <w:rPr>
                <w:lang w:val="en-NZ"/>
              </w:rPr>
            </w:pPr>
            <w:r w:rsidRPr="001F73C8">
              <w:t>Analyse pattern of performance as revealed by strategy map</w:t>
            </w:r>
          </w:p>
        </w:tc>
      </w:tr>
      <w:tr w:rsidTr="001F7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73C8">
            <w:pPr>
              <w:pStyle w:val="BodyText"/>
              <w:rPr>
                <w:lang w:val="en-NZ"/>
              </w:rPr>
            </w:pPr>
            <w:r w:rsidRPr="001F73C8">
              <w:t>4.2</w:t>
            </w:r>
          </w:p>
        </w:tc>
        <w:tc>
          <w:tcPr>
            <w:tcW w:w="5610" w:type="dxa"/>
            <w:tcBorders>
              <w:top w:val="nil"/>
              <w:left w:val="nil"/>
              <w:bottom w:val="nil"/>
              <w:right w:val="nil"/>
            </w:tcBorders>
            <w:tcMar>
              <w:top w:w="0" w:type="dxa"/>
              <w:left w:w="62" w:type="dxa"/>
              <w:bottom w:w="0" w:type="dxa"/>
              <w:right w:w="62" w:type="dxa"/>
            </w:tcMar>
          </w:tcPr>
          <w:p w:rsidR="00000000" w:rsidP="001F73C8">
            <w:pPr>
              <w:pStyle w:val="BodyText"/>
              <w:rPr>
                <w:lang w:val="en-NZ"/>
              </w:rPr>
            </w:pPr>
            <w:r w:rsidRPr="001F73C8">
              <w:t>Determine causes of poor performance as displayed by the Balanced Scorecard</w:t>
            </w:r>
          </w:p>
        </w:tc>
      </w:tr>
      <w:tr w:rsidTr="001F7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73C8">
            <w:pPr>
              <w:pStyle w:val="BodyText"/>
              <w:rPr>
                <w:lang w:val="en-NZ"/>
              </w:rPr>
            </w:pPr>
            <w:r w:rsidRPr="001F73C8">
              <w:t>4.3</w:t>
            </w:r>
          </w:p>
        </w:tc>
        <w:tc>
          <w:tcPr>
            <w:tcW w:w="5610" w:type="dxa"/>
            <w:tcBorders>
              <w:top w:val="nil"/>
              <w:left w:val="nil"/>
              <w:bottom w:val="nil"/>
              <w:right w:val="nil"/>
            </w:tcBorders>
            <w:tcMar>
              <w:top w:w="0" w:type="dxa"/>
              <w:left w:w="62" w:type="dxa"/>
              <w:bottom w:w="0" w:type="dxa"/>
              <w:right w:w="62" w:type="dxa"/>
            </w:tcMar>
          </w:tcPr>
          <w:p w:rsidR="00000000" w:rsidRPr="001F73C8" w:rsidP="001F73C8">
            <w:pPr>
              <w:pStyle w:val="BodyText"/>
            </w:pPr>
            <w:r w:rsidRPr="001F73C8">
              <w:t>Take appropriate action to improve total performance</w:t>
            </w:r>
          </w:p>
        </w:tc>
      </w:tr>
    </w:tbl>
    <w:p w:rsidR="00EB3EC7" w:rsidP="001F73C8">
      <w:pPr>
        <w:pStyle w:val="BodyText"/>
      </w:pPr>
    </w:p>
    <w:p w:rsidR="00EB3EC7" w:rsidP="001F73C8">
      <w:pPr>
        <w:pStyle w:val="BodyText"/>
      </w:pPr>
    </w:p>
    <w:p w:rsidR="00000000" w:rsidRPr="001F73C8" w:rsidP="001F73C8">
      <w:pPr>
        <w:pStyle w:val="Heading1"/>
      </w:pPr>
      <w:bookmarkStart w:id="9" w:name="O_467320"/>
      <w:bookmarkEnd w:id="9"/>
      <w:r w:rsidRPr="001F73C8">
        <w:t>Required Skills and Knowledge</w:t>
      </w:r>
    </w:p>
    <w:tbl>
      <w:tblPr>
        <w:tblW w:w="9462" w:type="dxa"/>
        <w:tblLayout w:type="fixed"/>
        <w:tblCellMar>
          <w:left w:w="62" w:type="dxa"/>
          <w:right w:w="62" w:type="dxa"/>
        </w:tblCellMar>
        <w:tblLook w:val="0000"/>
      </w:tblPr>
      <w:tblGrid>
        <w:gridCol w:w="9462"/>
      </w:tblGrid>
      <w:tr w:rsidTr="001F73C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F73C8">
            <w:pPr>
              <w:pStyle w:val="BodyText"/>
              <w:rPr>
                <w:lang w:val="en-NZ"/>
              </w:rPr>
            </w:pPr>
            <w:r w:rsidRPr="001F73C8">
              <w:t>This section descri</w:t>
            </w:r>
            <w:r w:rsidRPr="001F73C8">
              <w:t>bes the skills and knowledge required for this unit.</w:t>
            </w:r>
          </w:p>
        </w:tc>
      </w:tr>
      <w:tr w:rsidTr="001F73C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F73C8">
            <w:pPr>
              <w:pStyle w:val="BodyText"/>
              <w:rPr>
                <w:lang w:val="en-NZ"/>
              </w:rPr>
            </w:pPr>
            <w:r w:rsidRPr="001F73C8">
              <w:rPr>
                <w:rStyle w:val="SpecialBold"/>
              </w:rPr>
              <w:t>Required skills</w:t>
            </w:r>
          </w:p>
        </w:tc>
      </w:tr>
      <w:tr w:rsidTr="001F73C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F73C8" w:rsidP="001F73C8">
            <w:pPr>
              <w:pStyle w:val="BodyText"/>
            </w:pPr>
            <w:r w:rsidRPr="001F73C8">
              <w:t>Required skills include:</w:t>
            </w:r>
          </w:p>
          <w:p w:rsidR="00000000" w:rsidRPr="001F73C8" w:rsidP="001F73C8">
            <w:pPr>
              <w:pStyle w:val="ListBullet"/>
            </w:pPr>
            <w:r w:rsidRPr="001F73C8">
              <w:t>developing KPIs and their application at the enterprise level</w:t>
            </w:r>
          </w:p>
          <w:p w:rsidR="00000000" w:rsidRPr="001F73C8" w:rsidP="001F73C8">
            <w:pPr>
              <w:pStyle w:val="ListBullet"/>
            </w:pPr>
            <w:r w:rsidRPr="001F73C8">
              <w:t>analysing organisation operations and determine strategy for implementation of Balanced Scorecard</w:t>
            </w:r>
            <w:r w:rsidRPr="001F73C8">
              <w:t xml:space="preserve"> approach, including:</w:t>
            </w:r>
          </w:p>
          <w:p w:rsidR="00000000" w:rsidRPr="001F73C8" w:rsidP="001F73C8">
            <w:pPr>
              <w:pStyle w:val="ListBullet2"/>
            </w:pPr>
            <w:r w:rsidRPr="001F73C8">
              <w:t>required communication with others</w:t>
            </w:r>
          </w:p>
          <w:p w:rsidR="00000000" w:rsidRPr="001F73C8" w:rsidP="001F73C8">
            <w:pPr>
              <w:pStyle w:val="ListBullet2"/>
            </w:pPr>
            <w:r w:rsidRPr="001F73C8">
              <w:t>negotiations if any, required with internal and external suppliers, customers and delegates</w:t>
            </w:r>
          </w:p>
          <w:p w:rsidR="00000000" w:rsidRPr="001F73C8" w:rsidP="001F73C8">
            <w:pPr>
              <w:pStyle w:val="ListBullet2"/>
            </w:pPr>
            <w:r w:rsidRPr="001F73C8">
              <w:t>analysis of any skill gaps in self and others</w:t>
            </w:r>
          </w:p>
          <w:p w:rsidR="00000000" w:rsidRPr="001F73C8" w:rsidP="001F73C8">
            <w:pPr>
              <w:pStyle w:val="ListBullet2"/>
            </w:pPr>
            <w:r w:rsidRPr="001F73C8">
              <w:t>required training</w:t>
            </w:r>
          </w:p>
          <w:p w:rsidR="00000000" w:rsidRPr="001F73C8" w:rsidP="001F73C8">
            <w:pPr>
              <w:pStyle w:val="ListBullet2"/>
            </w:pPr>
            <w:r w:rsidRPr="001F73C8">
              <w:t>measuring of KPIs</w:t>
            </w:r>
          </w:p>
          <w:p w:rsidR="00000000" w:rsidRPr="001F73C8" w:rsidP="001F73C8">
            <w:pPr>
              <w:pStyle w:val="ListBullet2"/>
            </w:pPr>
            <w:r w:rsidRPr="001F73C8">
              <w:t>data collection</w:t>
            </w:r>
          </w:p>
          <w:p w:rsidR="00000000" w:rsidRPr="001F73C8" w:rsidP="001F73C8">
            <w:pPr>
              <w:pStyle w:val="ListBullet2"/>
            </w:pPr>
            <w:r w:rsidRPr="001F73C8">
              <w:t xml:space="preserve">work organisation and procedure changes </w:t>
            </w:r>
          </w:p>
          <w:p w:rsidR="00000000" w:rsidRPr="001F73C8" w:rsidP="001F73C8">
            <w:pPr>
              <w:pStyle w:val="ListBullet2"/>
            </w:pPr>
            <w:r w:rsidRPr="001F73C8">
              <w:t>risk identification and contingency measures</w:t>
            </w:r>
          </w:p>
          <w:p w:rsidR="00000000" w:rsidRPr="001F73C8" w:rsidP="001F73C8">
            <w:pPr>
              <w:pStyle w:val="ListBullet"/>
            </w:pPr>
            <w:r w:rsidRPr="001F73C8">
              <w:t>analysing data, including competitive systems and practices indicators and verifying results with stakeholders</w:t>
            </w:r>
          </w:p>
          <w:p w:rsidR="00000000" w:rsidRPr="001F73C8" w:rsidP="001F73C8">
            <w:pPr>
              <w:pStyle w:val="ListBullet"/>
            </w:pPr>
            <w:r w:rsidRPr="001F73C8">
              <w:t xml:space="preserve">solving problems associated with implementing and gaining </w:t>
            </w:r>
            <w:r w:rsidRPr="001F73C8">
              <w:t>support for Balanced Scorecard implementation across the organisation</w:t>
            </w:r>
          </w:p>
          <w:p w:rsidR="00000000" w:rsidRPr="001F73C8" w:rsidP="001F73C8">
            <w:pPr>
              <w:pStyle w:val="ListBullet"/>
            </w:pPr>
            <w:r w:rsidRPr="001F73C8">
              <w:t>negotiating with employees, suppliers and customers, where necessary, to achieve implementation of Balanced Scorecard</w:t>
            </w:r>
          </w:p>
          <w:p w:rsidR="00000000" w:rsidRPr="001F73C8" w:rsidP="001F73C8">
            <w:pPr>
              <w:pStyle w:val="ListBullet"/>
            </w:pPr>
            <w:r w:rsidRPr="001F73C8">
              <w:t xml:space="preserve">communicating and negotiating at all levels in the organisation and </w:t>
            </w:r>
            <w:r w:rsidRPr="001F73C8">
              <w:t>value stream and with individuals of different levels of literacy and numeracy</w:t>
            </w:r>
          </w:p>
          <w:p w:rsidR="00000000" w:rsidP="001F73C8">
            <w:pPr>
              <w:pStyle w:val="ListBullet"/>
              <w:rPr>
                <w:lang w:val="en-NZ"/>
              </w:rPr>
            </w:pPr>
            <w:r w:rsidRPr="001F73C8">
              <w:t>documenting</w:t>
            </w:r>
          </w:p>
        </w:tc>
      </w:tr>
      <w:tr w:rsidTr="001F73C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F73C8">
            <w:pPr>
              <w:pStyle w:val="BodyText"/>
              <w:rPr>
                <w:lang w:val="en-NZ"/>
              </w:rPr>
            </w:pPr>
          </w:p>
        </w:tc>
      </w:tr>
      <w:tr w:rsidTr="001F73C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F73C8">
            <w:pPr>
              <w:pStyle w:val="BodyText"/>
              <w:rPr>
                <w:lang w:val="en-NZ"/>
              </w:rPr>
            </w:pPr>
            <w:r w:rsidRPr="001F73C8">
              <w:rPr>
                <w:rStyle w:val="SpecialBold"/>
              </w:rPr>
              <w:t>Required knowledge</w:t>
            </w:r>
          </w:p>
        </w:tc>
      </w:tr>
      <w:tr w:rsidTr="001F73C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F73C8" w:rsidP="001F73C8">
            <w:pPr>
              <w:pStyle w:val="BodyText"/>
            </w:pPr>
            <w:r w:rsidRPr="001F73C8">
              <w:t>Required knowledge includes:</w:t>
            </w:r>
          </w:p>
          <w:p w:rsidR="00000000" w:rsidRPr="001F73C8" w:rsidP="001F73C8">
            <w:pPr>
              <w:pStyle w:val="ListBullet"/>
            </w:pPr>
            <w:r w:rsidRPr="001F73C8">
              <w:t>vision and mission of organisation</w:t>
            </w:r>
          </w:p>
          <w:p w:rsidR="00000000" w:rsidRPr="001F73C8" w:rsidP="001F73C8">
            <w:pPr>
              <w:pStyle w:val="ListBullet"/>
            </w:pPr>
            <w:r w:rsidRPr="001F73C8">
              <w:t>strategic issues for the organisation</w:t>
            </w:r>
          </w:p>
          <w:p w:rsidR="00000000" w:rsidRPr="001F73C8" w:rsidP="001F73C8">
            <w:pPr>
              <w:pStyle w:val="ListBullet"/>
            </w:pPr>
            <w:r w:rsidRPr="001F73C8">
              <w:t>Balanced Scorecard principles and components, including perspectives, feedback loops, metrics and reporting systems</w:t>
            </w:r>
          </w:p>
          <w:p w:rsidR="00000000" w:rsidRPr="001F73C8" w:rsidP="001F73C8">
            <w:pPr>
              <w:pStyle w:val="ListBullet"/>
            </w:pPr>
            <w:r w:rsidRPr="001F73C8">
              <w:t>Key KPI development principles</w:t>
            </w:r>
          </w:p>
          <w:p w:rsidR="00000000" w:rsidRPr="001F73C8" w:rsidP="001F73C8">
            <w:pPr>
              <w:pStyle w:val="ListBullet"/>
            </w:pPr>
            <w:r w:rsidRPr="001F73C8">
              <w:t>responsibilities of personnel at different organisational levels/within different organisational sections and</w:t>
            </w:r>
            <w:r w:rsidRPr="001F73C8">
              <w:t xml:space="preserve"> functions</w:t>
            </w:r>
          </w:p>
        </w:tc>
      </w:tr>
    </w:tbl>
    <w:p w:rsidR="00EB3EC7" w:rsidP="001F73C8">
      <w:pPr>
        <w:pStyle w:val="BodyText"/>
      </w:pPr>
    </w:p>
    <w:p w:rsidR="00EB3EC7" w:rsidP="001F73C8">
      <w:pPr>
        <w:pStyle w:val="BodyText"/>
      </w:pPr>
    </w:p>
    <w:p w:rsidR="00000000" w:rsidRPr="001F73C8" w:rsidP="001F73C8">
      <w:pPr>
        <w:pStyle w:val="Heading1"/>
      </w:pPr>
      <w:bookmarkStart w:id="10" w:name="O_467321"/>
      <w:bookmarkEnd w:id="10"/>
      <w:r w:rsidRPr="001F73C8">
        <w:t>Evidence Guide</w:t>
      </w:r>
    </w:p>
    <w:tbl>
      <w:tblPr>
        <w:tblW w:w="9462" w:type="dxa"/>
        <w:tblLayout w:type="fixed"/>
        <w:tblCellMar>
          <w:left w:w="62" w:type="dxa"/>
          <w:right w:w="62" w:type="dxa"/>
        </w:tblCellMar>
        <w:tblLook w:val="0000"/>
      </w:tblPr>
      <w:tblGrid>
        <w:gridCol w:w="3800"/>
        <w:gridCol w:w="5662"/>
      </w:tblGrid>
      <w:tr w:rsidTr="001F73C8">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1F73C8">
            <w:pPr>
              <w:pStyle w:val="BodyText"/>
              <w:rPr>
                <w:lang w:val="en-NZ"/>
              </w:rPr>
            </w:pPr>
            <w:r w:rsidRPr="001F73C8">
              <w:t xml:space="preserve">The evidence guide provides advice on assessment and must be read in conjunction with the performance criteria, required skills and knowledge, </w:t>
            </w:r>
            <w:r w:rsidRPr="001F73C8">
              <w:t>range statement and the Assessment Guidelines for the Training Package.</w:t>
            </w:r>
          </w:p>
        </w:tc>
      </w:tr>
      <w:tr w:rsidTr="001F73C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3C8">
            <w:pPr>
              <w:pStyle w:val="BodyText"/>
              <w:rPr>
                <w:lang w:val="en-NZ"/>
              </w:rPr>
            </w:pPr>
            <w:r w:rsidRPr="001F73C8">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73C8" w:rsidP="001F73C8">
            <w:pPr>
              <w:pStyle w:val="BodyText"/>
            </w:pPr>
            <w:r w:rsidRPr="001F73C8">
              <w:t>A person who demonstrates competency in this unit must be able to provide evidence of the</w:t>
            </w:r>
            <w:r w:rsidRPr="001F73C8">
              <w:t xml:space="preserve"> ability to: </w:t>
            </w:r>
          </w:p>
          <w:p w:rsidR="00000000" w:rsidRPr="001F73C8" w:rsidP="001F73C8">
            <w:pPr>
              <w:pStyle w:val="ListBullet"/>
            </w:pPr>
            <w:r w:rsidRPr="001F73C8">
              <w:t xml:space="preserve">develop strategy for an enterprise </w:t>
            </w:r>
          </w:p>
          <w:p w:rsidR="00000000" w:rsidRPr="001F73C8" w:rsidP="001F73C8">
            <w:pPr>
              <w:pStyle w:val="ListBullet"/>
            </w:pPr>
            <w:r w:rsidRPr="001F73C8">
              <w:t xml:space="preserve">develop procedures for implementation of the Balanced Scorecard practices in an enterprise </w:t>
            </w:r>
          </w:p>
          <w:p w:rsidR="00000000" w:rsidRPr="001F73C8" w:rsidP="001F73C8">
            <w:pPr>
              <w:pStyle w:val="ListBullet"/>
            </w:pPr>
            <w:r w:rsidRPr="001F73C8">
              <w:t xml:space="preserve">identify and implement changes to operations flowing from the implementation of the Balanced Scorecard </w:t>
            </w:r>
          </w:p>
          <w:p w:rsidR="00000000" w:rsidP="001F73C8">
            <w:pPr>
              <w:pStyle w:val="ListBullet"/>
              <w:rPr>
                <w:lang w:val="en-NZ"/>
              </w:rPr>
            </w:pPr>
            <w:r w:rsidRPr="001F73C8">
              <w:t xml:space="preserve">lead the </w:t>
            </w:r>
            <w:r w:rsidRPr="001F73C8">
              <w:t>implementation of change across an enterprise.</w:t>
            </w:r>
          </w:p>
        </w:tc>
      </w:tr>
      <w:tr w:rsidTr="001F73C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3C8">
            <w:pPr>
              <w:pStyle w:val="BodyText"/>
              <w:rPr>
                <w:lang w:val="en-NZ"/>
              </w:rPr>
            </w:pPr>
            <w:r w:rsidRPr="001F73C8">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73C8" w:rsidP="001F73C8">
            <w:pPr>
              <w:pStyle w:val="BodyText"/>
            </w:pPr>
            <w:r w:rsidRPr="001F73C8">
              <w:t xml:space="preserve">Assessment of performance must be undertaken in a workplace using or implementing one or more competitive systems and practices. </w:t>
            </w:r>
          </w:p>
          <w:p w:rsidR="00000000" w:rsidRPr="001F73C8" w:rsidP="001F73C8">
            <w:pPr>
              <w:pStyle w:val="BodyText"/>
            </w:pPr>
            <w:r w:rsidRPr="001F73C8">
              <w:t>Access may be required to:</w:t>
            </w:r>
          </w:p>
          <w:p w:rsidR="00000000" w:rsidRPr="001F73C8" w:rsidP="001F73C8">
            <w:pPr>
              <w:pStyle w:val="ListBullet"/>
            </w:pPr>
            <w:r w:rsidRPr="001F73C8">
              <w:t>workplace procedures and plans relevant to work area</w:t>
            </w:r>
          </w:p>
          <w:p w:rsidR="00000000" w:rsidRPr="001F73C8" w:rsidP="001F73C8">
            <w:pPr>
              <w:pStyle w:val="ListBullet"/>
            </w:pPr>
            <w:r w:rsidRPr="001F73C8">
              <w:t>specifications and documentation relating to planned, currently being implemented, or implemented changes to work processes and procedures relevant to the assessee</w:t>
            </w:r>
          </w:p>
          <w:p w:rsidR="00000000" w:rsidRPr="001F73C8" w:rsidP="001F73C8">
            <w:pPr>
              <w:pStyle w:val="ListBullet"/>
            </w:pPr>
            <w:r w:rsidRPr="001F73C8">
              <w:t>documentation and information in relati</w:t>
            </w:r>
            <w:r w:rsidRPr="001F73C8">
              <w:t>on to production, waste, overheads and hazard control/management</w:t>
            </w:r>
          </w:p>
          <w:p w:rsidR="00000000" w:rsidRPr="001F73C8" w:rsidP="001F73C8">
            <w:pPr>
              <w:pStyle w:val="ListBullet"/>
            </w:pPr>
            <w:r w:rsidRPr="001F73C8">
              <w:t>reports from supervisors/managers</w:t>
            </w:r>
          </w:p>
          <w:p w:rsidR="00000000" w:rsidP="001F73C8">
            <w:pPr>
              <w:pStyle w:val="ListBullet"/>
              <w:rPr>
                <w:lang w:val="en-NZ"/>
              </w:rPr>
            </w:pPr>
            <w:r w:rsidRPr="001F73C8">
              <w:t>case studies and scenarios to assess responses to contingencies.</w:t>
            </w:r>
          </w:p>
        </w:tc>
      </w:tr>
      <w:tr w:rsidTr="001F73C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3C8">
            <w:pPr>
              <w:pStyle w:val="BodyText"/>
              <w:rPr>
                <w:lang w:val="en-NZ"/>
              </w:rPr>
            </w:pPr>
            <w:r w:rsidRPr="001F73C8">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73C8" w:rsidP="001F73C8">
            <w:pPr>
              <w:pStyle w:val="BodyText"/>
            </w:pPr>
            <w:r w:rsidRPr="001F73C8">
              <w:t>A holistic approach should be taken to the assessment.</w:t>
            </w:r>
          </w:p>
          <w:p w:rsidR="00000000" w:rsidRPr="001F73C8" w:rsidP="001F73C8">
            <w:pPr>
              <w:pStyle w:val="BodyText"/>
            </w:pPr>
            <w:r w:rsidRPr="001F73C8">
              <w:t>Competence in t</w:t>
            </w:r>
            <w:r w:rsidRPr="001F73C8">
              <w:t>his unit may be assessed by using a combination of the following to generate evidence:</w:t>
            </w:r>
          </w:p>
          <w:p w:rsidR="00000000" w:rsidRPr="001F73C8" w:rsidP="001F73C8">
            <w:pPr>
              <w:pStyle w:val="ListBullet"/>
            </w:pPr>
            <w:r w:rsidRPr="001F73C8">
              <w:t>demonstration in the workplace</w:t>
            </w:r>
          </w:p>
          <w:p w:rsidR="00000000" w:rsidRPr="001F73C8" w:rsidP="001F73C8">
            <w:pPr>
              <w:pStyle w:val="ListBullet"/>
            </w:pPr>
            <w:r w:rsidRPr="001F73C8">
              <w:t>workplace projects</w:t>
            </w:r>
          </w:p>
          <w:p w:rsidR="00000000" w:rsidRPr="001F73C8" w:rsidP="001F73C8">
            <w:pPr>
              <w:pStyle w:val="ListBullet"/>
            </w:pPr>
            <w:r w:rsidRPr="001F73C8">
              <w:t>suitable simulation</w:t>
            </w:r>
          </w:p>
          <w:p w:rsidR="00000000" w:rsidRPr="001F73C8" w:rsidP="001F73C8">
            <w:pPr>
              <w:pStyle w:val="ListBullet"/>
            </w:pPr>
            <w:r w:rsidRPr="001F73C8">
              <w:t>case studies/scenarios (particularly for assessme</w:t>
            </w:r>
            <w:r w:rsidRPr="001F73C8">
              <w:t>nt of contingencies, improvement scenarios, and so on)</w:t>
            </w:r>
          </w:p>
          <w:p w:rsidR="00000000" w:rsidRPr="001F73C8" w:rsidP="001F73C8">
            <w:pPr>
              <w:pStyle w:val="ListBullet"/>
            </w:pPr>
            <w:r w:rsidRPr="001F73C8">
              <w:t xml:space="preserve">targeted questioning </w:t>
            </w:r>
          </w:p>
          <w:p w:rsidR="00000000" w:rsidRPr="001F73C8" w:rsidP="001F73C8">
            <w:pPr>
              <w:pStyle w:val="ListBullet"/>
            </w:pPr>
            <w:r w:rsidRPr="001F73C8">
              <w:t xml:space="preserve">reports from supervisors, peers and colleagues </w:t>
            </w:r>
            <w:r w:rsidRPr="001F73C8">
              <w:t>(third-party reports)</w:t>
            </w:r>
          </w:p>
          <w:p w:rsidR="00000000" w:rsidRPr="001F73C8" w:rsidP="001F73C8">
            <w:pPr>
              <w:pStyle w:val="ListBullet"/>
            </w:pPr>
            <w:r w:rsidRPr="001F73C8">
              <w:t>portfolio of evidence.</w:t>
            </w:r>
          </w:p>
          <w:p w:rsidR="00000000" w:rsidRPr="001F73C8" w:rsidP="001F73C8">
            <w:pPr>
              <w:pStyle w:val="BodyText"/>
            </w:pPr>
            <w:r w:rsidRPr="001F73C8">
              <w:t>In all cases it is expected that practical assessment will be combined with targeted qu</w:t>
            </w:r>
            <w:r w:rsidRPr="001F73C8">
              <w:t>estioning to assess underpinning knowledge.</w:t>
            </w:r>
          </w:p>
          <w:p w:rsidR="00000000" w:rsidP="001F73C8">
            <w:pPr>
              <w:pStyle w:val="BodyText"/>
              <w:rPr>
                <w:lang w:val="en-NZ"/>
              </w:rPr>
            </w:pPr>
            <w:r w:rsidRPr="001F73C8">
              <w:t>Where applicable, reasonable adjustment must be made to work environments and training situations to accommodate ethnicity, age, gender, demographics and disability.</w:t>
            </w:r>
          </w:p>
        </w:tc>
      </w:tr>
      <w:tr w:rsidTr="001F73C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3C8">
            <w:pPr>
              <w:pStyle w:val="BodyText"/>
              <w:rPr>
                <w:lang w:val="en-NZ"/>
              </w:rPr>
            </w:pPr>
            <w:r w:rsidRPr="001F73C8">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73C8" w:rsidP="001F73C8">
            <w:pPr>
              <w:pStyle w:val="BodyText"/>
            </w:pPr>
            <w:r w:rsidRPr="001F73C8">
              <w:t>Assessmen</w:t>
            </w:r>
            <w:r w:rsidRPr="001F73C8">
              <w:t>t processes and techniques must be culturally appropriate and appropriate to the oracy, language and literacy capacity of the candidate and the work being performed.</w:t>
            </w:r>
          </w:p>
        </w:tc>
      </w:tr>
    </w:tbl>
    <w:p w:rsidR="00EB3EC7" w:rsidP="001F73C8">
      <w:pPr>
        <w:pStyle w:val="BodyText"/>
      </w:pPr>
    </w:p>
    <w:p w:rsidR="00EB3EC7" w:rsidP="001F73C8">
      <w:pPr>
        <w:pStyle w:val="BodyText"/>
      </w:pPr>
    </w:p>
    <w:p w:rsidR="00000000" w:rsidRPr="001F73C8" w:rsidP="001F73C8">
      <w:pPr>
        <w:pStyle w:val="Heading1"/>
      </w:pPr>
      <w:bookmarkStart w:id="11" w:name="O_467322"/>
      <w:bookmarkEnd w:id="11"/>
      <w:r w:rsidRPr="001F73C8">
        <w:t>Range Statement</w:t>
      </w:r>
    </w:p>
    <w:tbl>
      <w:tblPr>
        <w:tblW w:w="9462" w:type="dxa"/>
        <w:tblLayout w:type="fixed"/>
        <w:tblCellMar>
          <w:left w:w="62" w:type="dxa"/>
          <w:right w:w="62" w:type="dxa"/>
        </w:tblCellMar>
        <w:tblLook w:val="0000"/>
      </w:tblPr>
      <w:tblGrid>
        <w:gridCol w:w="3800"/>
        <w:gridCol w:w="5662"/>
      </w:tblGrid>
      <w:tr w:rsidTr="001F73C8">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1F73C8">
            <w:pPr>
              <w:pStyle w:val="BodyText"/>
              <w:rPr>
                <w:lang w:val="en-NZ"/>
              </w:rPr>
            </w:pPr>
            <w:r w:rsidRPr="001F73C8">
              <w:t>The rang</w:t>
            </w:r>
            <w:r w:rsidRPr="001F73C8">
              <w:t xml:space="preserve">e statement relates to the unit of competency as a whole. It allows for different work environments and situations that may affect performance. Bold italicised wording, if used in the performance criteria, is detailed below. Essential operating conditions </w:t>
            </w:r>
            <w:r w:rsidRPr="001F73C8">
              <w:t>that may be present with training and assessment (depending on the work situation, needs of the candidate, accessibility of the item, and local industry and regional contexts) may also be included.</w:t>
            </w:r>
          </w:p>
        </w:tc>
      </w:tr>
      <w:tr w:rsidTr="001F73C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73C8" w:rsidP="001F73C8">
            <w:pPr>
              <w:pStyle w:val="BodyText"/>
            </w:pPr>
            <w:r w:rsidRPr="001F73C8">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73C8" w:rsidP="001F73C8">
            <w:pPr>
              <w:pStyle w:val="BodyText"/>
            </w:pPr>
            <w:r w:rsidRPr="001F73C8">
              <w:t>Competitive systems a</w:t>
            </w:r>
            <w:r w:rsidRPr="001F73C8">
              <w:t>nd practices may include, but are not limited to:</w:t>
            </w:r>
          </w:p>
          <w:p w:rsidR="00000000" w:rsidRPr="001F73C8" w:rsidP="001F73C8">
            <w:pPr>
              <w:pStyle w:val="ListBullet"/>
            </w:pPr>
            <w:r w:rsidRPr="001F73C8">
              <w:t>lean operations</w:t>
            </w:r>
          </w:p>
          <w:p w:rsidR="00000000" w:rsidRPr="001F73C8" w:rsidP="001F73C8">
            <w:pPr>
              <w:pStyle w:val="ListBullet"/>
            </w:pPr>
            <w:r w:rsidRPr="001F73C8">
              <w:t>agile operations</w:t>
            </w:r>
          </w:p>
          <w:p w:rsidR="00000000" w:rsidRPr="001F73C8" w:rsidP="001F73C8">
            <w:pPr>
              <w:pStyle w:val="ListBullet"/>
            </w:pPr>
            <w:r w:rsidRPr="001F73C8">
              <w:t>preventative and predictive maintenance approaches</w:t>
            </w:r>
          </w:p>
          <w:p w:rsidR="00000000" w:rsidRPr="001F73C8" w:rsidP="001F73C8">
            <w:pPr>
              <w:pStyle w:val="ListBullet"/>
            </w:pPr>
            <w:r w:rsidRPr="001F73C8">
              <w:t xml:space="preserve">monitoring and data gathering systems such as Systems Control and Data Acquisition (SCADA) software, Enterprise Resource </w:t>
            </w:r>
            <w:r w:rsidRPr="001F73C8">
              <w:t xml:space="preserve">Planning (ERP) systems, Materials Resource Planning (MRP) and proprietary systems </w:t>
            </w:r>
          </w:p>
          <w:p w:rsidR="00000000" w:rsidRPr="001F73C8" w:rsidP="001F73C8">
            <w:pPr>
              <w:pStyle w:val="ListBullet"/>
            </w:pPr>
            <w:r w:rsidRPr="001F73C8">
              <w:t>statistical process control systems, including six sigma and three sigma</w:t>
            </w:r>
          </w:p>
          <w:p w:rsidR="00000000" w:rsidRPr="001F73C8" w:rsidP="001F73C8">
            <w:pPr>
              <w:pStyle w:val="ListBullet"/>
            </w:pPr>
            <w:r w:rsidRPr="001F73C8">
              <w:t>Just in Time (JIT), kanban and other pull-related operations control systems</w:t>
            </w:r>
          </w:p>
          <w:p w:rsidR="00000000" w:rsidRPr="001F73C8" w:rsidP="001F73C8">
            <w:pPr>
              <w:pStyle w:val="ListBullet"/>
            </w:pPr>
            <w:r w:rsidRPr="001F73C8">
              <w:t>supply, value, and dema</w:t>
            </w:r>
            <w:r w:rsidRPr="001F73C8">
              <w:t>nd chain monitoring and analysis</w:t>
            </w:r>
          </w:p>
          <w:p w:rsidR="00000000" w:rsidRPr="001F73C8" w:rsidP="001F73C8">
            <w:pPr>
              <w:pStyle w:val="ListBullet"/>
            </w:pPr>
            <w:r w:rsidRPr="001F73C8">
              <w:t xml:space="preserve">5S </w:t>
            </w:r>
          </w:p>
          <w:p w:rsidR="00000000" w:rsidRPr="001F73C8" w:rsidP="001F73C8">
            <w:pPr>
              <w:pStyle w:val="ListBullet"/>
            </w:pPr>
            <w:r w:rsidRPr="001F73C8">
              <w:t>continuous improvement (kaizen)</w:t>
            </w:r>
          </w:p>
          <w:p w:rsidR="00000000" w:rsidRPr="001F73C8" w:rsidP="001F73C8">
            <w:pPr>
              <w:pStyle w:val="ListBullet"/>
            </w:pPr>
            <w:r w:rsidRPr="001F73C8">
              <w:t>breakthrough improvement (kaizen blitz)</w:t>
            </w:r>
          </w:p>
          <w:p w:rsidR="00000000" w:rsidRPr="001F73C8" w:rsidP="001F73C8">
            <w:pPr>
              <w:pStyle w:val="ListBullet"/>
            </w:pPr>
            <w:r w:rsidRPr="001F73C8">
              <w:t>cause/effect diagrams</w:t>
            </w:r>
          </w:p>
          <w:p w:rsidR="00000000" w:rsidRPr="001F73C8" w:rsidP="001F73C8">
            <w:pPr>
              <w:pStyle w:val="ListBullet"/>
            </w:pPr>
            <w:r w:rsidRPr="001F73C8">
              <w:t>overall equipment effectiveness (OEE)</w:t>
            </w:r>
          </w:p>
          <w:p w:rsidR="00000000" w:rsidRPr="001F73C8" w:rsidP="001F73C8">
            <w:pPr>
              <w:pStyle w:val="ListBullet"/>
            </w:pPr>
            <w:r w:rsidRPr="001F73C8">
              <w:t>takt time</w:t>
            </w:r>
          </w:p>
          <w:p w:rsidR="00000000" w:rsidRPr="001F73C8" w:rsidP="001F73C8">
            <w:pPr>
              <w:pStyle w:val="ListBullet"/>
            </w:pPr>
            <w:r w:rsidRPr="001F73C8">
              <w:t>process mapping</w:t>
            </w:r>
          </w:p>
          <w:p w:rsidR="00000000" w:rsidRPr="001F73C8" w:rsidP="001F73C8">
            <w:pPr>
              <w:pStyle w:val="ListBullet"/>
            </w:pPr>
            <w:r w:rsidRPr="001F73C8">
              <w:t xml:space="preserve">problem solving </w:t>
            </w:r>
          </w:p>
          <w:p w:rsidR="00000000" w:rsidRPr="001F73C8" w:rsidP="001F73C8">
            <w:pPr>
              <w:pStyle w:val="ListBullet"/>
            </w:pPr>
            <w:r w:rsidRPr="001F73C8">
              <w:t>run charts</w:t>
            </w:r>
          </w:p>
          <w:p w:rsidR="00000000" w:rsidRPr="001F73C8" w:rsidP="001F73C8">
            <w:pPr>
              <w:pStyle w:val="ListBullet"/>
            </w:pPr>
            <w:r w:rsidRPr="001F73C8">
              <w:t>standard procedures</w:t>
            </w:r>
          </w:p>
          <w:p w:rsidR="00000000" w:rsidRPr="001F73C8" w:rsidP="001F73C8">
            <w:pPr>
              <w:pStyle w:val="ListBullet"/>
            </w:pPr>
            <w:r w:rsidRPr="001F73C8">
              <w:t>current reality tree</w:t>
            </w:r>
          </w:p>
          <w:p w:rsidR="00000000" w:rsidRPr="001F73C8" w:rsidP="001F73C8">
            <w:pPr>
              <w:pStyle w:val="BodyText"/>
            </w:pPr>
            <w:r w:rsidRPr="001F73C8">
              <w:t>Competitive systems and practices should be interpreted so as to take into account:</w:t>
            </w:r>
          </w:p>
          <w:p w:rsidR="00000000" w:rsidRPr="001F73C8" w:rsidP="001F73C8">
            <w:pPr>
              <w:pStyle w:val="ListBullet"/>
            </w:pPr>
            <w:r w:rsidRPr="001F73C8">
              <w:t>the stage of implementation of competitive systems and practices</w:t>
            </w:r>
          </w:p>
          <w:p w:rsidR="00000000" w:rsidRPr="001F73C8" w:rsidP="001F73C8">
            <w:pPr>
              <w:pStyle w:val="ListBullet"/>
            </w:pPr>
            <w:r w:rsidRPr="001F73C8">
              <w:t>the size of the enterprise</w:t>
            </w:r>
          </w:p>
          <w:p w:rsidR="00000000" w:rsidP="001F73C8">
            <w:pPr>
              <w:pStyle w:val="ListBullet"/>
              <w:rPr>
                <w:lang w:val="en-NZ"/>
              </w:rPr>
            </w:pPr>
            <w:r w:rsidRPr="001F73C8">
              <w:t>the work organisation, culture, regulatory environment and</w:t>
            </w:r>
            <w:r w:rsidRPr="001F73C8">
              <w:t xml:space="preserve"> the industry sector</w:t>
            </w:r>
          </w:p>
        </w:tc>
      </w:tr>
      <w:tr w:rsidTr="001F73C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3C8">
            <w:pPr>
              <w:pStyle w:val="BodyText"/>
              <w:rPr>
                <w:lang w:val="en-NZ"/>
              </w:rPr>
            </w:pPr>
            <w:r w:rsidRPr="001F73C8">
              <w:rPr>
                <w:rStyle w:val="SpecialBold"/>
              </w:rPr>
              <w:t>Balanced Scorecard</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3C8">
            <w:pPr>
              <w:pStyle w:val="BodyText"/>
              <w:rPr>
                <w:lang w:val="en-NZ"/>
              </w:rPr>
            </w:pPr>
            <w:r w:rsidRPr="001F73C8">
              <w:t xml:space="preserve">The Balanced Scorecard is an approach to competitive systems and practices that sets out an organisation’s vision and strategy by establishing </w:t>
            </w:r>
            <w:r w:rsidRPr="001F73C8">
              <w:t>and measuring enterprise activity in a number of different perspectives in addition to the normal financial perspective. Other perspective areas are customer, internal business process and learning and growth. For each perspective area the Balanced Scoreca</w:t>
            </w:r>
            <w:r w:rsidRPr="001F73C8">
              <w:t>rd emphasises establishing and measuring performance (metrics)</w:t>
            </w:r>
          </w:p>
        </w:tc>
      </w:tr>
      <w:tr w:rsidTr="001F73C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3C8">
            <w:pPr>
              <w:pStyle w:val="BodyText"/>
              <w:rPr>
                <w:lang w:val="en-NZ"/>
              </w:rPr>
            </w:pPr>
            <w:r w:rsidRPr="001F73C8">
              <w:rPr>
                <w:rStyle w:val="SpecialBold"/>
              </w:rPr>
              <w:t>Organisation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73C8" w:rsidP="001F73C8">
            <w:pPr>
              <w:pStyle w:val="BodyText"/>
            </w:pPr>
            <w:r w:rsidRPr="001F73C8">
              <w:t>Organisation may include:</w:t>
            </w:r>
          </w:p>
          <w:p w:rsidR="00000000" w:rsidRPr="001F73C8" w:rsidP="001F73C8">
            <w:pPr>
              <w:pStyle w:val="ListBullet"/>
            </w:pPr>
            <w:r w:rsidRPr="001F73C8">
              <w:t>a whole organisation</w:t>
            </w:r>
          </w:p>
          <w:p w:rsidR="00000000" w:rsidP="001F73C8">
            <w:pPr>
              <w:pStyle w:val="ListBullet"/>
              <w:rPr>
                <w:lang w:val="en-NZ"/>
              </w:rPr>
            </w:pPr>
            <w:r w:rsidRPr="001F73C8">
              <w:t>a discrete subsidiary, plant or division</w:t>
            </w:r>
          </w:p>
        </w:tc>
      </w:tr>
      <w:tr w:rsidTr="001F73C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3C8">
            <w:pPr>
              <w:pStyle w:val="BodyText"/>
              <w:rPr>
                <w:lang w:val="en-NZ"/>
              </w:rPr>
            </w:pPr>
            <w:r w:rsidRPr="001F73C8">
              <w:rPr>
                <w:rStyle w:val="SpecialBold"/>
              </w:rPr>
              <w:t>Additional required perspectives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73C8" w:rsidP="001F73C8">
            <w:pPr>
              <w:pStyle w:val="BodyText"/>
            </w:pPr>
            <w:r w:rsidRPr="001F73C8">
              <w:t>Additional required perspectives may include:</w:t>
            </w:r>
          </w:p>
          <w:p w:rsidR="00000000" w:rsidRPr="001F73C8" w:rsidP="001F73C8">
            <w:pPr>
              <w:pStyle w:val="ListBullet"/>
            </w:pPr>
            <w:r w:rsidRPr="001F73C8">
              <w:t>workforce</w:t>
            </w:r>
          </w:p>
          <w:p w:rsidR="00000000" w:rsidRPr="001F73C8" w:rsidP="001F73C8">
            <w:pPr>
              <w:pStyle w:val="ListBullet"/>
            </w:pPr>
            <w:r w:rsidRPr="001F73C8">
              <w:t>environment</w:t>
            </w:r>
          </w:p>
          <w:p w:rsidR="00000000" w:rsidRPr="001F73C8" w:rsidP="001F73C8">
            <w:pPr>
              <w:pStyle w:val="ListBullet"/>
            </w:pPr>
            <w:r w:rsidRPr="001F73C8">
              <w:t>occupational health and safety (OHS)</w:t>
            </w:r>
          </w:p>
        </w:tc>
      </w:tr>
    </w:tbl>
    <w:p w:rsidR="00EB3EC7" w:rsidP="001F73C8">
      <w:pPr>
        <w:pStyle w:val="BodyText"/>
      </w:pPr>
    </w:p>
    <w:p w:rsidR="00EB3EC7" w:rsidP="001F73C8">
      <w:pPr>
        <w:pStyle w:val="BodyText"/>
      </w:pPr>
    </w:p>
    <w:p w:rsidR="00000000" w:rsidRPr="001F73C8" w:rsidP="001F73C8">
      <w:pPr>
        <w:pStyle w:val="Heading1"/>
      </w:pPr>
      <w:bookmarkStart w:id="12" w:name="O_467323"/>
      <w:bookmarkEnd w:id="12"/>
      <w:r w:rsidRPr="001F73C8">
        <w:t>Unit Sector(s)</w:t>
      </w:r>
    </w:p>
    <w:tbl>
      <w:tblPr>
        <w:tblW w:w="9354" w:type="dxa"/>
        <w:tblLayout w:type="fixed"/>
        <w:tblCellMar>
          <w:left w:w="62" w:type="dxa"/>
          <w:right w:w="62" w:type="dxa"/>
        </w:tblCellMar>
        <w:tblLook w:val="0000"/>
      </w:tblPr>
      <w:tblGrid>
        <w:gridCol w:w="2592"/>
        <w:gridCol w:w="6762"/>
      </w:tblGrid>
      <w:tr w:rsidTr="001F73C8">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1F73C8">
            <w:pPr>
              <w:pStyle w:val="BodyText"/>
              <w:rPr>
                <w:lang w:val="en-NZ"/>
              </w:rPr>
            </w:pPr>
            <w:r w:rsidRPr="001F73C8">
              <w:t>Unit sector</w:t>
            </w:r>
          </w:p>
        </w:tc>
        <w:tc>
          <w:tcPr>
            <w:tcW w:w="6762" w:type="dxa"/>
            <w:tcBorders>
              <w:top w:val="nil"/>
              <w:left w:val="nil"/>
              <w:bottom w:val="nil"/>
              <w:right w:val="nil"/>
            </w:tcBorders>
            <w:tcMar>
              <w:top w:w="0" w:type="dxa"/>
              <w:left w:w="62" w:type="dxa"/>
              <w:bottom w:w="0" w:type="dxa"/>
              <w:right w:w="62" w:type="dxa"/>
            </w:tcMar>
          </w:tcPr>
          <w:p w:rsidR="00000000" w:rsidRPr="001F73C8" w:rsidP="001F73C8">
            <w:pPr>
              <w:pStyle w:val="BodyText"/>
            </w:pPr>
            <w:r w:rsidRPr="001F73C8">
              <w:t>Competitive systems and practices</w:t>
            </w:r>
          </w:p>
        </w:tc>
      </w:tr>
    </w:tbl>
    <w:p w:rsidR="00000000" w:rsidRPr="001F73C8" w:rsidP="001F73C8">
      <w:pPr>
        <w:pStyle w:val="BodyText"/>
      </w:pPr>
    </w:p>
    <w:p w:rsidR="00000000" w:rsidRPr="001F73C8" w:rsidP="001F73C8">
      <w:pPr>
        <w:pStyle w:val="AllowPageBreak"/>
      </w:pPr>
    </w:p>
    <w:p w:rsidR="00000000" w:rsidRPr="001F73C8" w:rsidP="001F73C8">
      <w:pPr>
        <w:pStyle w:val="Heading1"/>
      </w:pPr>
      <w:bookmarkStart w:id="13" w:name="O_467324"/>
      <w:bookmarkEnd w:id="13"/>
      <w:r w:rsidRPr="001F73C8">
        <w:t>Custom Content Section</w:t>
      </w:r>
    </w:p>
    <w:p w:rsidR="00000000" w:rsidRPr="001F73C8" w:rsidP="001F73C8">
      <w:pPr>
        <w:pStyle w:val="BodyText"/>
      </w:pPr>
      <w:r w:rsidRPr="001F73C8">
        <w:t>Not applicable.</w:t>
      </w:r>
    </w:p>
    <w:p w:rsidR="00000000" w:rsidRPr="001F73C8" w:rsidP="001F73C8"/>
    <w:sectPr w:rsidSect="001F73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3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3EC7" w:rsidP="00EB3E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3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EC7" w:rsidP="001F73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B3EC7" w:rsidP="001F73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B3EC7" w:rsidP="001F73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3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3EC7" w:rsidP="00EB3EC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3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EC7" w:rsidP="001F73C8">
    <w:pPr>
      <w:pStyle w:val="Header"/>
      <w:framePr w:wrap="around"/>
    </w:pPr>
    <w:r>
      <w:fldChar w:fldCharType="begin"/>
    </w:r>
    <w:r>
      <w:instrText xml:space="preserve"> TITLE   \* MERGEFORMAT </w:instrText>
    </w:r>
    <w:r>
      <w:fldChar w:fldCharType="separate"/>
    </w:r>
    <w:r>
      <w:t>MSS405006A Develop a Balanced Scorecard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B3EC7" w:rsidP="001F73C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B617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ACD7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0211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3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73C8"/>
    <w:pPr>
      <w:spacing w:before="360" w:after="60"/>
      <w:outlineLvl w:val="0"/>
    </w:pPr>
    <w:rPr>
      <w:sz w:val="32"/>
    </w:rPr>
  </w:style>
  <w:style w:type="paragraph" w:styleId="Heading2">
    <w:name w:val="heading 2"/>
    <w:basedOn w:val="HeadingBase"/>
    <w:next w:val="BodyText"/>
    <w:link w:val="Heading2Char"/>
    <w:qFormat/>
    <w:rsid w:val="001F73C8"/>
    <w:pPr>
      <w:keepLines/>
      <w:spacing w:before="240" w:after="120"/>
      <w:outlineLvl w:val="1"/>
    </w:pPr>
    <w:rPr>
      <w:sz w:val="28"/>
      <w:szCs w:val="40"/>
    </w:rPr>
  </w:style>
  <w:style w:type="paragraph" w:styleId="Heading3">
    <w:name w:val="heading 3"/>
    <w:basedOn w:val="HeadingBase"/>
    <w:next w:val="BodyText"/>
    <w:link w:val="Heading3Char"/>
    <w:qFormat/>
    <w:rsid w:val="001F73C8"/>
    <w:pPr>
      <w:spacing w:before="180" w:after="120"/>
      <w:outlineLvl w:val="2"/>
    </w:pPr>
    <w:rPr>
      <w:spacing w:val="-10"/>
      <w:kern w:val="32"/>
    </w:rPr>
  </w:style>
  <w:style w:type="paragraph" w:styleId="Heading4">
    <w:name w:val="heading 4"/>
    <w:basedOn w:val="HeadingBase"/>
    <w:next w:val="BodyText"/>
    <w:link w:val="Heading4Char"/>
    <w:qFormat/>
    <w:rsid w:val="001F73C8"/>
    <w:pPr>
      <w:spacing w:before="160" w:after="120"/>
      <w:outlineLvl w:val="3"/>
    </w:pPr>
    <w:rPr>
      <w:sz w:val="22"/>
    </w:rPr>
  </w:style>
  <w:style w:type="paragraph" w:styleId="Heading5">
    <w:name w:val="heading 5"/>
    <w:basedOn w:val="HeadingBase"/>
    <w:next w:val="Normal"/>
    <w:link w:val="Heading5Char"/>
    <w:qFormat/>
    <w:rsid w:val="001F73C8"/>
    <w:pPr>
      <w:spacing w:before="80"/>
      <w:outlineLvl w:val="4"/>
    </w:pPr>
    <w:rPr>
      <w:color w:val="918585"/>
      <w:sz w:val="20"/>
    </w:rPr>
  </w:style>
  <w:style w:type="paragraph" w:styleId="Heading6">
    <w:name w:val="heading 6"/>
    <w:basedOn w:val="HeadingBase"/>
    <w:next w:val="Normal"/>
    <w:link w:val="Heading6Char"/>
    <w:qFormat/>
    <w:rsid w:val="001F73C8"/>
    <w:pPr>
      <w:spacing w:before="60"/>
      <w:outlineLvl w:val="5"/>
    </w:pPr>
    <w:rPr>
      <w:color w:val="918585"/>
      <w:sz w:val="20"/>
    </w:rPr>
  </w:style>
  <w:style w:type="paragraph" w:styleId="Heading7">
    <w:name w:val="heading 7"/>
    <w:basedOn w:val="Normal"/>
    <w:next w:val="Normal"/>
    <w:link w:val="Heading7Char"/>
    <w:qFormat/>
    <w:rsid w:val="001F73C8"/>
    <w:pPr>
      <w:ind w:left="720"/>
      <w:outlineLvl w:val="6"/>
    </w:pPr>
    <w:rPr>
      <w:i/>
    </w:rPr>
  </w:style>
  <w:style w:type="paragraph" w:styleId="Heading8">
    <w:name w:val="heading 8"/>
    <w:basedOn w:val="Normal"/>
    <w:next w:val="Normal"/>
    <w:link w:val="Heading8Char"/>
    <w:qFormat/>
    <w:rsid w:val="001F73C8"/>
    <w:pPr>
      <w:ind w:left="720"/>
      <w:outlineLvl w:val="7"/>
    </w:pPr>
    <w:rPr>
      <w:i/>
    </w:rPr>
  </w:style>
  <w:style w:type="paragraph" w:styleId="Heading9">
    <w:name w:val="heading 9"/>
    <w:basedOn w:val="Normal"/>
    <w:next w:val="Normal"/>
    <w:link w:val="Heading9Char"/>
    <w:qFormat/>
    <w:rsid w:val="001F73C8"/>
    <w:pPr>
      <w:ind w:left="720"/>
      <w:outlineLvl w:val="8"/>
    </w:pPr>
    <w:rPr>
      <w:i/>
    </w:rPr>
  </w:style>
  <w:style w:type="character" w:default="1" w:styleId="DefaultParagraphFont">
    <w:name w:val="Default Paragraph Font"/>
    <w:uiPriority w:val="1"/>
    <w:unhideWhenUsed/>
    <w:rsid w:val="001F73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73C8"/>
  </w:style>
  <w:style w:type="character" w:customStyle="1" w:styleId="Heading1Char">
    <w:name w:val="Heading 1 Char"/>
    <w:basedOn w:val="DefaultParagraphFont"/>
    <w:link w:val="Heading1"/>
    <w:rsid w:val="001F73C8"/>
    <w:rPr>
      <w:rFonts w:ascii="Times New Roman" w:eastAsia="Times New Roman" w:hAnsi="Times New Roman" w:cs="Times New Roman"/>
      <w:b/>
      <w:sz w:val="32"/>
      <w:szCs w:val="20"/>
      <w:lang w:eastAsia="en-US"/>
    </w:rPr>
  </w:style>
  <w:style w:type="paragraph" w:styleId="BodyText">
    <w:name w:val="Body Text"/>
    <w:basedOn w:val="Normal"/>
    <w:link w:val="BodyTextChar"/>
    <w:rsid w:val="001F73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73C8"/>
    <w:rPr>
      <w:rFonts w:ascii="Times New Roman" w:eastAsia="Times New Roman" w:hAnsi="Times New Roman" w:cs="Times New Roman"/>
      <w:sz w:val="24"/>
      <w:lang w:val="en-US" w:eastAsia="en-US"/>
    </w:rPr>
  </w:style>
  <w:style w:type="paragraph" w:styleId="Footer">
    <w:name w:val="footer"/>
    <w:basedOn w:val="Normal"/>
    <w:link w:val="FooterChar"/>
    <w:rsid w:val="001F73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73C8"/>
    <w:rPr>
      <w:rFonts w:ascii="Times New Roman" w:eastAsia="Times New Roman" w:hAnsi="Times New Roman" w:cs="Times New Roman"/>
      <w:sz w:val="16"/>
      <w:lang w:val="en-US" w:eastAsia="en-US"/>
    </w:rPr>
  </w:style>
  <w:style w:type="paragraph" w:styleId="ListBullet">
    <w:name w:val="List Bullet"/>
    <w:basedOn w:val="List"/>
    <w:rsid w:val="001F73C8"/>
    <w:pPr>
      <w:numPr>
        <w:numId w:val="13"/>
      </w:numPr>
      <w:tabs>
        <w:tab w:val="clear" w:pos="340"/>
      </w:tabs>
      <w:spacing w:before="40" w:after="40"/>
    </w:pPr>
  </w:style>
  <w:style w:type="character" w:customStyle="1" w:styleId="SpecialBold">
    <w:name w:val="Special Bold"/>
    <w:basedOn w:val="DefaultParagraphFont"/>
    <w:rsid w:val="001F73C8"/>
    <w:rPr>
      <w:b/>
      <w:spacing w:val="0"/>
    </w:rPr>
  </w:style>
  <w:style w:type="paragraph" w:styleId="ListBullet2">
    <w:name w:val="List Bullet 2"/>
    <w:basedOn w:val="List2"/>
    <w:rsid w:val="001F73C8"/>
    <w:pPr>
      <w:numPr>
        <w:numId w:val="14"/>
      </w:numPr>
      <w:tabs>
        <w:tab w:val="clear" w:pos="680"/>
      </w:tabs>
    </w:pPr>
  </w:style>
  <w:style w:type="paragraph" w:styleId="Header">
    <w:name w:val="header"/>
    <w:basedOn w:val="Normal"/>
    <w:link w:val="HeaderChar"/>
    <w:rsid w:val="001F73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73C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F73C8"/>
    <w:rPr>
      <w:i/>
    </w:rPr>
  </w:style>
  <w:style w:type="paragraph" w:customStyle="1" w:styleId="SuperHeading">
    <w:name w:val="SuperHeading"/>
    <w:basedOn w:val="Normal"/>
    <w:rsid w:val="001F73C8"/>
    <w:pPr>
      <w:spacing w:before="240" w:after="120"/>
      <w:outlineLvl w:val="0"/>
    </w:pPr>
    <w:rPr>
      <w:rFonts w:ascii="Times New Roman" w:hAnsi="Times New Roman"/>
      <w:b/>
      <w:sz w:val="28"/>
    </w:rPr>
  </w:style>
  <w:style w:type="paragraph" w:customStyle="1" w:styleId="AllowPageBreak">
    <w:name w:val="AllowPageBreak"/>
    <w:rsid w:val="001F73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73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73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73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73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73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73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73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73C8"/>
    <w:rPr>
      <w:rFonts w:ascii="Courier New" w:eastAsia="Times New Roman" w:hAnsi="Courier New" w:cs="Times New Roman"/>
      <w:i/>
      <w:szCs w:val="20"/>
      <w:lang w:val="en-US" w:eastAsia="en-US"/>
    </w:rPr>
  </w:style>
  <w:style w:type="paragraph" w:customStyle="1" w:styleId="HeadingBase">
    <w:name w:val="Heading Base"/>
    <w:rsid w:val="001F73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73C8"/>
    <w:pPr>
      <w:tabs>
        <w:tab w:val="right" w:leader="dot" w:pos="9072"/>
      </w:tabs>
      <w:ind w:left="567"/>
    </w:pPr>
    <w:rPr>
      <w:szCs w:val="22"/>
    </w:rPr>
  </w:style>
  <w:style w:type="paragraph" w:customStyle="1" w:styleId="TOCBase">
    <w:name w:val="TOC Base"/>
    <w:rsid w:val="001F73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73C8"/>
    <w:pPr>
      <w:tabs>
        <w:tab w:val="right" w:leader="dot" w:pos="9072"/>
      </w:tabs>
      <w:spacing w:before="40" w:after="40"/>
      <w:ind w:left="284"/>
    </w:pPr>
    <w:rPr>
      <w:rFonts w:ascii="Times New Roman" w:hAnsi="Times New Roman"/>
    </w:rPr>
  </w:style>
  <w:style w:type="paragraph" w:styleId="TOC1">
    <w:name w:val="toc 1"/>
    <w:basedOn w:val="TOCBase"/>
    <w:next w:val="Normal"/>
    <w:rsid w:val="001F73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73C8"/>
    <w:pPr>
      <w:spacing w:before="5040"/>
      <w:jc w:val="center"/>
    </w:pPr>
    <w:rPr>
      <w:sz w:val="48"/>
      <w:szCs w:val="72"/>
      <w:lang w:val="en-US"/>
    </w:rPr>
  </w:style>
  <w:style w:type="character" w:customStyle="1" w:styleId="TitleChar">
    <w:name w:val="Title Char"/>
    <w:basedOn w:val="DefaultParagraphFont"/>
    <w:link w:val="Title"/>
    <w:rsid w:val="001F73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73C8"/>
    <w:pPr>
      <w:tabs>
        <w:tab w:val="left" w:pos="3600"/>
        <w:tab w:val="left" w:pos="3958"/>
      </w:tabs>
    </w:pPr>
  </w:style>
  <w:style w:type="paragraph" w:styleId="List">
    <w:name w:val="List"/>
    <w:basedOn w:val="BodyText"/>
    <w:next w:val="BodyText"/>
    <w:rsid w:val="001F73C8"/>
    <w:pPr>
      <w:tabs>
        <w:tab w:val="left" w:pos="340"/>
      </w:tabs>
      <w:spacing w:before="60" w:after="60"/>
      <w:ind w:left="340" w:hanging="340"/>
    </w:pPr>
  </w:style>
  <w:style w:type="paragraph" w:customStyle="1" w:styleId="Note">
    <w:name w:val="Note"/>
    <w:basedOn w:val="BodyText"/>
    <w:rsid w:val="001F73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73C8"/>
    <w:pPr>
      <w:framePr w:wrap="auto" w:hAnchor="text" w:y="6049"/>
    </w:pPr>
    <w:rPr>
      <w:color w:val="000000"/>
      <w:sz w:val="40"/>
    </w:rPr>
  </w:style>
  <w:style w:type="paragraph" w:customStyle="1" w:styleId="TOCTitle">
    <w:name w:val="TOCTitle"/>
    <w:basedOn w:val="Heading1"/>
    <w:rsid w:val="001F73C8"/>
    <w:pPr>
      <w:spacing w:after="240"/>
      <w:jc w:val="center"/>
      <w:outlineLvl w:val="9"/>
    </w:pPr>
    <w:rPr>
      <w:caps/>
    </w:rPr>
  </w:style>
  <w:style w:type="paragraph" w:customStyle="1" w:styleId="Version">
    <w:name w:val="Version"/>
    <w:rsid w:val="001F73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73C8"/>
    <w:pPr>
      <w:keepNext w:val="0"/>
      <w:tabs>
        <w:tab w:val="right" w:pos="4176"/>
      </w:tabs>
      <w:ind w:left="198" w:hanging="198"/>
    </w:pPr>
    <w:rPr>
      <w:rFonts w:ascii="Garamond" w:hAnsi="Garamond"/>
    </w:rPr>
  </w:style>
  <w:style w:type="paragraph" w:styleId="IndexHeading">
    <w:name w:val="index heading"/>
    <w:basedOn w:val="Normal"/>
    <w:next w:val="Index1"/>
    <w:semiHidden/>
    <w:rsid w:val="001F73C8"/>
    <w:pPr>
      <w:spacing w:before="120" w:after="120"/>
    </w:pPr>
    <w:rPr>
      <w:rFonts w:ascii="Arial" w:hAnsi="Arial"/>
      <w:b/>
      <w:color w:val="918585"/>
      <w:sz w:val="24"/>
    </w:rPr>
  </w:style>
  <w:style w:type="paragraph" w:customStyle="1" w:styleId="Chapter">
    <w:name w:val="Chapter"/>
    <w:basedOn w:val="Normal"/>
    <w:rsid w:val="001F73C8"/>
    <w:pPr>
      <w:spacing w:before="240"/>
    </w:pPr>
    <w:rPr>
      <w:rFonts w:ascii="Times New Roman" w:hAnsi="Times New Roman"/>
      <w:smallCaps/>
      <w:spacing w:val="80"/>
      <w:sz w:val="28"/>
    </w:rPr>
  </w:style>
  <w:style w:type="paragraph" w:customStyle="1" w:styleId="InChapter">
    <w:name w:val="InChapter"/>
    <w:basedOn w:val="Heading3"/>
    <w:rsid w:val="001F73C8"/>
    <w:pPr>
      <w:spacing w:after="240"/>
      <w:outlineLvl w:val="9"/>
    </w:pPr>
    <w:rPr>
      <w:noProof/>
    </w:rPr>
  </w:style>
  <w:style w:type="paragraph" w:styleId="Index2">
    <w:name w:val="index 2"/>
    <w:basedOn w:val="Normal"/>
    <w:next w:val="Normal"/>
    <w:semiHidden/>
    <w:rsid w:val="001F73C8"/>
    <w:pPr>
      <w:tabs>
        <w:tab w:val="right" w:pos="4176"/>
      </w:tabs>
      <w:ind w:left="568" w:hanging="284"/>
    </w:pPr>
    <w:rPr>
      <w:rFonts w:ascii="Garamond" w:hAnsi="Garamond"/>
    </w:rPr>
  </w:style>
  <w:style w:type="paragraph" w:customStyle="1" w:styleId="Byline">
    <w:name w:val="Byline"/>
    <w:rsid w:val="001F73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73C8"/>
    <w:pPr>
      <w:tabs>
        <w:tab w:val="clear" w:pos="3600"/>
        <w:tab w:val="clear" w:pos="3958"/>
      </w:tabs>
      <w:jc w:val="right"/>
    </w:pPr>
  </w:style>
  <w:style w:type="paragraph" w:styleId="Caption">
    <w:name w:val="caption"/>
    <w:basedOn w:val="BodyText"/>
    <w:next w:val="Normal"/>
    <w:qFormat/>
    <w:rsid w:val="001F73C8"/>
    <w:pPr>
      <w:framePr w:w="2268" w:hSpace="181" w:vSpace="181" w:wrap="around" w:vAnchor="text" w:hAnchor="page" w:x="1135" w:y="285" w:anchorLock="1"/>
    </w:pPr>
    <w:rPr>
      <w:i/>
    </w:rPr>
  </w:style>
  <w:style w:type="paragraph" w:customStyle="1" w:styleId="MiniTOCTitle">
    <w:name w:val="MiniTOCTitle"/>
    <w:basedOn w:val="Heading4"/>
    <w:rsid w:val="001F73C8"/>
    <w:pPr>
      <w:spacing w:before="240"/>
      <w:outlineLvl w:val="9"/>
    </w:pPr>
    <w:rPr>
      <w:noProof/>
      <w:sz w:val="24"/>
    </w:rPr>
  </w:style>
  <w:style w:type="paragraph" w:customStyle="1" w:styleId="MiniTOCItem">
    <w:name w:val="MiniTOCItem"/>
    <w:basedOn w:val="ListBullet"/>
    <w:rsid w:val="001F73C8"/>
    <w:pPr>
      <w:numPr>
        <w:numId w:val="0"/>
      </w:numPr>
      <w:tabs>
        <w:tab w:val="right" w:leader="dot" w:pos="6521"/>
      </w:tabs>
      <w:spacing w:before="0" w:after="0"/>
    </w:pPr>
  </w:style>
  <w:style w:type="paragraph" w:customStyle="1" w:styleId="TOFTitle">
    <w:name w:val="TOFTitle"/>
    <w:basedOn w:val="TOCTitle"/>
    <w:rsid w:val="001F73C8"/>
  </w:style>
  <w:style w:type="paragraph" w:styleId="TableofFigures">
    <w:name w:val="table of figures"/>
    <w:basedOn w:val="Normal"/>
    <w:next w:val="Normal"/>
    <w:semiHidden/>
    <w:rsid w:val="001F73C8"/>
    <w:pPr>
      <w:tabs>
        <w:tab w:val="right" w:leader="dot" w:pos="9072"/>
      </w:tabs>
      <w:ind w:left="970" w:hanging="403"/>
    </w:pPr>
    <w:rPr>
      <w:rFonts w:ascii="Times New Roman" w:hAnsi="Times New Roman"/>
      <w:b/>
    </w:rPr>
  </w:style>
  <w:style w:type="paragraph" w:styleId="ListNumber">
    <w:name w:val="List Number"/>
    <w:basedOn w:val="List"/>
    <w:rsid w:val="001F73C8"/>
    <w:pPr>
      <w:numPr>
        <w:numId w:val="11"/>
      </w:numPr>
    </w:pPr>
  </w:style>
  <w:style w:type="character" w:customStyle="1" w:styleId="WingdingSymbols">
    <w:name w:val="Wingding Symbols"/>
    <w:rsid w:val="001F73C8"/>
    <w:rPr>
      <w:rFonts w:ascii="Wingdings" w:hAnsi="Wingdings"/>
    </w:rPr>
  </w:style>
  <w:style w:type="paragraph" w:customStyle="1" w:styleId="TableHeading">
    <w:name w:val="Table Heading"/>
    <w:basedOn w:val="HeadingBase"/>
    <w:rsid w:val="001F73C8"/>
    <w:pPr>
      <w:keepLines/>
      <w:pBdr>
        <w:bottom w:val="single" w:sz="6" w:space="1" w:color="918585"/>
      </w:pBdr>
      <w:spacing w:before="240"/>
    </w:pPr>
  </w:style>
  <w:style w:type="character" w:customStyle="1" w:styleId="HotSpot">
    <w:name w:val="HotSpot"/>
    <w:rsid w:val="001F73C8"/>
    <w:rPr>
      <w:color w:val="0033CC"/>
      <w:u w:val="none"/>
    </w:rPr>
  </w:style>
  <w:style w:type="paragraph" w:customStyle="1" w:styleId="BodyTextRight">
    <w:name w:val="Body Text Right"/>
    <w:basedOn w:val="BodyText"/>
    <w:rsid w:val="001F73C8"/>
    <w:pPr>
      <w:spacing w:before="0" w:after="0"/>
      <w:jc w:val="right"/>
    </w:pPr>
  </w:style>
  <w:style w:type="paragraph" w:styleId="Index3">
    <w:name w:val="index 3"/>
    <w:basedOn w:val="ListNumber2"/>
    <w:next w:val="Normal"/>
    <w:semiHidden/>
    <w:rsid w:val="001F73C8"/>
    <w:pPr>
      <w:numPr>
        <w:numId w:val="0"/>
      </w:numPr>
      <w:tabs>
        <w:tab w:val="right" w:leader="dot" w:pos="4176"/>
      </w:tabs>
    </w:pPr>
  </w:style>
  <w:style w:type="paragraph" w:styleId="ListNumber2">
    <w:name w:val="List Number 2"/>
    <w:basedOn w:val="List2"/>
    <w:rsid w:val="001F73C8"/>
    <w:pPr>
      <w:numPr>
        <w:numId w:val="10"/>
      </w:numPr>
      <w:tabs>
        <w:tab w:val="clear" w:pos="1060"/>
      </w:tabs>
    </w:pPr>
  </w:style>
  <w:style w:type="paragraph" w:customStyle="1" w:styleId="MarginNote">
    <w:name w:val="Margin Note"/>
    <w:basedOn w:val="BodyText"/>
    <w:rsid w:val="001F73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73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73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73C8"/>
    <w:rPr>
      <w:sz w:val="32"/>
    </w:rPr>
  </w:style>
  <w:style w:type="paragraph" w:customStyle="1" w:styleId="HeadingProcedure">
    <w:name w:val="Heading Procedure"/>
    <w:basedOn w:val="HeadingBase"/>
    <w:next w:val="Normal"/>
    <w:rsid w:val="001F73C8"/>
    <w:pPr>
      <w:tabs>
        <w:tab w:val="left" w:pos="0"/>
      </w:tabs>
      <w:spacing w:before="120" w:after="60"/>
    </w:pPr>
    <w:rPr>
      <w:i/>
      <w:color w:val="918585"/>
      <w:sz w:val="22"/>
    </w:rPr>
  </w:style>
  <w:style w:type="paragraph" w:customStyle="1" w:styleId="TableBodyText">
    <w:name w:val="Table Body Text"/>
    <w:basedOn w:val="BodyText"/>
    <w:rsid w:val="001F73C8"/>
    <w:pPr>
      <w:spacing w:before="60" w:after="60"/>
    </w:pPr>
  </w:style>
  <w:style w:type="paragraph" w:styleId="ListContinue">
    <w:name w:val="List Continue"/>
    <w:basedOn w:val="List"/>
    <w:rsid w:val="001F73C8"/>
    <w:pPr>
      <w:ind w:firstLine="0"/>
    </w:pPr>
  </w:style>
  <w:style w:type="paragraph" w:customStyle="1" w:styleId="ListNote">
    <w:name w:val="List Note"/>
    <w:basedOn w:val="List"/>
    <w:rsid w:val="001F73C8"/>
    <w:pPr>
      <w:pBdr>
        <w:top w:val="single" w:sz="6" w:space="2" w:color="918585"/>
        <w:bottom w:val="single" w:sz="6" w:space="2" w:color="918585"/>
      </w:pBdr>
      <w:tabs>
        <w:tab w:val="left" w:pos="1021"/>
      </w:tabs>
      <w:ind w:firstLine="0"/>
    </w:pPr>
  </w:style>
  <w:style w:type="paragraph" w:customStyle="1" w:styleId="Warning">
    <w:name w:val="Warning"/>
    <w:basedOn w:val="BodyText"/>
    <w:rsid w:val="001F73C8"/>
    <w:pPr>
      <w:shd w:val="clear" w:color="auto" w:fill="D9D9D9"/>
      <w:tabs>
        <w:tab w:val="left" w:pos="992"/>
      </w:tabs>
      <w:ind w:left="119" w:right="119"/>
    </w:pPr>
    <w:rPr>
      <w:sz w:val="20"/>
    </w:rPr>
  </w:style>
  <w:style w:type="paragraph" w:customStyle="1" w:styleId="MarginIcons">
    <w:name w:val="Margin Icons"/>
    <w:basedOn w:val="BodyText"/>
    <w:rsid w:val="001F73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73C8"/>
    <w:rPr>
      <w:rFonts w:ascii="Courier New" w:hAnsi="Courier New"/>
    </w:rPr>
  </w:style>
  <w:style w:type="paragraph" w:customStyle="1" w:styleId="NoteBullet">
    <w:name w:val="Note Bullet"/>
    <w:basedOn w:val="Note"/>
    <w:rsid w:val="001F73C8"/>
    <w:pPr>
      <w:tabs>
        <w:tab w:val="clear" w:pos="680"/>
      </w:tabs>
      <w:spacing w:before="60" w:after="60"/>
    </w:pPr>
  </w:style>
  <w:style w:type="paragraph" w:customStyle="1" w:styleId="SubHeading2">
    <w:name w:val="SubHeading2"/>
    <w:basedOn w:val="HeadingBase"/>
    <w:rsid w:val="001F73C8"/>
    <w:pPr>
      <w:spacing w:before="240" w:after="60"/>
    </w:pPr>
    <w:rPr>
      <w:sz w:val="20"/>
    </w:rPr>
  </w:style>
  <w:style w:type="paragraph" w:customStyle="1" w:styleId="SubHeading1">
    <w:name w:val="SubHeading1"/>
    <w:basedOn w:val="HeadingBase"/>
    <w:rsid w:val="001F73C8"/>
    <w:pPr>
      <w:spacing w:before="240" w:after="60"/>
    </w:pPr>
    <w:rPr>
      <w:color w:val="918585"/>
      <w:sz w:val="22"/>
    </w:rPr>
  </w:style>
  <w:style w:type="paragraph" w:customStyle="1" w:styleId="SideHeading">
    <w:name w:val="Side Heading"/>
    <w:basedOn w:val="HeadingBase"/>
    <w:rsid w:val="001F73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73C8"/>
    <w:pPr>
      <w:numPr>
        <w:numId w:val="12"/>
      </w:numPr>
    </w:pPr>
  </w:style>
  <w:style w:type="paragraph" w:styleId="PlainText">
    <w:name w:val="Plain Text"/>
    <w:basedOn w:val="Normal"/>
    <w:link w:val="PlainTextChar"/>
    <w:rsid w:val="001F73C8"/>
    <w:rPr>
      <w:sz w:val="20"/>
    </w:rPr>
  </w:style>
  <w:style w:type="character" w:customStyle="1" w:styleId="PlainTextChar">
    <w:name w:val="Plain Text Char"/>
    <w:basedOn w:val="DefaultParagraphFont"/>
    <w:link w:val="PlainText"/>
    <w:rsid w:val="001F73C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F73C8"/>
    <w:rPr>
      <w:b/>
      <w:smallCaps/>
    </w:rPr>
  </w:style>
  <w:style w:type="paragraph" w:customStyle="1" w:styleId="TableListNumber">
    <w:name w:val="Table List Number"/>
    <w:basedOn w:val="ListNumber"/>
    <w:rsid w:val="001F73C8"/>
    <w:pPr>
      <w:numPr>
        <w:numId w:val="0"/>
      </w:numPr>
    </w:pPr>
  </w:style>
  <w:style w:type="paragraph" w:styleId="TOC4">
    <w:name w:val="toc 4"/>
    <w:basedOn w:val="TOCBase"/>
    <w:next w:val="Normal"/>
    <w:semiHidden/>
    <w:rsid w:val="001F73C8"/>
    <w:pPr>
      <w:tabs>
        <w:tab w:val="right" w:leader="dot" w:pos="9071"/>
      </w:tabs>
      <w:ind w:left="1701"/>
    </w:pPr>
  </w:style>
  <w:style w:type="paragraph" w:customStyle="1" w:styleId="ListAlpha">
    <w:name w:val="List Alpha"/>
    <w:basedOn w:val="List"/>
    <w:rsid w:val="001F73C8"/>
    <w:pPr>
      <w:numPr>
        <w:numId w:val="9"/>
      </w:numPr>
    </w:pPr>
  </w:style>
  <w:style w:type="paragraph" w:customStyle="1" w:styleId="ListAlpha2">
    <w:name w:val="List Alpha 2"/>
    <w:basedOn w:val="List2"/>
    <w:rsid w:val="001F73C8"/>
    <w:pPr>
      <w:numPr>
        <w:numId w:val="8"/>
      </w:numPr>
    </w:pPr>
  </w:style>
  <w:style w:type="paragraph" w:styleId="List2">
    <w:name w:val="List 2"/>
    <w:basedOn w:val="BodyText"/>
    <w:rsid w:val="001F73C8"/>
    <w:pPr>
      <w:tabs>
        <w:tab w:val="left" w:pos="680"/>
      </w:tabs>
      <w:spacing w:before="60" w:after="60"/>
      <w:ind w:left="680" w:hanging="340"/>
    </w:pPr>
  </w:style>
  <w:style w:type="paragraph" w:styleId="List3">
    <w:name w:val="List 3"/>
    <w:basedOn w:val="BodyText"/>
    <w:rsid w:val="001F73C8"/>
    <w:pPr>
      <w:tabs>
        <w:tab w:val="left" w:pos="1021"/>
      </w:tabs>
      <w:spacing w:before="60" w:after="60"/>
      <w:ind w:left="1020" w:hanging="340"/>
    </w:pPr>
  </w:style>
  <w:style w:type="paragraph" w:styleId="List4">
    <w:name w:val="List 4"/>
    <w:basedOn w:val="BodyText"/>
    <w:rsid w:val="001F73C8"/>
    <w:pPr>
      <w:tabs>
        <w:tab w:val="left" w:pos="1361"/>
      </w:tabs>
      <w:spacing w:before="60" w:after="60"/>
      <w:ind w:left="1361" w:hanging="340"/>
    </w:pPr>
  </w:style>
  <w:style w:type="paragraph" w:styleId="List5">
    <w:name w:val="List 5"/>
    <w:basedOn w:val="BodyText"/>
    <w:rsid w:val="001F73C8"/>
    <w:pPr>
      <w:tabs>
        <w:tab w:val="left" w:pos="1701"/>
      </w:tabs>
      <w:spacing w:before="60" w:after="60"/>
      <w:ind w:left="1701" w:hanging="340"/>
    </w:pPr>
  </w:style>
  <w:style w:type="paragraph" w:styleId="ListBullet3">
    <w:name w:val="List Bullet 3"/>
    <w:basedOn w:val="List3"/>
    <w:rsid w:val="001F73C8"/>
    <w:pPr>
      <w:numPr>
        <w:numId w:val="15"/>
      </w:numPr>
      <w:tabs>
        <w:tab w:val="clear" w:pos="1021"/>
      </w:tabs>
      <w:ind w:left="1037" w:hanging="357"/>
    </w:pPr>
  </w:style>
  <w:style w:type="paragraph" w:styleId="ListBullet4">
    <w:name w:val="List Bullet 4"/>
    <w:basedOn w:val="List4"/>
    <w:rsid w:val="001F73C8"/>
    <w:pPr>
      <w:numPr>
        <w:numId w:val="3"/>
      </w:numPr>
    </w:pPr>
  </w:style>
  <w:style w:type="paragraph" w:styleId="ListBullet5">
    <w:name w:val="List Bullet 5"/>
    <w:basedOn w:val="List5"/>
    <w:rsid w:val="001F73C8"/>
    <w:pPr>
      <w:numPr>
        <w:numId w:val="4"/>
      </w:numPr>
    </w:pPr>
  </w:style>
  <w:style w:type="paragraph" w:styleId="ListContinue2">
    <w:name w:val="List Continue 2"/>
    <w:basedOn w:val="List2"/>
    <w:rsid w:val="001F73C8"/>
    <w:pPr>
      <w:ind w:firstLine="0"/>
    </w:pPr>
  </w:style>
  <w:style w:type="paragraph" w:styleId="ListContinue3">
    <w:name w:val="List Continue 3"/>
    <w:basedOn w:val="List3"/>
    <w:rsid w:val="001F73C8"/>
    <w:pPr>
      <w:ind w:left="1021" w:firstLine="0"/>
    </w:pPr>
  </w:style>
  <w:style w:type="paragraph" w:styleId="ListContinue4">
    <w:name w:val="List Continue 4"/>
    <w:basedOn w:val="List4"/>
    <w:rsid w:val="001F73C8"/>
    <w:pPr>
      <w:ind w:firstLine="0"/>
    </w:pPr>
  </w:style>
  <w:style w:type="paragraph" w:styleId="ListContinue5">
    <w:name w:val="List Continue 5"/>
    <w:basedOn w:val="List5"/>
    <w:rsid w:val="001F73C8"/>
    <w:pPr>
      <w:ind w:firstLine="0"/>
    </w:pPr>
  </w:style>
  <w:style w:type="paragraph" w:styleId="ListNumber3">
    <w:name w:val="List Number 3"/>
    <w:basedOn w:val="List3"/>
    <w:rsid w:val="001F73C8"/>
    <w:pPr>
      <w:numPr>
        <w:numId w:val="5"/>
      </w:numPr>
    </w:pPr>
  </w:style>
  <w:style w:type="paragraph" w:styleId="ListNumber4">
    <w:name w:val="List Number 4"/>
    <w:basedOn w:val="List4"/>
    <w:rsid w:val="001F73C8"/>
    <w:pPr>
      <w:numPr>
        <w:numId w:val="6"/>
      </w:numPr>
    </w:pPr>
  </w:style>
  <w:style w:type="paragraph" w:styleId="ListNumber5">
    <w:name w:val="List Number 5"/>
    <w:basedOn w:val="List5"/>
    <w:rsid w:val="001F73C8"/>
    <w:pPr>
      <w:numPr>
        <w:numId w:val="7"/>
      </w:numPr>
    </w:pPr>
  </w:style>
  <w:style w:type="paragraph" w:styleId="BlockText">
    <w:name w:val="Block Text"/>
    <w:basedOn w:val="Normal"/>
    <w:rsid w:val="001F73C8"/>
    <w:pPr>
      <w:spacing w:after="120"/>
      <w:ind w:left="1440" w:right="1440"/>
    </w:pPr>
  </w:style>
  <w:style w:type="character" w:customStyle="1" w:styleId="Subscript">
    <w:name w:val="Subscript"/>
    <w:basedOn w:val="DefaultParagraphFont"/>
    <w:rsid w:val="001F73C8"/>
    <w:rPr>
      <w:sz w:val="16"/>
      <w:vertAlign w:val="subscript"/>
    </w:rPr>
  </w:style>
  <w:style w:type="character" w:customStyle="1" w:styleId="Superscript">
    <w:name w:val="Superscript"/>
    <w:basedOn w:val="DefaultParagraphFont"/>
    <w:rsid w:val="001F73C8"/>
    <w:rPr>
      <w:sz w:val="16"/>
      <w:vertAlign w:val="superscript"/>
    </w:rPr>
  </w:style>
  <w:style w:type="character" w:customStyle="1" w:styleId="Symbols">
    <w:name w:val="Symbols"/>
    <w:basedOn w:val="DefaultParagraphFont"/>
    <w:rsid w:val="001F73C8"/>
    <w:rPr>
      <w:rFonts w:ascii="Symbol" w:hAnsi="Symbol"/>
    </w:rPr>
  </w:style>
  <w:style w:type="character" w:customStyle="1" w:styleId="MenuOptions">
    <w:name w:val="Menu Options"/>
    <w:basedOn w:val="DefaultParagraphFont"/>
    <w:rsid w:val="001F73C8"/>
    <w:rPr>
      <w:rFonts w:ascii="Arial Narrow" w:hAnsi="Arial Narrow"/>
      <w:smallCaps/>
    </w:rPr>
  </w:style>
  <w:style w:type="character" w:customStyle="1" w:styleId="Buttons">
    <w:name w:val="Buttons"/>
    <w:basedOn w:val="DefaultParagraphFont"/>
    <w:rsid w:val="001F73C8"/>
    <w:rPr>
      <w:b/>
    </w:rPr>
  </w:style>
  <w:style w:type="character" w:customStyle="1" w:styleId="Underlined">
    <w:name w:val="Underlined"/>
    <w:basedOn w:val="DefaultParagraphFont"/>
    <w:rsid w:val="001F73C8"/>
    <w:rPr>
      <w:u w:val="single"/>
    </w:rPr>
  </w:style>
  <w:style w:type="paragraph" w:customStyle="1" w:styleId="TableBodyTextRight">
    <w:name w:val="Table Body Text Right"/>
    <w:basedOn w:val="TableBodyText"/>
    <w:rsid w:val="001F73C8"/>
    <w:pPr>
      <w:widowControl w:val="0"/>
      <w:autoSpaceDE w:val="0"/>
      <w:autoSpaceDN w:val="0"/>
      <w:adjustRightInd w:val="0"/>
      <w:jc w:val="right"/>
    </w:pPr>
    <w:rPr>
      <w:rFonts w:cs="Arial"/>
      <w:szCs w:val="18"/>
    </w:rPr>
  </w:style>
  <w:style w:type="paragraph" w:customStyle="1" w:styleId="CopyrightText">
    <w:name w:val="Copyright Text"/>
    <w:basedOn w:val="BodyText"/>
    <w:rsid w:val="001F73C8"/>
    <w:rPr>
      <w:sz w:val="18"/>
    </w:rPr>
  </w:style>
  <w:style w:type="paragraph" w:customStyle="1" w:styleId="BodySmallRight">
    <w:name w:val="Body Small Right"/>
    <w:basedOn w:val="BodyTextRight"/>
    <w:rsid w:val="001F73C8"/>
    <w:rPr>
      <w:sz w:val="18"/>
      <w:szCs w:val="18"/>
    </w:rPr>
  </w:style>
  <w:style w:type="paragraph" w:customStyle="1" w:styleId="MarginEdition">
    <w:name w:val="Margin Edition"/>
    <w:basedOn w:val="MarginNote"/>
    <w:rsid w:val="001F73C8"/>
    <w:pPr>
      <w:spacing w:before="0" w:after="0"/>
    </w:pPr>
    <w:rPr>
      <w:rFonts w:ascii="Times New Roman" w:hAnsi="Times New Roman"/>
      <w:color w:val="999999"/>
    </w:rPr>
  </w:style>
  <w:style w:type="paragraph" w:customStyle="1" w:styleId="Spacer">
    <w:name w:val="Spacer"/>
    <w:basedOn w:val="Normal"/>
    <w:rsid w:val="001F73C8"/>
    <w:rPr>
      <w:sz w:val="2"/>
      <w:szCs w:val="2"/>
    </w:rPr>
  </w:style>
  <w:style w:type="character" w:customStyle="1" w:styleId="Small">
    <w:name w:val="Small"/>
    <w:basedOn w:val="DefaultParagraphFont"/>
    <w:rsid w:val="001F73C8"/>
    <w:rPr>
      <w:sz w:val="16"/>
    </w:rPr>
  </w:style>
  <w:style w:type="paragraph" w:customStyle="1" w:styleId="WideTable">
    <w:name w:val="Wide Table"/>
    <w:basedOn w:val="Normal"/>
    <w:rsid w:val="001F73C8"/>
    <w:pPr>
      <w:ind w:left="-1418"/>
    </w:pPr>
    <w:rPr>
      <w:sz w:val="2"/>
      <w:szCs w:val="2"/>
    </w:rPr>
  </w:style>
  <w:style w:type="character" w:styleId="PageNumber">
    <w:name w:val="page number"/>
    <w:basedOn w:val="DefaultParagraphFont"/>
    <w:rsid w:val="001F73C8"/>
  </w:style>
  <w:style w:type="paragraph" w:styleId="Quote">
    <w:name w:val="Quote"/>
    <w:basedOn w:val="Heading1"/>
    <w:link w:val="QuoteChar"/>
    <w:qFormat/>
    <w:rsid w:val="001F73C8"/>
    <w:rPr>
      <w:b w:val="0"/>
      <w:sz w:val="72"/>
      <w:szCs w:val="72"/>
      <w:lang w:val="en-NZ"/>
    </w:rPr>
  </w:style>
  <w:style w:type="character" w:customStyle="1" w:styleId="QuoteChar">
    <w:name w:val="Quote Char"/>
    <w:basedOn w:val="DefaultParagraphFont"/>
    <w:link w:val="Quote"/>
    <w:rsid w:val="001F73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73C8"/>
    <w:pPr>
      <w:pageBreakBefore/>
    </w:pPr>
  </w:style>
  <w:style w:type="paragraph" w:customStyle="1" w:styleId="Border">
    <w:name w:val="Border"/>
    <w:basedOn w:val="Normal"/>
    <w:qFormat/>
    <w:rsid w:val="001F73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73C8"/>
    <w:rPr>
      <w:b/>
      <w:bCs/>
      <w:i/>
      <w:iCs/>
      <w:color w:val="auto"/>
    </w:rPr>
  </w:style>
  <w:style w:type="paragraph" w:styleId="IntenseQuote">
    <w:name w:val="Intense Quote"/>
    <w:basedOn w:val="Normal"/>
    <w:next w:val="Normal"/>
    <w:link w:val="IntenseQuoteChar"/>
    <w:uiPriority w:val="30"/>
    <w:qFormat/>
    <w:rsid w:val="001F73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73C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F73C8"/>
    <w:rPr>
      <w:smallCaps/>
      <w:color w:val="auto"/>
      <w:u w:val="single"/>
    </w:rPr>
  </w:style>
  <w:style w:type="character" w:styleId="IntenseReference">
    <w:name w:val="Intense Reference"/>
    <w:basedOn w:val="DefaultParagraphFont"/>
    <w:uiPriority w:val="32"/>
    <w:qFormat/>
    <w:rsid w:val="001F73C8"/>
    <w:rPr>
      <w:b/>
      <w:bCs/>
      <w:smallCaps/>
      <w:color w:val="auto"/>
      <w:spacing w:val="5"/>
      <w:u w:val="single"/>
    </w:rPr>
  </w:style>
  <w:style w:type="paragraph" w:customStyle="1" w:styleId="2ColumnHeading">
    <w:name w:val="2Column Heading"/>
    <w:basedOn w:val="BodyText"/>
    <w:qFormat/>
    <w:rsid w:val="001F73C8"/>
    <w:pPr>
      <w:spacing w:after="60"/>
      <w:ind w:left="-2268"/>
    </w:pPr>
    <w:rPr>
      <w:b/>
    </w:rPr>
  </w:style>
  <w:style w:type="paragraph" w:customStyle="1" w:styleId="Heading1TOC">
    <w:name w:val="Heading1 TOC"/>
    <w:basedOn w:val="Normal"/>
    <w:qFormat/>
    <w:rsid w:val="001F73C8"/>
    <w:pPr>
      <w:spacing w:before="240" w:after="120"/>
    </w:pPr>
    <w:rPr>
      <w:rFonts w:ascii="Times New Roman" w:hAnsi="Times New Roman"/>
      <w:b/>
      <w:sz w:val="32"/>
    </w:rPr>
  </w:style>
  <w:style w:type="paragraph" w:customStyle="1" w:styleId="Heading2TOC">
    <w:name w:val="Heading2 TOC"/>
    <w:basedOn w:val="Normal"/>
    <w:qFormat/>
    <w:rsid w:val="001F73C8"/>
    <w:pPr>
      <w:spacing w:before="240" w:after="60"/>
    </w:pPr>
    <w:rPr>
      <w:rFonts w:ascii="Times New Roman" w:hAnsi="Times New Roman"/>
      <w:b/>
      <w:sz w:val="28"/>
    </w:rPr>
  </w:style>
  <w:style w:type="character" w:customStyle="1" w:styleId="Underline">
    <w:name w:val="Underline"/>
    <w:basedOn w:val="DefaultParagraphFont"/>
    <w:qFormat/>
    <w:rsid w:val="001F73C8"/>
    <w:rPr>
      <w:u w:val="single"/>
    </w:rPr>
  </w:style>
  <w:style w:type="character" w:customStyle="1" w:styleId="BoldandItalics">
    <w:name w:val="Bold and Italics"/>
    <w:qFormat/>
    <w:rsid w:val="001F73C8"/>
    <w:rPr>
      <w:b/>
      <w:i/>
      <w:u w:val="none"/>
    </w:rPr>
  </w:style>
  <w:style w:type="paragraph" w:styleId="BalloonText">
    <w:name w:val="Balloon Text"/>
    <w:basedOn w:val="Normal"/>
    <w:link w:val="BalloonTextChar"/>
    <w:rsid w:val="001F73C8"/>
    <w:rPr>
      <w:rFonts w:ascii="Tahoma" w:hAnsi="Tahoma" w:cs="Tahoma"/>
      <w:sz w:val="16"/>
      <w:szCs w:val="16"/>
    </w:rPr>
  </w:style>
  <w:style w:type="character" w:customStyle="1" w:styleId="BalloonTextChar">
    <w:name w:val="Balloon Text Char"/>
    <w:basedOn w:val="DefaultParagraphFont"/>
    <w:link w:val="BalloonText"/>
    <w:rsid w:val="001F73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73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73C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1295</Words>
  <Characters>8314</Characters>
  <Application>Microsoft Office Word</Application>
  <DocSecurity>0</DocSecurity>
  <Lines>314</Lines>
  <Paragraphs>165</Paragraphs>
  <ScaleCrop>false</ScaleCrop>
  <Company>Author-it Software Corporation Ltd.</Company>
  <LinksUpToDate>false</LinksUpToDate>
  <CharactersWithSpaces>9517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MSS405006A Develop a Balanced Scorecard</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2012-05-26T18:48:00Z</dcterms:created>
  <dcterms:modified xsi:type="dcterms:W3CDTF">2012-05-26T18:48:00Z</dcterms:modified>
</cp:coreProperties>
</file>