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311" w:rsidP="00703311">
      <w:pPr>
        <w:pStyle w:val="Title"/>
      </w:pPr>
      <w:bookmarkStart w:id="0" w:name="_GoBack"/>
      <w:bookmarkEnd w:id="0"/>
      <w:r>
        <w:fldChar w:fldCharType="begin"/>
      </w:r>
      <w:r>
        <w:instrText xml:space="preserve"> TITLE   \* MERGEFORMAT </w:instrText>
      </w:r>
      <w:r>
        <w:fldChar w:fldCharType="separate"/>
      </w:r>
      <w:r>
        <w:t>MSS405005A Manage competitive systems and practices responding to individual and unique customer orders</w:t>
      </w:r>
      <w:r>
        <w:fldChar w:fldCharType="end"/>
      </w:r>
    </w:p>
    <w:p w:rsidR="00703311" w:rsidP="00703311">
      <w:pPr>
        <w:pStyle w:val="Version"/>
        <w:sectPr w:rsidSect="00DA72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2BF" w:rsidP="00DA72BF">
      <w:pPr>
        <w:pStyle w:val="SuperHeading"/>
      </w:pPr>
      <w:r w:rsidRPr="00DA72BF">
        <w:t>MSS405005A Manage competitive systems and practices responding to individual and unique customer orders</w:t>
      </w:r>
    </w:p>
    <w:p w:rsidR="00000000" w:rsidRPr="00DA72BF" w:rsidP="00DA72BF">
      <w:pPr>
        <w:pStyle w:val="Heading1"/>
      </w:pPr>
      <w:bookmarkStart w:id="1" w:name="O_467297"/>
      <w:bookmarkEnd w:id="1"/>
      <w:r w:rsidRPr="00DA72BF">
        <w:t>Modification History</w:t>
      </w:r>
    </w:p>
    <w:p w:rsidR="00000000" w:rsidRPr="00DA72BF" w:rsidP="00DA72BF">
      <w:pPr>
        <w:pStyle w:val="BodyText"/>
      </w:pPr>
      <w:r w:rsidRPr="00DA72BF">
        <w:t>New unit, superseding MSA</w:t>
      </w:r>
      <w:r w:rsidRPr="00DA72BF">
        <w:t>CMS604A Manage competitive manufacturing processes in a jobbing shop environment* - Not equivalent</w:t>
      </w:r>
    </w:p>
    <w:p w:rsidR="00703311" w:rsidP="00DA72BF">
      <w:pPr>
        <w:pStyle w:val="BodyText"/>
      </w:pPr>
      <w:r w:rsidRPr="00DA72BF">
        <w:t xml:space="preserve">* Prerequisites </w:t>
      </w:r>
      <w:r w:rsidRPr="00DA72BF">
        <w:rPr>
          <w:rStyle w:val="Emphasis"/>
        </w:rPr>
        <w:t>MSACMS601A Analyse and map a value chain, MSACMT280A Undertake root cause analysis, MSACMT631A Undertake value analysis of product costs in t</w:t>
      </w:r>
      <w:r w:rsidRPr="00DA72BF">
        <w:rPr>
          <w:rStyle w:val="Emphasis"/>
        </w:rPr>
        <w:t xml:space="preserve">erms of customer requirements - </w:t>
      </w:r>
      <w:r w:rsidRPr="00DA72BF">
        <w:t>removed</w:t>
      </w:r>
    </w:p>
    <w:p w:rsidR="00703311" w:rsidP="00DA72BF">
      <w:pPr>
        <w:pStyle w:val="BodyText"/>
      </w:pPr>
    </w:p>
    <w:p w:rsidR="00000000" w:rsidRPr="00DA72BF" w:rsidP="00DA72BF">
      <w:pPr>
        <w:pStyle w:val="Heading1"/>
      </w:pPr>
      <w:bookmarkStart w:id="2" w:name="O_467298"/>
      <w:bookmarkEnd w:id="2"/>
      <w:r w:rsidRPr="00DA72BF">
        <w:t>Unit Descriptor</w:t>
      </w:r>
    </w:p>
    <w:p w:rsidR="00703311" w:rsidP="00DA72BF">
      <w:pPr>
        <w:pStyle w:val="BodyText"/>
      </w:pPr>
      <w:r w:rsidRPr="00DA72BF">
        <w:t>This unit of competency covers the skills and knowledge required to prepare for and manage the introduction of competitive systems and practices processes in an organisation that do</w:t>
      </w:r>
      <w:r w:rsidRPr="00DA72BF">
        <w:t xml:space="preserve">es not undertake repetitive processes or mass produce products and instead responds to individual and unique customer orders. </w:t>
      </w:r>
    </w:p>
    <w:p w:rsidR="00703311" w:rsidP="00DA72BF">
      <w:pPr>
        <w:pStyle w:val="BodyText"/>
      </w:pPr>
    </w:p>
    <w:p w:rsidR="00000000" w:rsidRPr="00DA72BF" w:rsidP="00DA72BF">
      <w:pPr>
        <w:pStyle w:val="Heading1"/>
      </w:pPr>
      <w:bookmarkStart w:id="3" w:name="O_467299"/>
      <w:bookmarkEnd w:id="3"/>
      <w:r w:rsidRPr="00DA72BF">
        <w:t>Application of the Unit</w:t>
      </w:r>
    </w:p>
    <w:p w:rsidR="00000000" w:rsidRPr="00DA72BF" w:rsidP="00DA72BF">
      <w:pPr>
        <w:pStyle w:val="BodyText"/>
      </w:pPr>
      <w:r w:rsidRPr="00DA72BF">
        <w:t>This unit applies to the introduction of competitive systems and practices processes in</w:t>
      </w:r>
      <w:r w:rsidRPr="00DA72BF">
        <w:t xml:space="preserve"> an environment where the organisation or part of the organisation specialises in one-off or small batch product or operations driven by individual and unique customer orders (e.g. overhaul of equipment, jobbing manufacture, supply of customised/bespoke se</w:t>
      </w:r>
      <w:r w:rsidRPr="00DA72BF">
        <w:t>rvices or product).</w:t>
      </w:r>
    </w:p>
    <w:p w:rsidR="00000000" w:rsidRPr="00DA72BF" w:rsidP="00DA72BF">
      <w:pPr>
        <w:pStyle w:val="BodyText"/>
      </w:pPr>
      <w:r w:rsidRPr="00DA72BF">
        <w:t>This unit describes the skills needed to restructure the process and work organisation to allow the application of competitive systems and practices tools and techniques.</w:t>
      </w:r>
    </w:p>
    <w:p w:rsidR="00703311" w:rsidP="00DA72BF">
      <w:pPr>
        <w:pStyle w:val="BodyText"/>
      </w:pPr>
      <w:r w:rsidRPr="00DA72BF">
        <w:t>This unit requires the application of skills associated with prob</w:t>
      </w:r>
      <w:r w:rsidRPr="00DA72BF">
        <w:t>lem solving, initiative, enterprise, planning and organising in order to manage competitive systems and practices processes in a jobbing shop environment. This unit also requires communication and teamwork skills to gather information about processes and i</w:t>
      </w:r>
      <w:r w:rsidRPr="00DA72BF">
        <w:t xml:space="preserve">mplement redesign plans. </w:t>
      </w:r>
    </w:p>
    <w:p w:rsidR="00703311" w:rsidP="00DA72BF">
      <w:pPr>
        <w:pStyle w:val="BodyText"/>
      </w:pPr>
    </w:p>
    <w:p w:rsidR="00000000" w:rsidRPr="00DA72BF" w:rsidP="00DA72BF">
      <w:pPr>
        <w:pStyle w:val="Heading1"/>
      </w:pPr>
      <w:bookmarkStart w:id="4" w:name="O_467300"/>
      <w:bookmarkEnd w:id="4"/>
      <w:r w:rsidRPr="00DA72BF">
        <w:t>Licensing/Regulatory Information</w:t>
      </w:r>
    </w:p>
    <w:p w:rsidR="00000000" w:rsidRPr="00DA72BF" w:rsidP="00DA72BF">
      <w:pPr>
        <w:pStyle w:val="BodyText"/>
      </w:pPr>
      <w:r w:rsidRPr="00DA72BF">
        <w:t>Not applicable.</w:t>
      </w:r>
    </w:p>
    <w:p w:rsidR="00000000" w:rsidRPr="00DA72BF" w:rsidP="00DA72BF">
      <w:pPr>
        <w:pStyle w:val="AllowPageBreak"/>
      </w:pPr>
    </w:p>
    <w:p w:rsidR="00000000" w:rsidRPr="00DA72BF" w:rsidP="00DA72BF">
      <w:pPr>
        <w:pStyle w:val="Heading1"/>
      </w:pPr>
      <w:bookmarkStart w:id="5" w:name="O_467301"/>
      <w:bookmarkEnd w:id="5"/>
      <w:r w:rsidRPr="00DA72BF">
        <w:t>Pre-Requisites</w:t>
      </w:r>
    </w:p>
    <w:p w:rsidR="00000000" w:rsidRPr="00DA72BF" w:rsidP="00DA72BF">
      <w:pPr>
        <w:pStyle w:val="BodyText"/>
      </w:pPr>
      <w:r w:rsidRPr="00DA72BF">
        <w:t>Not applicable.</w:t>
      </w:r>
    </w:p>
    <w:p w:rsidR="00000000" w:rsidRPr="00DA72BF" w:rsidP="00DA72BF">
      <w:pPr>
        <w:pStyle w:val="AllowPageBreak"/>
      </w:pPr>
    </w:p>
    <w:p w:rsidR="00000000" w:rsidRPr="00DA72BF" w:rsidP="00DA72BF">
      <w:pPr>
        <w:pStyle w:val="Heading1"/>
      </w:pPr>
      <w:bookmarkStart w:id="6" w:name="O_467302"/>
      <w:bookmarkEnd w:id="6"/>
      <w:r w:rsidRPr="00DA72BF">
        <w:t>Employability Skills Information</w:t>
      </w:r>
    </w:p>
    <w:p w:rsidR="00703311" w:rsidP="00DA72BF">
      <w:pPr>
        <w:pStyle w:val="BodyText"/>
      </w:pPr>
      <w:r w:rsidRPr="00DA72BF">
        <w:t>This unit contains employability skills.</w:t>
      </w:r>
    </w:p>
    <w:p w:rsidR="00703311" w:rsidP="00DA72BF">
      <w:pPr>
        <w:pStyle w:val="BodyText"/>
      </w:pPr>
    </w:p>
    <w:p w:rsidR="00000000" w:rsidRPr="00DA72BF" w:rsidP="00DA72BF">
      <w:pPr>
        <w:pStyle w:val="Heading1"/>
      </w:pPr>
      <w:bookmarkStart w:id="7" w:name="O_467303"/>
      <w:bookmarkEnd w:id="7"/>
      <w:r w:rsidRPr="00DA72BF">
        <w:t>Elements and Performance Criteria Pre-Content</w:t>
      </w:r>
    </w:p>
    <w:tbl>
      <w:tblPr>
        <w:tblW w:w="0" w:type="auto"/>
        <w:tblLayout w:type="fixed"/>
        <w:tblCellMar>
          <w:left w:w="62" w:type="dxa"/>
          <w:right w:w="62" w:type="dxa"/>
        </w:tblCellMar>
        <w:tblLook w:val="0000"/>
      </w:tblPr>
      <w:tblGrid>
        <w:gridCol w:w="2640"/>
        <w:gridCol w:w="6380"/>
      </w:tblGrid>
      <w:tr w:rsidTr="00DA72B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A72BF" w:rsidP="00DA72BF">
            <w:pPr>
              <w:pStyle w:val="BodyText"/>
            </w:pPr>
            <w:r w:rsidRPr="00DA72BF">
              <w:t>Performance criteria describe the performance needed to demonstrate achievement of the element. Where bold italicised text is used, further info</w:t>
            </w:r>
            <w:r w:rsidRPr="00DA72BF">
              <w:t>rmation is detailed in the required skills and knowledge section and the range statement. Assessment of performance is to be consistent with the evidence guide.</w:t>
            </w:r>
          </w:p>
        </w:tc>
      </w:tr>
    </w:tbl>
    <w:p w:rsidR="00000000" w:rsidRPr="00DA72BF" w:rsidP="00DA72BF">
      <w:pPr>
        <w:pStyle w:val="BodyText"/>
      </w:pPr>
    </w:p>
    <w:p w:rsidR="00000000" w:rsidRPr="00DA72BF" w:rsidP="00DA72BF">
      <w:pPr>
        <w:pStyle w:val="AllowPageBreak"/>
      </w:pPr>
    </w:p>
    <w:p w:rsidR="00000000" w:rsidRPr="00DA72BF" w:rsidP="00DA72BF">
      <w:pPr>
        <w:pStyle w:val="Heading1"/>
      </w:pPr>
      <w:bookmarkStart w:id="8" w:name="O_467304"/>
      <w:bookmarkEnd w:id="8"/>
      <w:r w:rsidRPr="00DA72BF">
        <w:t>Elements and Performance Criteria</w:t>
      </w:r>
    </w:p>
    <w:p w:rsidR="00000000" w:rsidRPr="00DA72BF" w:rsidP="00DA72BF">
      <w:pPr>
        <w:pStyle w:val="BodyText"/>
      </w:pPr>
    </w:p>
    <w:tbl>
      <w:tblPr>
        <w:tblW w:w="0" w:type="auto"/>
        <w:tblLayout w:type="fixed"/>
        <w:tblCellMar>
          <w:left w:w="62" w:type="dxa"/>
          <w:right w:w="62" w:type="dxa"/>
        </w:tblCellMar>
        <w:tblLook w:val="0000"/>
      </w:tblPr>
      <w:tblGrid>
        <w:gridCol w:w="678"/>
        <w:gridCol w:w="1962"/>
        <w:gridCol w:w="770"/>
        <w:gridCol w:w="5610"/>
      </w:tblGrid>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1</w:t>
            </w:r>
          </w:p>
        </w:tc>
        <w:tc>
          <w:tcPr>
            <w:tcW w:w="1962" w:type="dxa"/>
            <w:vMerge w:val="restart"/>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Analyse the existing operations</w:t>
            </w: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1.1</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Identify organisation capability for products and processes</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1.2</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Identify the major processing steps in meeting customer order or orders</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1.3</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Consult with employees, managers and other major stakeholders on major expected benefits from a move to a comp</w:t>
            </w:r>
            <w:r w:rsidRPr="00DA72BF">
              <w:t>etitive systems and practices strategy</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1.4</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Identify lead times, throughput times and waiting times throughout process of meeting a customer order</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1.5</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 xml:space="preserve">Identify variations within the process </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1.6</w:t>
            </w:r>
          </w:p>
        </w:tc>
        <w:tc>
          <w:tcPr>
            <w:tcW w:w="5610" w:type="dxa"/>
            <w:tcBorders>
              <w:top w:val="nil"/>
              <w:left w:val="nil"/>
              <w:bottom w:val="nil"/>
              <w:right w:val="nil"/>
            </w:tcBorders>
            <w:tcMar>
              <w:top w:w="0" w:type="dxa"/>
              <w:left w:w="62" w:type="dxa"/>
              <w:bottom w:w="0" w:type="dxa"/>
              <w:right w:w="62" w:type="dxa"/>
            </w:tcMar>
          </w:tcPr>
          <w:p w:rsidR="00000000" w:rsidRPr="00DA72BF" w:rsidP="00DA72BF">
            <w:pPr>
              <w:pStyle w:val="BodyText"/>
            </w:pPr>
            <w:r w:rsidRPr="00DA72BF">
              <w:t>Identify causes of the variations</w:t>
            </w:r>
          </w:p>
        </w:tc>
      </w:tr>
    </w:tbl>
    <w:p w:rsidR="00000000" w:rsidRPr="00DA72BF" w:rsidP="00DA72BF">
      <w:pPr>
        <w:pStyle w:val="BodyText"/>
      </w:pPr>
    </w:p>
    <w:tbl>
      <w:tblPr>
        <w:tblW w:w="0" w:type="auto"/>
        <w:tblLayout w:type="fixed"/>
        <w:tblCellMar>
          <w:left w:w="62" w:type="dxa"/>
          <w:right w:w="62" w:type="dxa"/>
        </w:tblCellMar>
        <w:tblLook w:val="0000"/>
      </w:tblPr>
      <w:tblGrid>
        <w:gridCol w:w="678"/>
        <w:gridCol w:w="1962"/>
        <w:gridCol w:w="770"/>
        <w:gridCol w:w="5610"/>
      </w:tblGrid>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2</w:t>
            </w:r>
          </w:p>
        </w:tc>
        <w:tc>
          <w:tcPr>
            <w:tcW w:w="1962" w:type="dxa"/>
            <w:vMerge w:val="restart"/>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Draft a virtual flow process</w:t>
            </w: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2.1</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Consider similarities in materials, processes and services for orders</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2.2</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 xml:space="preserve">Map flow of information, material, processes and people for each product family/cluster of similar customised products/services </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2.3</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Draw a current state value stream map for the process as a virtual flow process</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2.4</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Analyse the current value stream map for waste</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2.5</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Draft possible future state value stream map</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2.6</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Calculate benefits flowing from future state map</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2.7</w:t>
            </w:r>
          </w:p>
        </w:tc>
        <w:tc>
          <w:tcPr>
            <w:tcW w:w="5610" w:type="dxa"/>
            <w:tcBorders>
              <w:top w:val="nil"/>
              <w:left w:val="nil"/>
              <w:bottom w:val="nil"/>
              <w:right w:val="nil"/>
            </w:tcBorders>
            <w:tcMar>
              <w:top w:w="0" w:type="dxa"/>
              <w:left w:w="62" w:type="dxa"/>
              <w:bottom w:w="0" w:type="dxa"/>
              <w:right w:w="62" w:type="dxa"/>
            </w:tcMar>
          </w:tcPr>
          <w:p w:rsidR="00000000" w:rsidRPr="00DA72BF" w:rsidP="00DA72BF">
            <w:pPr>
              <w:pStyle w:val="BodyText"/>
            </w:pPr>
            <w:r w:rsidRPr="00DA72BF">
              <w:t>Consult with stakeholders to validate benefits</w:t>
            </w:r>
          </w:p>
        </w:tc>
      </w:tr>
    </w:tbl>
    <w:p w:rsidR="00000000" w:rsidRPr="00DA72BF" w:rsidP="00DA72BF">
      <w:pPr>
        <w:pStyle w:val="BodyText"/>
      </w:pPr>
    </w:p>
    <w:tbl>
      <w:tblPr>
        <w:tblW w:w="0" w:type="auto"/>
        <w:tblLayout w:type="fixed"/>
        <w:tblCellMar>
          <w:left w:w="62" w:type="dxa"/>
          <w:right w:w="62" w:type="dxa"/>
        </w:tblCellMar>
        <w:tblLook w:val="0000"/>
      </w:tblPr>
      <w:tblGrid>
        <w:gridCol w:w="678"/>
        <w:gridCol w:w="1962"/>
        <w:gridCol w:w="770"/>
        <w:gridCol w:w="5610"/>
      </w:tblGrid>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3</w:t>
            </w:r>
          </w:p>
        </w:tc>
        <w:tc>
          <w:tcPr>
            <w:tcW w:w="1962" w:type="dxa"/>
            <w:vMerge w:val="restart"/>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Prepare proposals for process redesign</w:t>
            </w: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3.1</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Identify options for the delivery of competitive systems and practices  and other changes required to move to future state value stream map</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3.2</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 xml:space="preserve">Plan as to how these changes might be implemented </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3.3</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Cost the proposed changes and determine benefit/cost ratios</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3.4</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Prepare recommendations for change</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3.5</w:t>
            </w:r>
          </w:p>
        </w:tc>
        <w:tc>
          <w:tcPr>
            <w:tcW w:w="5610" w:type="dxa"/>
            <w:tcBorders>
              <w:top w:val="nil"/>
              <w:left w:val="nil"/>
              <w:bottom w:val="nil"/>
              <w:right w:val="nil"/>
            </w:tcBorders>
            <w:tcMar>
              <w:top w:w="0" w:type="dxa"/>
              <w:left w:w="62" w:type="dxa"/>
              <w:bottom w:w="0" w:type="dxa"/>
              <w:right w:w="62" w:type="dxa"/>
            </w:tcMar>
          </w:tcPr>
          <w:p w:rsidR="00000000" w:rsidRPr="00DA72BF" w:rsidP="00DA72BF">
            <w:pPr>
              <w:pStyle w:val="BodyText"/>
            </w:pPr>
            <w:r w:rsidRPr="00DA72BF">
              <w:t>Negotiate/consult with relevant stakeholders to establish the preferred option</w:t>
            </w:r>
          </w:p>
        </w:tc>
      </w:tr>
    </w:tbl>
    <w:p w:rsidR="00000000" w:rsidRPr="00DA72BF" w:rsidP="00DA72BF">
      <w:pPr>
        <w:pStyle w:val="BodyText"/>
      </w:pPr>
    </w:p>
    <w:tbl>
      <w:tblPr>
        <w:tblW w:w="0" w:type="auto"/>
        <w:tblLayout w:type="fixed"/>
        <w:tblCellMar>
          <w:left w:w="62" w:type="dxa"/>
          <w:right w:w="62" w:type="dxa"/>
        </w:tblCellMar>
        <w:tblLook w:val="0000"/>
      </w:tblPr>
      <w:tblGrid>
        <w:gridCol w:w="678"/>
        <w:gridCol w:w="1962"/>
        <w:gridCol w:w="770"/>
        <w:gridCol w:w="5610"/>
      </w:tblGrid>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4</w:t>
            </w:r>
          </w:p>
        </w:tc>
        <w:tc>
          <w:tcPr>
            <w:tcW w:w="1962" w:type="dxa"/>
            <w:vMerge w:val="restart"/>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Implement the plan</w:t>
            </w: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4.1</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Arrange for altered process, as required</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4.2</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 xml:space="preserve">Arrange for altered infrastructure needs, as required </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4.3</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Monitor the implementation of the plan, making adjustments as required</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4.4</w:t>
            </w:r>
          </w:p>
        </w:tc>
        <w:tc>
          <w:tcPr>
            <w:tcW w:w="561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Review the new value stream and check that expected benefits have been obtained</w:t>
            </w:r>
          </w:p>
        </w:tc>
      </w:tr>
      <w:tr w:rsidTr="00DA72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4.5</w:t>
            </w:r>
          </w:p>
        </w:tc>
        <w:tc>
          <w:tcPr>
            <w:tcW w:w="5610" w:type="dxa"/>
            <w:tcBorders>
              <w:top w:val="nil"/>
              <w:left w:val="nil"/>
              <w:bottom w:val="nil"/>
              <w:right w:val="nil"/>
            </w:tcBorders>
            <w:tcMar>
              <w:top w:w="0" w:type="dxa"/>
              <w:left w:w="62" w:type="dxa"/>
              <w:bottom w:w="0" w:type="dxa"/>
              <w:right w:w="62" w:type="dxa"/>
            </w:tcMar>
          </w:tcPr>
          <w:p w:rsidR="00000000" w:rsidRPr="00DA72BF" w:rsidP="00DA72BF">
            <w:pPr>
              <w:pStyle w:val="BodyText"/>
            </w:pPr>
            <w:r w:rsidRPr="00DA72BF">
              <w:t>Put in place a continuous improvement mechanism for the new value stream</w:t>
            </w:r>
          </w:p>
        </w:tc>
      </w:tr>
    </w:tbl>
    <w:p w:rsidR="00703311" w:rsidP="00DA72BF">
      <w:pPr>
        <w:pStyle w:val="BodyText"/>
      </w:pPr>
    </w:p>
    <w:p w:rsidR="00703311" w:rsidP="00DA72BF">
      <w:pPr>
        <w:pStyle w:val="BodyText"/>
      </w:pPr>
    </w:p>
    <w:p w:rsidR="00000000" w:rsidRPr="00DA72BF" w:rsidP="00DA72BF">
      <w:pPr>
        <w:pStyle w:val="Heading1"/>
      </w:pPr>
      <w:bookmarkStart w:id="9" w:name="O_467305"/>
      <w:bookmarkEnd w:id="9"/>
      <w:r w:rsidRPr="00DA72BF">
        <w:t>Required Skills and Knowledge</w:t>
      </w:r>
    </w:p>
    <w:tbl>
      <w:tblPr>
        <w:tblW w:w="9462" w:type="dxa"/>
        <w:tblLayout w:type="fixed"/>
        <w:tblCellMar>
          <w:left w:w="62" w:type="dxa"/>
          <w:right w:w="62" w:type="dxa"/>
        </w:tblCellMar>
        <w:tblLook w:val="0000"/>
      </w:tblPr>
      <w:tblGrid>
        <w:gridCol w:w="9462"/>
      </w:tblGrid>
      <w:tr w:rsidTr="00DA72B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This section describes the skills and knowledge required for this unit.</w:t>
            </w:r>
          </w:p>
        </w:tc>
      </w:tr>
      <w:tr w:rsidTr="00DA72B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rPr>
                <w:rStyle w:val="SpecialBold"/>
              </w:rPr>
              <w:t>Required skills</w:t>
            </w:r>
          </w:p>
        </w:tc>
      </w:tr>
      <w:tr w:rsidTr="00DA72B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A72BF" w:rsidP="00DA72BF">
            <w:pPr>
              <w:pStyle w:val="BodyText"/>
            </w:pPr>
            <w:r w:rsidRPr="00DA72BF">
              <w:t>Required skills include:</w:t>
            </w:r>
          </w:p>
          <w:p w:rsidR="00000000" w:rsidRPr="00DA72BF" w:rsidP="00DA72BF">
            <w:pPr>
              <w:pStyle w:val="ListBullet"/>
            </w:pPr>
            <w:r w:rsidRPr="00DA72BF">
              <w:t>identifying and draw current state maps for jobs/processes</w:t>
            </w:r>
          </w:p>
          <w:p w:rsidR="00000000" w:rsidRPr="00DA72BF" w:rsidP="00DA72BF">
            <w:pPr>
              <w:pStyle w:val="ListBullet"/>
            </w:pPr>
            <w:r w:rsidRPr="00DA72BF">
              <w:t>analysing current targets for jobs (e.g. quality, time and cost) and identifying v</w:t>
            </w:r>
            <w:r w:rsidRPr="00DA72BF">
              <w:t xml:space="preserve">ariations from targets  </w:t>
            </w:r>
          </w:p>
          <w:p w:rsidR="00000000" w:rsidRPr="00DA72BF" w:rsidP="00DA72BF">
            <w:pPr>
              <w:pStyle w:val="ListBullet"/>
            </w:pPr>
            <w:r w:rsidRPr="00DA72BF">
              <w:t>analysing current processes used in the organisation, including appropriateness of strategy, operations, and internal and external relationships, including value stream members</w:t>
            </w:r>
          </w:p>
          <w:p w:rsidR="00000000" w:rsidRPr="00DA72BF" w:rsidP="00DA72BF">
            <w:pPr>
              <w:pStyle w:val="ListBullet"/>
            </w:pPr>
            <w:r w:rsidRPr="00DA72BF">
              <w:t>identifying waste</w:t>
            </w:r>
          </w:p>
          <w:p w:rsidR="00000000" w:rsidRPr="00DA72BF" w:rsidP="00DA72BF">
            <w:pPr>
              <w:pStyle w:val="ListBullet"/>
            </w:pPr>
            <w:r w:rsidRPr="00DA72BF">
              <w:t>proposing changes and determine cost</w:t>
            </w:r>
            <w:r w:rsidRPr="00DA72BF">
              <w:t>/benefit of each change</w:t>
            </w:r>
          </w:p>
          <w:p w:rsidR="00000000" w:rsidRPr="00DA72BF" w:rsidP="00DA72BF">
            <w:pPr>
              <w:pStyle w:val="ListBullet"/>
            </w:pPr>
            <w:r w:rsidRPr="00DA72BF">
              <w:t>selecting and adapting appropriate competitive systems and practices tools and techniques for a jobbing environment, such as:</w:t>
            </w:r>
          </w:p>
          <w:p w:rsidR="00000000" w:rsidRPr="00DA72BF" w:rsidP="00DA72BF">
            <w:pPr>
              <w:pStyle w:val="ListBullet2"/>
            </w:pPr>
            <w:r w:rsidRPr="00DA72BF">
              <w:t>value stream mapping</w:t>
            </w:r>
          </w:p>
          <w:p w:rsidR="00000000" w:rsidRPr="00DA72BF" w:rsidP="00DA72BF">
            <w:pPr>
              <w:pStyle w:val="ListBullet2"/>
            </w:pPr>
            <w:r w:rsidRPr="00DA72BF">
              <w:t>5S</w:t>
            </w:r>
          </w:p>
          <w:p w:rsidR="00000000" w:rsidRPr="00DA72BF" w:rsidP="00DA72BF">
            <w:pPr>
              <w:pStyle w:val="ListBullet2"/>
            </w:pPr>
            <w:r w:rsidRPr="00DA72BF">
              <w:t>Just in Time (JIT)</w:t>
            </w:r>
          </w:p>
          <w:p w:rsidR="00000000" w:rsidRPr="00DA72BF" w:rsidP="00DA72BF">
            <w:pPr>
              <w:pStyle w:val="ListBullet2"/>
            </w:pPr>
            <w:r w:rsidRPr="00DA72BF">
              <w:t xml:space="preserve">mistake proofing </w:t>
            </w:r>
          </w:p>
          <w:p w:rsidR="00000000" w:rsidRPr="00DA72BF" w:rsidP="00DA72BF">
            <w:pPr>
              <w:pStyle w:val="ListBullet2"/>
            </w:pPr>
            <w:r w:rsidRPr="00DA72BF">
              <w:t>process mapping</w:t>
            </w:r>
          </w:p>
          <w:p w:rsidR="00000000" w:rsidRPr="00DA72BF" w:rsidP="00DA72BF">
            <w:pPr>
              <w:pStyle w:val="ListBullet2"/>
            </w:pPr>
            <w:r w:rsidRPr="00DA72BF">
              <w:t>kaizen and kaizen blitz</w:t>
            </w:r>
          </w:p>
          <w:p w:rsidR="00000000" w:rsidRPr="00DA72BF" w:rsidP="00DA72BF">
            <w:pPr>
              <w:pStyle w:val="ListBullet2"/>
            </w:pPr>
            <w:r w:rsidRPr="00DA72BF">
              <w:t xml:space="preserve">setting of key performance indicators(KPIs)/metrics </w:t>
            </w:r>
          </w:p>
          <w:p w:rsidR="00000000" w:rsidRPr="00DA72BF" w:rsidP="00DA72BF">
            <w:pPr>
              <w:pStyle w:val="ListBullet2"/>
            </w:pPr>
            <w:r w:rsidRPr="00DA72BF">
              <w:t>identification and elimination of waste</w:t>
            </w:r>
          </w:p>
          <w:p w:rsidR="00000000" w:rsidRPr="00DA72BF" w:rsidP="00DA72BF">
            <w:pPr>
              <w:pStyle w:val="ListBullet"/>
            </w:pPr>
            <w:r w:rsidRPr="00DA72BF">
              <w:t>communicating at all levels in the organisation and value stream and to audiences of different levels of literacy and numeracy</w:t>
            </w:r>
          </w:p>
          <w:p w:rsidR="00000000" w:rsidP="00DA72BF">
            <w:pPr>
              <w:pStyle w:val="ListBullet"/>
              <w:rPr>
                <w:lang w:val="en-NZ"/>
              </w:rPr>
            </w:pPr>
            <w:r w:rsidRPr="00DA72BF">
              <w:t xml:space="preserve">developing future state maps </w:t>
            </w:r>
          </w:p>
        </w:tc>
      </w:tr>
      <w:tr w:rsidTr="00DA72B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p>
        </w:tc>
      </w:tr>
      <w:tr w:rsidTr="00DA72B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rPr>
                <w:rStyle w:val="SpecialBold"/>
              </w:rPr>
              <w:t>Required knowledge</w:t>
            </w:r>
          </w:p>
        </w:tc>
      </w:tr>
      <w:tr w:rsidTr="00DA72B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A72BF" w:rsidP="00DA72BF">
            <w:pPr>
              <w:pStyle w:val="BodyText"/>
            </w:pPr>
            <w:r w:rsidRPr="00DA72BF">
              <w:t xml:space="preserve">Required knowledge includes: </w:t>
            </w:r>
          </w:p>
          <w:p w:rsidR="00000000" w:rsidRPr="00DA72BF" w:rsidP="00DA72BF">
            <w:pPr>
              <w:pStyle w:val="ListBullet"/>
            </w:pPr>
            <w:r w:rsidRPr="00DA72BF">
              <w:t>competitive systems and practices principles and tools, including:</w:t>
            </w:r>
          </w:p>
          <w:p w:rsidR="00000000" w:rsidRPr="00DA72BF" w:rsidP="00DA72BF">
            <w:pPr>
              <w:pStyle w:val="ListBullet2"/>
            </w:pPr>
            <w:r w:rsidRPr="00DA72BF">
              <w:t>value stream mapping</w:t>
            </w:r>
          </w:p>
          <w:p w:rsidR="00000000" w:rsidRPr="00DA72BF" w:rsidP="00DA72BF">
            <w:pPr>
              <w:pStyle w:val="ListBullet2"/>
            </w:pPr>
            <w:r w:rsidRPr="00DA72BF">
              <w:t>5S</w:t>
            </w:r>
          </w:p>
          <w:p w:rsidR="00000000" w:rsidRPr="00DA72BF" w:rsidP="00DA72BF">
            <w:pPr>
              <w:pStyle w:val="ListBullet2"/>
            </w:pPr>
            <w:r w:rsidRPr="00DA72BF">
              <w:t>JIT</w:t>
            </w:r>
          </w:p>
          <w:p w:rsidR="00000000" w:rsidRPr="00DA72BF" w:rsidP="00DA72BF">
            <w:pPr>
              <w:pStyle w:val="ListBullet2"/>
            </w:pPr>
            <w:r w:rsidRPr="00DA72BF">
              <w:t xml:space="preserve">mistake proofing </w:t>
            </w:r>
          </w:p>
          <w:p w:rsidR="00000000" w:rsidRPr="00DA72BF" w:rsidP="00DA72BF">
            <w:pPr>
              <w:pStyle w:val="ListBullet2"/>
            </w:pPr>
            <w:r w:rsidRPr="00DA72BF">
              <w:t>process mapping</w:t>
            </w:r>
          </w:p>
          <w:p w:rsidR="00000000" w:rsidRPr="00DA72BF" w:rsidP="00DA72BF">
            <w:pPr>
              <w:pStyle w:val="ListBullet2"/>
            </w:pPr>
            <w:r w:rsidRPr="00DA72BF">
              <w:t>kaizen and kaizen blitz</w:t>
            </w:r>
          </w:p>
          <w:p w:rsidR="00000000" w:rsidRPr="00DA72BF" w:rsidP="00DA72BF">
            <w:pPr>
              <w:pStyle w:val="ListBullet2"/>
            </w:pPr>
            <w:r w:rsidRPr="00DA72BF">
              <w:t xml:space="preserve">setting of KPIs/metrics </w:t>
            </w:r>
          </w:p>
          <w:p w:rsidR="00000000" w:rsidRPr="00DA72BF" w:rsidP="00DA72BF">
            <w:pPr>
              <w:pStyle w:val="ListBullet2"/>
            </w:pPr>
            <w:r w:rsidRPr="00DA72BF">
              <w:t>identification and eliminat</w:t>
            </w:r>
            <w:r w:rsidRPr="00DA72BF">
              <w:t>ion of waste</w:t>
            </w:r>
          </w:p>
          <w:p w:rsidR="00000000" w:rsidRPr="00DA72BF" w:rsidP="00DA72BF">
            <w:pPr>
              <w:pStyle w:val="ListBullet2"/>
            </w:pPr>
            <w:r w:rsidRPr="00DA72BF">
              <w:t>establishing customer pull</w:t>
            </w:r>
          </w:p>
          <w:p w:rsidR="00000000" w:rsidRPr="00DA72BF" w:rsidP="00DA72BF">
            <w:pPr>
              <w:pStyle w:val="ListBullet2"/>
            </w:pPr>
            <w:r w:rsidRPr="00DA72BF">
              <w:t>standardisation</w:t>
            </w:r>
          </w:p>
          <w:p w:rsidR="00000000" w:rsidRPr="00DA72BF" w:rsidP="00DA72BF">
            <w:pPr>
              <w:pStyle w:val="ListBullet"/>
            </w:pPr>
            <w:r w:rsidRPr="00DA72BF">
              <w:t xml:space="preserve">processes used in jobbing manufacture and other non-repetitive operations businesses </w:t>
            </w:r>
          </w:p>
          <w:p w:rsidR="00000000" w:rsidRPr="00DA72BF" w:rsidP="00DA72BF">
            <w:pPr>
              <w:pStyle w:val="ListBullet"/>
            </w:pPr>
            <w:r w:rsidRPr="00DA72BF">
              <w:t>capabilities of equipment</w:t>
            </w:r>
          </w:p>
          <w:p w:rsidR="00000000" w:rsidRPr="00DA72BF" w:rsidP="00DA72BF">
            <w:pPr>
              <w:pStyle w:val="ListBullet"/>
            </w:pPr>
            <w:r w:rsidRPr="00DA72BF">
              <w:t>methods of estimating costs/benefits</w:t>
            </w:r>
          </w:p>
          <w:p w:rsidR="00000000" w:rsidRPr="00DA72BF" w:rsidP="00DA72BF">
            <w:pPr>
              <w:pStyle w:val="ListBullet"/>
            </w:pPr>
            <w:r w:rsidRPr="00DA72BF">
              <w:t>acceptable benefit/cost ratios</w:t>
            </w:r>
          </w:p>
          <w:p w:rsidR="00000000" w:rsidRPr="00DA72BF" w:rsidP="00DA72BF">
            <w:pPr>
              <w:pStyle w:val="ListBullet"/>
            </w:pPr>
            <w:r w:rsidRPr="00DA72BF">
              <w:t>continuous improvement principles</w:t>
            </w:r>
          </w:p>
          <w:p w:rsidR="00000000" w:rsidRPr="00DA72BF" w:rsidP="00DA72BF">
            <w:pPr>
              <w:pStyle w:val="ListBullet"/>
            </w:pPr>
            <w:r w:rsidRPr="00DA72BF">
              <w:t>abilities and skills of personnel in organisation</w:t>
            </w:r>
          </w:p>
        </w:tc>
      </w:tr>
    </w:tbl>
    <w:p w:rsidR="00703311" w:rsidP="00DA72BF">
      <w:pPr>
        <w:pStyle w:val="BodyText"/>
      </w:pPr>
    </w:p>
    <w:p w:rsidR="00703311" w:rsidP="00DA72BF">
      <w:pPr>
        <w:pStyle w:val="BodyText"/>
      </w:pPr>
    </w:p>
    <w:p w:rsidR="00000000" w:rsidRPr="00DA72BF" w:rsidP="00DA72BF">
      <w:pPr>
        <w:pStyle w:val="Heading1"/>
      </w:pPr>
      <w:bookmarkStart w:id="10" w:name="O_467306"/>
      <w:bookmarkEnd w:id="10"/>
      <w:r w:rsidRPr="00DA72BF">
        <w:t>Evidence Guide</w:t>
      </w:r>
    </w:p>
    <w:tbl>
      <w:tblPr>
        <w:tblW w:w="9462" w:type="dxa"/>
        <w:tblLayout w:type="fixed"/>
        <w:tblCellMar>
          <w:left w:w="62" w:type="dxa"/>
          <w:right w:w="62" w:type="dxa"/>
        </w:tblCellMar>
        <w:tblLook w:val="0000"/>
      </w:tblPr>
      <w:tblGrid>
        <w:gridCol w:w="3800"/>
        <w:gridCol w:w="5662"/>
      </w:tblGrid>
      <w:tr w:rsidTr="00DA72B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A72BF">
            <w:pPr>
              <w:pStyle w:val="BodyText"/>
              <w:rPr>
                <w:lang w:val="en-NZ"/>
              </w:rPr>
            </w:pPr>
            <w:r w:rsidRPr="00DA72BF">
              <w:t>The evidence guide provides advice on assessment and must be read in conjunction with the performance criteria, required skills and knowledge, range statement and the Assessment Guidelines for the Training Package.</w:t>
            </w:r>
          </w:p>
        </w:tc>
      </w:tr>
      <w:tr w:rsidTr="00DA72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2BF">
            <w:pPr>
              <w:pStyle w:val="BodyText"/>
              <w:rPr>
                <w:lang w:val="en-NZ"/>
              </w:rPr>
            </w:pPr>
            <w:r w:rsidRPr="00DA72BF">
              <w:rPr>
                <w:rStyle w:val="SpecialBold"/>
              </w:rPr>
              <w:t>Critical aspects for assessment and evi</w:t>
            </w:r>
            <w:r w:rsidRPr="00DA72BF">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2BF" w:rsidP="00DA72BF">
            <w:pPr>
              <w:pStyle w:val="BodyText"/>
            </w:pPr>
            <w:r w:rsidRPr="00DA72BF">
              <w:t>A person who demonstrates competency in this unit must be able to provide evidence of their ability to:</w:t>
            </w:r>
          </w:p>
          <w:p w:rsidR="00000000" w:rsidRPr="00DA72BF" w:rsidP="00DA72BF">
            <w:pPr>
              <w:pStyle w:val="ListBullet"/>
            </w:pPr>
            <w:r w:rsidRPr="00DA72BF">
              <w:t>analyse existing operations and draft virtual flow process</w:t>
            </w:r>
          </w:p>
          <w:p w:rsidR="00000000" w:rsidRPr="00DA72BF" w:rsidP="00DA72BF">
            <w:pPr>
              <w:pStyle w:val="ListBullet"/>
            </w:pPr>
            <w:r w:rsidRPr="00DA72BF">
              <w:t>determine improvements that deliver the</w:t>
            </w:r>
            <w:r w:rsidRPr="00DA72BF">
              <w:t xml:space="preserve"> greatest overall benefit</w:t>
            </w:r>
          </w:p>
          <w:p w:rsidR="00000000" w:rsidRPr="00DA72BF" w:rsidP="00DA72BF">
            <w:pPr>
              <w:pStyle w:val="ListBullet"/>
            </w:pPr>
            <w:r w:rsidRPr="00DA72BF">
              <w:t>plan the implementation of competitive systems and practices strategy, techniques and tools</w:t>
            </w:r>
          </w:p>
          <w:p w:rsidR="00000000" w:rsidRPr="00DA72BF" w:rsidP="00DA72BF">
            <w:pPr>
              <w:pStyle w:val="ListBullet"/>
            </w:pPr>
            <w:r w:rsidRPr="00DA72BF">
              <w:t>produce a current state value stream map</w:t>
            </w:r>
          </w:p>
          <w:p w:rsidR="00000000" w:rsidRPr="00DA72BF" w:rsidP="00DA72BF">
            <w:pPr>
              <w:pStyle w:val="ListBullet"/>
            </w:pPr>
            <w:r w:rsidRPr="00DA72BF">
              <w:t>draft possible future state value stream map</w:t>
            </w:r>
          </w:p>
          <w:p w:rsidR="00000000" w:rsidP="00DA72BF">
            <w:pPr>
              <w:pStyle w:val="ListBullet"/>
              <w:rPr>
                <w:lang w:val="en-NZ"/>
              </w:rPr>
            </w:pPr>
            <w:r w:rsidRPr="00DA72BF">
              <w:t>monitor a continuous improvement strategy.</w:t>
            </w:r>
          </w:p>
        </w:tc>
      </w:tr>
      <w:tr w:rsidTr="00DA72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2BF">
            <w:pPr>
              <w:pStyle w:val="BodyText"/>
              <w:rPr>
                <w:lang w:val="en-NZ"/>
              </w:rPr>
            </w:pPr>
            <w:r w:rsidRPr="00DA72BF">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2BF" w:rsidP="00DA72BF">
            <w:pPr>
              <w:pStyle w:val="BodyText"/>
            </w:pPr>
            <w:r w:rsidRPr="00DA72BF">
              <w:t xml:space="preserve">Assessment of performance must be undertaken in a workplace using or implementing one or more competitive systems and practices. </w:t>
            </w:r>
          </w:p>
          <w:p w:rsidR="00000000" w:rsidRPr="00DA72BF" w:rsidP="00DA72BF">
            <w:pPr>
              <w:pStyle w:val="BodyText"/>
            </w:pPr>
            <w:r w:rsidRPr="00DA72BF">
              <w:t>Access may be required to:</w:t>
            </w:r>
          </w:p>
          <w:p w:rsidR="00000000" w:rsidRPr="00DA72BF" w:rsidP="00DA72BF">
            <w:pPr>
              <w:pStyle w:val="ListBullet"/>
            </w:pPr>
            <w:r w:rsidRPr="00DA72BF">
              <w:t>workplace procedures and plans relevant to work ar</w:t>
            </w:r>
            <w:r w:rsidRPr="00DA72BF">
              <w:t>ea</w:t>
            </w:r>
          </w:p>
          <w:p w:rsidR="00000000" w:rsidRPr="00DA72BF" w:rsidP="00DA72BF">
            <w:pPr>
              <w:pStyle w:val="ListBullet"/>
            </w:pPr>
            <w:r w:rsidRPr="00DA72BF">
              <w:t>specifications and documentation relating to planned, currently being implemented, or implemented changes to work processes and procedures relevant to the assessee</w:t>
            </w:r>
          </w:p>
          <w:p w:rsidR="00000000" w:rsidRPr="00DA72BF" w:rsidP="00DA72BF">
            <w:pPr>
              <w:pStyle w:val="ListBullet"/>
            </w:pPr>
            <w:r w:rsidRPr="00DA72BF">
              <w:t>documentation and information in relation to production, waste, overheads and hazard cont</w:t>
            </w:r>
            <w:r w:rsidRPr="00DA72BF">
              <w:t>rol/management</w:t>
            </w:r>
          </w:p>
          <w:p w:rsidR="00000000" w:rsidRPr="00DA72BF" w:rsidP="00DA72BF">
            <w:pPr>
              <w:pStyle w:val="ListBullet"/>
            </w:pPr>
            <w:r w:rsidRPr="00DA72BF">
              <w:t>reports from supervisors/managers</w:t>
            </w:r>
          </w:p>
          <w:p w:rsidR="00000000" w:rsidP="00DA72BF">
            <w:pPr>
              <w:pStyle w:val="ListBullet"/>
              <w:rPr>
                <w:lang w:val="en-NZ"/>
              </w:rPr>
            </w:pPr>
            <w:r w:rsidRPr="00DA72BF">
              <w:t>case studies and scenarios to assess responses to contingencies.</w:t>
            </w:r>
          </w:p>
        </w:tc>
      </w:tr>
      <w:tr w:rsidTr="00DA72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2BF">
            <w:pPr>
              <w:pStyle w:val="BodyText"/>
              <w:rPr>
                <w:lang w:val="en-NZ"/>
              </w:rPr>
            </w:pPr>
            <w:r w:rsidRPr="00DA72BF">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2BF" w:rsidP="00DA72BF">
            <w:pPr>
              <w:pStyle w:val="BodyText"/>
            </w:pPr>
            <w:r w:rsidRPr="00DA72BF">
              <w:t>A holistic approach should be taken to the assessment.</w:t>
            </w:r>
          </w:p>
          <w:p w:rsidR="00000000" w:rsidRPr="00DA72BF" w:rsidP="00DA72BF">
            <w:pPr>
              <w:pStyle w:val="BodyText"/>
            </w:pPr>
            <w:r w:rsidRPr="00DA72BF">
              <w:t>Competence in this unit may be assessed by using a combination of</w:t>
            </w:r>
            <w:r w:rsidRPr="00DA72BF">
              <w:t xml:space="preserve"> the following to generate evidence:</w:t>
            </w:r>
          </w:p>
          <w:p w:rsidR="00000000" w:rsidRPr="00DA72BF" w:rsidP="00DA72BF">
            <w:pPr>
              <w:pStyle w:val="ListBullet"/>
            </w:pPr>
            <w:r w:rsidRPr="00DA72BF">
              <w:t>demonstration in the workplace</w:t>
            </w:r>
          </w:p>
          <w:p w:rsidR="00000000" w:rsidRPr="00DA72BF" w:rsidP="00DA72BF">
            <w:pPr>
              <w:pStyle w:val="ListBullet"/>
            </w:pPr>
            <w:r w:rsidRPr="00DA72BF">
              <w:t>workplace projects</w:t>
            </w:r>
          </w:p>
          <w:p w:rsidR="00000000" w:rsidRPr="00DA72BF" w:rsidP="00DA72BF">
            <w:pPr>
              <w:pStyle w:val="ListBullet"/>
            </w:pPr>
            <w:r w:rsidRPr="00DA72BF">
              <w:t>suitable simulation</w:t>
            </w:r>
          </w:p>
          <w:p w:rsidR="00000000" w:rsidRPr="00DA72BF" w:rsidP="00DA72BF">
            <w:pPr>
              <w:pStyle w:val="ListBullet"/>
            </w:pPr>
            <w:r w:rsidRPr="00DA72BF">
              <w:t>case studies/scenarios (particularly for assessment of contingencies, improvement scenarios, and so on)</w:t>
            </w:r>
          </w:p>
          <w:p w:rsidR="00000000" w:rsidRPr="00DA72BF" w:rsidP="00DA72BF">
            <w:pPr>
              <w:pStyle w:val="ListBullet"/>
            </w:pPr>
            <w:r w:rsidRPr="00DA72BF">
              <w:t xml:space="preserve">targeted questioning </w:t>
            </w:r>
          </w:p>
          <w:p w:rsidR="00000000" w:rsidRPr="00DA72BF" w:rsidP="00DA72BF">
            <w:pPr>
              <w:pStyle w:val="ListBullet"/>
            </w:pPr>
            <w:r w:rsidRPr="00DA72BF">
              <w:t>reports from supervisor</w:t>
            </w:r>
            <w:r w:rsidRPr="00DA72BF">
              <w:t>s, peers and colleagues (third-party reports)</w:t>
            </w:r>
          </w:p>
          <w:p w:rsidR="00000000" w:rsidRPr="00DA72BF" w:rsidP="00DA72BF">
            <w:pPr>
              <w:pStyle w:val="ListBullet"/>
            </w:pPr>
            <w:r w:rsidRPr="00DA72BF">
              <w:t>portfolio of evidence.</w:t>
            </w:r>
          </w:p>
          <w:p w:rsidR="00000000" w:rsidRPr="00DA72BF" w:rsidP="00DA72BF">
            <w:pPr>
              <w:pStyle w:val="BodyText"/>
            </w:pPr>
            <w:r w:rsidRPr="00DA72BF">
              <w:t xml:space="preserve">In all cases it is expected that practical assessment will be combined with targeted questioning to assess underpinning knowledge. </w:t>
            </w:r>
          </w:p>
          <w:p w:rsidR="00000000" w:rsidP="00DA72BF">
            <w:pPr>
              <w:pStyle w:val="BodyText"/>
              <w:rPr>
                <w:lang w:val="en-NZ"/>
              </w:rPr>
            </w:pPr>
            <w:r w:rsidRPr="00DA72BF">
              <w:t>Where applicable, reasonable adjustment must be made to work environments and training situations to accommodate ethnicity, age, gender, demographics and disability.</w:t>
            </w:r>
          </w:p>
        </w:tc>
      </w:tr>
      <w:tr w:rsidTr="00DA72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2BF">
            <w:pPr>
              <w:pStyle w:val="BodyText"/>
              <w:rPr>
                <w:lang w:val="en-NZ"/>
              </w:rPr>
            </w:pPr>
            <w:r w:rsidRPr="00DA72BF">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2BF" w:rsidP="00DA72BF">
            <w:pPr>
              <w:pStyle w:val="BodyText"/>
            </w:pPr>
            <w:r w:rsidRPr="00DA72BF">
              <w:t>Assessment processes and techniques must be culturall</w:t>
            </w:r>
            <w:r w:rsidRPr="00DA72BF">
              <w:t>y appropriate and appropriate to the oracy, language and literacy capacity of the candidate and the work being performed.</w:t>
            </w:r>
          </w:p>
        </w:tc>
      </w:tr>
    </w:tbl>
    <w:p w:rsidR="00703311" w:rsidP="00DA72BF">
      <w:pPr>
        <w:pStyle w:val="BodyText"/>
      </w:pPr>
    </w:p>
    <w:p w:rsidR="00703311" w:rsidP="00DA72BF">
      <w:pPr>
        <w:pStyle w:val="BodyText"/>
      </w:pPr>
    </w:p>
    <w:p w:rsidR="00000000" w:rsidRPr="00DA72BF" w:rsidP="00DA72BF">
      <w:pPr>
        <w:pStyle w:val="Heading1"/>
      </w:pPr>
      <w:bookmarkStart w:id="11" w:name="O_467307"/>
      <w:bookmarkEnd w:id="11"/>
      <w:r w:rsidRPr="00DA72BF">
        <w:t>Range Statement</w:t>
      </w:r>
    </w:p>
    <w:tbl>
      <w:tblPr>
        <w:tblW w:w="9462" w:type="dxa"/>
        <w:tblLayout w:type="fixed"/>
        <w:tblCellMar>
          <w:left w:w="62" w:type="dxa"/>
          <w:right w:w="62" w:type="dxa"/>
        </w:tblCellMar>
        <w:tblLook w:val="0000"/>
      </w:tblPr>
      <w:tblGrid>
        <w:gridCol w:w="3800"/>
        <w:gridCol w:w="5662"/>
      </w:tblGrid>
      <w:tr w:rsidTr="00DA72B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A72BF">
            <w:pPr>
              <w:pStyle w:val="BodyText"/>
              <w:rPr>
                <w:lang w:val="en-NZ"/>
              </w:rPr>
            </w:pPr>
            <w:r w:rsidRPr="00DA72BF">
              <w:t>The range statement relates to the unit of competency as a whole. It allows for different work env</w:t>
            </w:r>
            <w:r w:rsidRPr="00DA72BF">
              <w:t>ironments and situations that may affect performance. Bold italicised wording, if used in the performance criteria, is detailed below. Essential operating conditions that may be present with training and assessment (depending on the work situation, needs o</w:t>
            </w:r>
            <w:r w:rsidRPr="00DA72BF">
              <w:t>f the candidate, accessibility of the item, and local industry and regional contexts) may also be included.</w:t>
            </w:r>
          </w:p>
        </w:tc>
      </w:tr>
      <w:tr w:rsidTr="00DA72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2BF" w:rsidP="00DA72BF">
            <w:pPr>
              <w:pStyle w:val="BodyText"/>
            </w:pPr>
            <w:r w:rsidRPr="00DA72BF">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2BF" w:rsidP="00DA72BF">
            <w:pPr>
              <w:pStyle w:val="BodyText"/>
            </w:pPr>
            <w:r w:rsidRPr="00DA72BF">
              <w:t>Competitive systems and practices may include, but are not limited to:</w:t>
            </w:r>
          </w:p>
          <w:p w:rsidR="00000000" w:rsidRPr="00DA72BF" w:rsidP="00DA72BF">
            <w:pPr>
              <w:pStyle w:val="ListBullet"/>
            </w:pPr>
            <w:r w:rsidRPr="00DA72BF">
              <w:t>lean operations</w:t>
            </w:r>
          </w:p>
          <w:p w:rsidR="00000000" w:rsidRPr="00DA72BF" w:rsidP="00DA72BF">
            <w:pPr>
              <w:pStyle w:val="ListBullet"/>
            </w:pPr>
            <w:r w:rsidRPr="00DA72BF">
              <w:t>agile operations</w:t>
            </w:r>
          </w:p>
          <w:p w:rsidR="00000000" w:rsidRPr="00DA72BF" w:rsidP="00DA72BF">
            <w:pPr>
              <w:pStyle w:val="ListBullet"/>
            </w:pPr>
            <w:r w:rsidRPr="00DA72BF">
              <w:t>preventative and predictive maintenance approaches</w:t>
            </w:r>
          </w:p>
          <w:p w:rsidR="00000000" w:rsidRPr="00DA72BF" w:rsidP="00DA72BF">
            <w:pPr>
              <w:pStyle w:val="ListBullet"/>
            </w:pPr>
            <w:r w:rsidRPr="00DA72BF">
              <w:t xml:space="preserve">monitoring and data gathering systems, such as Systems Control and Data Acquisition (SCADA) software, Enterprise Resource Planning (ERP) systems, Materials Resource Planning (MRP) and proprietary systems </w:t>
            </w:r>
          </w:p>
          <w:p w:rsidR="00000000" w:rsidRPr="00DA72BF" w:rsidP="00DA72BF">
            <w:pPr>
              <w:pStyle w:val="ListBullet"/>
            </w:pPr>
            <w:r w:rsidRPr="00DA72BF">
              <w:t>statistical process control systems, including six sigma and three sigma</w:t>
            </w:r>
          </w:p>
          <w:p w:rsidR="00000000" w:rsidRPr="00DA72BF" w:rsidP="00DA72BF">
            <w:pPr>
              <w:pStyle w:val="ListBullet"/>
            </w:pPr>
            <w:r w:rsidRPr="00DA72BF">
              <w:t>JIT, kanban and other pull-related operations control systems</w:t>
            </w:r>
          </w:p>
          <w:p w:rsidR="00000000" w:rsidRPr="00DA72BF" w:rsidP="00DA72BF">
            <w:pPr>
              <w:pStyle w:val="ListBullet"/>
            </w:pPr>
            <w:r w:rsidRPr="00DA72BF">
              <w:t>supply, value, and demand chain monitoring and analysis</w:t>
            </w:r>
          </w:p>
          <w:p w:rsidR="00000000" w:rsidRPr="00DA72BF" w:rsidP="00DA72BF">
            <w:pPr>
              <w:pStyle w:val="ListBullet"/>
            </w:pPr>
            <w:r w:rsidRPr="00DA72BF">
              <w:t xml:space="preserve">5S </w:t>
            </w:r>
          </w:p>
          <w:p w:rsidR="00000000" w:rsidRPr="00DA72BF" w:rsidP="00DA72BF">
            <w:pPr>
              <w:pStyle w:val="ListBullet"/>
            </w:pPr>
            <w:r w:rsidRPr="00DA72BF">
              <w:t>continuous improvement (kaizen)</w:t>
            </w:r>
          </w:p>
          <w:p w:rsidR="00000000" w:rsidRPr="00DA72BF" w:rsidP="00DA72BF">
            <w:pPr>
              <w:pStyle w:val="ListBullet"/>
            </w:pPr>
            <w:r w:rsidRPr="00DA72BF">
              <w:t>breakthrough improvement (kai</w:t>
            </w:r>
            <w:r w:rsidRPr="00DA72BF">
              <w:t>zen blitz)</w:t>
            </w:r>
          </w:p>
          <w:p w:rsidR="00000000" w:rsidRPr="00DA72BF" w:rsidP="00DA72BF">
            <w:pPr>
              <w:pStyle w:val="ListBullet"/>
            </w:pPr>
            <w:r w:rsidRPr="00DA72BF">
              <w:t>cause/effect diagrams</w:t>
            </w:r>
          </w:p>
          <w:p w:rsidR="00000000" w:rsidRPr="00DA72BF" w:rsidP="00DA72BF">
            <w:pPr>
              <w:pStyle w:val="ListBullet"/>
            </w:pPr>
            <w:r w:rsidRPr="00DA72BF">
              <w:t>overall equipment effectiveness (OEE)</w:t>
            </w:r>
          </w:p>
          <w:p w:rsidR="00000000" w:rsidRPr="00DA72BF" w:rsidP="00DA72BF">
            <w:pPr>
              <w:pStyle w:val="ListBullet"/>
            </w:pPr>
            <w:r w:rsidRPr="00DA72BF">
              <w:t>takt time</w:t>
            </w:r>
          </w:p>
          <w:p w:rsidR="00000000" w:rsidRPr="00DA72BF" w:rsidP="00DA72BF">
            <w:pPr>
              <w:pStyle w:val="ListBullet"/>
            </w:pPr>
            <w:r w:rsidRPr="00DA72BF">
              <w:t>process mapping</w:t>
            </w:r>
          </w:p>
          <w:p w:rsidR="00000000" w:rsidRPr="00DA72BF" w:rsidP="00DA72BF">
            <w:pPr>
              <w:pStyle w:val="ListBullet"/>
            </w:pPr>
            <w:r w:rsidRPr="00DA72BF">
              <w:t xml:space="preserve">problem solving </w:t>
            </w:r>
          </w:p>
          <w:p w:rsidR="00000000" w:rsidRPr="00DA72BF" w:rsidP="00DA72BF">
            <w:pPr>
              <w:pStyle w:val="ListBullet"/>
            </w:pPr>
            <w:r w:rsidRPr="00DA72BF">
              <w:t>run charts</w:t>
            </w:r>
          </w:p>
          <w:p w:rsidR="00000000" w:rsidRPr="00DA72BF" w:rsidP="00DA72BF">
            <w:pPr>
              <w:pStyle w:val="ListBullet"/>
            </w:pPr>
            <w:r w:rsidRPr="00DA72BF">
              <w:t>standard procedures</w:t>
            </w:r>
          </w:p>
          <w:p w:rsidR="00000000" w:rsidRPr="00DA72BF" w:rsidP="00DA72BF">
            <w:pPr>
              <w:pStyle w:val="ListBullet"/>
            </w:pPr>
            <w:r w:rsidRPr="00DA72BF">
              <w:t>current reality tree</w:t>
            </w:r>
          </w:p>
          <w:p w:rsidR="00000000" w:rsidRPr="00DA72BF" w:rsidP="00DA72BF">
            <w:pPr>
              <w:pStyle w:val="BodyText"/>
            </w:pPr>
            <w:r w:rsidRPr="00DA72BF">
              <w:t>Competitive systems and practices should be interpreted so as to take into account:</w:t>
            </w:r>
          </w:p>
          <w:p w:rsidR="00000000" w:rsidRPr="00DA72BF" w:rsidP="00DA72BF">
            <w:pPr>
              <w:pStyle w:val="ListBullet"/>
            </w:pPr>
            <w:r w:rsidRPr="00DA72BF">
              <w:t>the st</w:t>
            </w:r>
            <w:r w:rsidRPr="00DA72BF">
              <w:t>age of implementation of competitive systems and practices</w:t>
            </w:r>
          </w:p>
          <w:p w:rsidR="00000000" w:rsidRPr="00DA72BF" w:rsidP="00DA72BF">
            <w:pPr>
              <w:pStyle w:val="ListBullet"/>
            </w:pPr>
            <w:r w:rsidRPr="00DA72BF">
              <w:t>the size of the enterprise</w:t>
            </w:r>
          </w:p>
          <w:p w:rsidR="00000000" w:rsidP="00DA72BF">
            <w:pPr>
              <w:pStyle w:val="ListBullet"/>
              <w:rPr>
                <w:lang w:val="en-NZ"/>
              </w:rPr>
            </w:pPr>
            <w:r w:rsidRPr="00DA72BF">
              <w:t>the work organisation, culture, regulatory environment and the industry sector</w:t>
            </w:r>
          </w:p>
        </w:tc>
      </w:tr>
      <w:tr w:rsidTr="00DA72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2BF">
            <w:pPr>
              <w:pStyle w:val="BodyText"/>
              <w:rPr>
                <w:lang w:val="en-NZ"/>
              </w:rPr>
            </w:pPr>
            <w:r w:rsidRPr="00DA72BF">
              <w:rPr>
                <w:rStyle w:val="SpecialBold"/>
              </w:rPr>
              <w:t>Variations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2BF" w:rsidP="00DA72BF">
            <w:pPr>
              <w:pStyle w:val="BodyText"/>
            </w:pPr>
            <w:r w:rsidRPr="00DA72BF">
              <w:t>Variations are deviations from desired targets and may cover variations in:</w:t>
            </w:r>
          </w:p>
          <w:p w:rsidR="00000000" w:rsidRPr="00DA72BF" w:rsidP="00DA72BF">
            <w:pPr>
              <w:pStyle w:val="ListBullet"/>
            </w:pPr>
            <w:r w:rsidRPr="00DA72BF">
              <w:t>quality</w:t>
            </w:r>
          </w:p>
          <w:p w:rsidR="00000000" w:rsidRPr="00DA72BF" w:rsidP="00DA72BF">
            <w:pPr>
              <w:pStyle w:val="ListBullet"/>
            </w:pPr>
            <w:r w:rsidRPr="00DA72BF">
              <w:t>time</w:t>
            </w:r>
          </w:p>
          <w:p w:rsidR="00000000" w:rsidRPr="00DA72BF" w:rsidP="00DA72BF">
            <w:pPr>
              <w:pStyle w:val="ListBullet"/>
            </w:pPr>
            <w:r w:rsidRPr="00DA72BF">
              <w:t>cost</w:t>
            </w:r>
          </w:p>
          <w:p w:rsidR="00000000" w:rsidP="00DA72BF">
            <w:pPr>
              <w:pStyle w:val="ListBullet"/>
              <w:rPr>
                <w:lang w:val="en-NZ"/>
              </w:rPr>
            </w:pPr>
            <w:r w:rsidRPr="00DA72BF">
              <w:t>occupational health and safety (OHS)</w:t>
            </w:r>
          </w:p>
        </w:tc>
      </w:tr>
      <w:tr w:rsidTr="00DA72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2BF">
            <w:pPr>
              <w:pStyle w:val="BodyText"/>
              <w:rPr>
                <w:lang w:val="en-NZ"/>
              </w:rPr>
            </w:pPr>
            <w:r w:rsidRPr="00DA72BF">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2BF" w:rsidP="00DA72BF">
            <w:pPr>
              <w:pStyle w:val="BodyText"/>
            </w:pPr>
            <w:r w:rsidRPr="00DA72BF">
              <w:t>Waste (also known as muda in the Toyota Production System and its derivatives) is any activity which does not contribute to customer benefit or features in the product. Within operations, catego</w:t>
            </w:r>
            <w:r w:rsidRPr="00DA72BF">
              <w:t>ries of waste include:</w:t>
            </w:r>
          </w:p>
          <w:p w:rsidR="00000000" w:rsidRPr="00DA72BF" w:rsidP="00DA72BF">
            <w:pPr>
              <w:pStyle w:val="ListBullet"/>
            </w:pPr>
            <w:r w:rsidRPr="00DA72BF">
              <w:t>excess production and early production</w:t>
            </w:r>
          </w:p>
          <w:p w:rsidR="00000000" w:rsidRPr="00DA72BF" w:rsidP="00DA72BF">
            <w:pPr>
              <w:pStyle w:val="ListBullet"/>
            </w:pPr>
            <w:r w:rsidRPr="00DA72BF">
              <w:t>delays</w:t>
            </w:r>
          </w:p>
          <w:p w:rsidR="00000000" w:rsidRPr="00DA72BF" w:rsidP="00DA72BF">
            <w:pPr>
              <w:pStyle w:val="ListBullet"/>
            </w:pPr>
            <w:r w:rsidRPr="00DA72BF">
              <w:t>movement and transport</w:t>
            </w:r>
          </w:p>
          <w:p w:rsidR="00000000" w:rsidRPr="00DA72BF" w:rsidP="00DA72BF">
            <w:pPr>
              <w:pStyle w:val="ListBullet"/>
            </w:pPr>
            <w:r w:rsidRPr="00DA72BF">
              <w:t>poor process design</w:t>
            </w:r>
          </w:p>
          <w:p w:rsidR="00000000" w:rsidRPr="00DA72BF" w:rsidP="00DA72BF">
            <w:pPr>
              <w:pStyle w:val="ListBullet"/>
            </w:pPr>
            <w:r w:rsidRPr="00DA72BF">
              <w:t>inventory</w:t>
            </w:r>
          </w:p>
          <w:p w:rsidR="00000000" w:rsidRPr="00DA72BF" w:rsidP="00DA72BF">
            <w:pPr>
              <w:pStyle w:val="ListBullet"/>
            </w:pPr>
            <w:r w:rsidRPr="00DA72BF">
              <w:t>inefficient performance of a process</w:t>
            </w:r>
          </w:p>
          <w:p w:rsidR="00000000" w:rsidRPr="00DA72BF" w:rsidP="00DA72BF">
            <w:pPr>
              <w:pStyle w:val="ListBullet"/>
            </w:pPr>
            <w:r w:rsidRPr="00DA72BF">
              <w:t>making defective items</w:t>
            </w:r>
          </w:p>
          <w:p w:rsidR="00000000" w:rsidP="00DA72BF">
            <w:pPr>
              <w:pStyle w:val="ListBullet"/>
              <w:rPr>
                <w:lang w:val="en-NZ"/>
              </w:rPr>
            </w:pPr>
            <w:r w:rsidRPr="00DA72BF">
              <w:t>activities which do not yield any benefit to the organisation or any benef</w:t>
            </w:r>
            <w:r w:rsidRPr="00DA72BF">
              <w:t>it to the organisations customers</w:t>
            </w:r>
          </w:p>
        </w:tc>
      </w:tr>
      <w:tr w:rsidTr="00DA72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2BF">
            <w:pPr>
              <w:pStyle w:val="BodyText"/>
              <w:rPr>
                <w:lang w:val="en-NZ"/>
              </w:rPr>
            </w:pPr>
            <w:r w:rsidRPr="00DA72BF">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2BF" w:rsidP="00DA72BF">
            <w:pPr>
              <w:pStyle w:val="BodyText"/>
            </w:pPr>
            <w:r w:rsidRPr="00DA72BF">
              <w:t>Stakeholders may include:</w:t>
            </w:r>
          </w:p>
          <w:p w:rsidR="00000000" w:rsidRPr="00DA72BF" w:rsidP="00DA72BF">
            <w:pPr>
              <w:pStyle w:val="ListBullet"/>
            </w:pPr>
            <w:r w:rsidRPr="00DA72BF">
              <w:t>managers</w:t>
            </w:r>
          </w:p>
          <w:p w:rsidR="00000000" w:rsidRPr="00DA72BF" w:rsidP="00DA72BF">
            <w:pPr>
              <w:pStyle w:val="ListBullet"/>
            </w:pPr>
            <w:r w:rsidRPr="00DA72BF">
              <w:t>supervisors</w:t>
            </w:r>
          </w:p>
          <w:p w:rsidR="00000000" w:rsidRPr="00DA72BF" w:rsidP="00DA72BF">
            <w:pPr>
              <w:pStyle w:val="ListBullet"/>
            </w:pPr>
            <w:r w:rsidRPr="00DA72BF">
              <w:t>employees</w:t>
            </w:r>
          </w:p>
          <w:p w:rsidR="00000000" w:rsidRPr="00DA72BF" w:rsidP="00DA72BF">
            <w:pPr>
              <w:pStyle w:val="ListBullet"/>
            </w:pPr>
            <w:r w:rsidRPr="00DA72BF">
              <w:t>shareholders</w:t>
            </w:r>
          </w:p>
          <w:p w:rsidR="00000000" w:rsidRPr="00DA72BF" w:rsidP="00DA72BF">
            <w:pPr>
              <w:pStyle w:val="ListBullet"/>
            </w:pPr>
            <w:r w:rsidRPr="00DA72BF">
              <w:t>OHS mechanisms/representatives</w:t>
            </w:r>
          </w:p>
          <w:p w:rsidR="00000000" w:rsidRPr="00DA72BF" w:rsidP="00DA72BF">
            <w:pPr>
              <w:pStyle w:val="ListBullet"/>
            </w:pPr>
            <w:r w:rsidRPr="00DA72BF">
              <w:t>Industrial relations mechanisms/representatives</w:t>
            </w:r>
          </w:p>
          <w:p w:rsidR="00000000" w:rsidRPr="00DA72BF" w:rsidP="00DA72BF">
            <w:pPr>
              <w:pStyle w:val="ListBullet"/>
            </w:pPr>
            <w:r w:rsidRPr="00DA72BF">
              <w:t>suppliers</w:t>
            </w:r>
          </w:p>
          <w:p w:rsidR="00000000" w:rsidRPr="00DA72BF" w:rsidP="00DA72BF">
            <w:pPr>
              <w:pStyle w:val="ListBullet"/>
            </w:pPr>
            <w:r w:rsidRPr="00DA72BF">
              <w:t>customers</w:t>
            </w:r>
          </w:p>
          <w:p w:rsidR="00000000" w:rsidP="00DA72BF">
            <w:pPr>
              <w:pStyle w:val="ListBullet"/>
              <w:rPr>
                <w:lang w:val="en-NZ"/>
              </w:rPr>
            </w:pPr>
            <w:r w:rsidRPr="00DA72BF">
              <w:t>service providers</w:t>
            </w:r>
          </w:p>
        </w:tc>
      </w:tr>
      <w:tr w:rsidTr="00DA72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2BF">
            <w:pPr>
              <w:pStyle w:val="BodyText"/>
              <w:rPr>
                <w:lang w:val="en-NZ"/>
              </w:rPr>
            </w:pPr>
            <w:r w:rsidRPr="00DA72BF">
              <w:rPr>
                <w:rStyle w:val="SpecialBold"/>
              </w:rPr>
              <w:t>Infrastructure needs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2BF" w:rsidP="00DA72BF">
            <w:pPr>
              <w:pStyle w:val="BodyText"/>
            </w:pPr>
            <w:r w:rsidRPr="00DA72BF">
              <w:t>Infrastructure needs may include:</w:t>
            </w:r>
          </w:p>
          <w:p w:rsidR="00000000" w:rsidRPr="00DA72BF" w:rsidP="00DA72BF">
            <w:pPr>
              <w:pStyle w:val="ListBullet"/>
            </w:pPr>
            <w:r w:rsidRPr="00DA72BF">
              <w:t>physical infrastructure, including plant, equipment, tools, systems and processes</w:t>
            </w:r>
          </w:p>
          <w:p w:rsidR="00000000" w:rsidRPr="00DA72BF" w:rsidP="00DA72BF">
            <w:pPr>
              <w:pStyle w:val="ListBullet"/>
            </w:pPr>
            <w:r w:rsidRPr="00DA72BF">
              <w:t>information and control infrastructure</w:t>
            </w:r>
          </w:p>
          <w:p w:rsidR="00000000" w:rsidRPr="00DA72BF" w:rsidP="00DA72BF">
            <w:pPr>
              <w:pStyle w:val="ListBullet"/>
            </w:pPr>
            <w:r w:rsidRPr="00DA72BF">
              <w:t>work organisation, including numbers of employees</w:t>
            </w:r>
          </w:p>
          <w:p w:rsidR="00000000" w:rsidRPr="00DA72BF" w:rsidP="00DA72BF">
            <w:pPr>
              <w:pStyle w:val="ListBullet"/>
            </w:pPr>
            <w:r w:rsidRPr="00DA72BF">
              <w:t>work structure and skills and knowledge held by em</w:t>
            </w:r>
            <w:r w:rsidRPr="00DA72BF">
              <w:t>ployees</w:t>
            </w:r>
          </w:p>
          <w:p w:rsidR="00000000" w:rsidP="00DA72BF">
            <w:pPr>
              <w:pStyle w:val="ListBullet"/>
              <w:rPr>
                <w:lang w:val="en-NZ"/>
              </w:rPr>
            </w:pPr>
            <w:r w:rsidRPr="00DA72BF">
              <w:t>workforce development and, where required, training</w:t>
            </w:r>
          </w:p>
        </w:tc>
      </w:tr>
      <w:tr w:rsidTr="00DA72B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2BF">
            <w:pPr>
              <w:pStyle w:val="BodyText"/>
              <w:rPr>
                <w:lang w:val="en-NZ"/>
              </w:rPr>
            </w:pPr>
            <w:r w:rsidRPr="00DA72BF">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2BF" w:rsidP="00DA72BF">
            <w:pPr>
              <w:pStyle w:val="BodyText"/>
            </w:pPr>
            <w:r w:rsidRPr="00DA72BF">
              <w:t xml:space="preserve">The value stream begins with the customer and includes all actions (both value adding and non value added) by both internal sections/departments and external organisations to meet a </w:t>
            </w:r>
            <w:r w:rsidRPr="00DA72BF">
              <w:t xml:space="preserve">customer requirement. </w:t>
            </w:r>
          </w:p>
          <w:p w:rsidR="00000000" w:rsidRPr="00DA72BF" w:rsidP="00DA72BF">
            <w:pPr>
              <w:pStyle w:val="BodyText"/>
            </w:pPr>
            <w:r w:rsidRPr="00DA72BF">
              <w:t>Depending on the operations and the customer requirement stages where value stream actions may occur include:</w:t>
            </w:r>
          </w:p>
          <w:p w:rsidR="00000000" w:rsidRPr="00DA72BF" w:rsidP="00DA72BF">
            <w:pPr>
              <w:pStyle w:val="ListBullet"/>
            </w:pPr>
            <w:r w:rsidRPr="00DA72BF">
              <w:t>sales outlet/representative</w:t>
            </w:r>
          </w:p>
          <w:p w:rsidR="00000000" w:rsidRPr="00DA72BF" w:rsidP="00DA72BF">
            <w:pPr>
              <w:pStyle w:val="ListBullet"/>
            </w:pPr>
            <w:r w:rsidRPr="00DA72BF">
              <w:t>information gathering, data analysis and research</w:t>
            </w:r>
          </w:p>
          <w:p w:rsidR="00000000" w:rsidRPr="00DA72BF" w:rsidP="00DA72BF">
            <w:pPr>
              <w:pStyle w:val="ListBullet"/>
            </w:pPr>
            <w:r w:rsidRPr="00DA72BF">
              <w:t>product design</w:t>
            </w:r>
          </w:p>
          <w:p w:rsidR="00000000" w:rsidRPr="00DA72BF" w:rsidP="00DA72BF">
            <w:pPr>
              <w:pStyle w:val="ListBullet"/>
            </w:pPr>
            <w:r w:rsidRPr="00DA72BF">
              <w:t>raw material sourcing</w:t>
            </w:r>
          </w:p>
          <w:p w:rsidR="00000000" w:rsidRPr="00DA72BF" w:rsidP="00DA72BF">
            <w:pPr>
              <w:pStyle w:val="ListBullet"/>
            </w:pPr>
            <w:r w:rsidRPr="00DA72BF">
              <w:t>intermediate processing</w:t>
            </w:r>
          </w:p>
          <w:p w:rsidR="00000000" w:rsidRPr="00DA72BF" w:rsidP="00DA72BF">
            <w:pPr>
              <w:pStyle w:val="ListBullet"/>
            </w:pPr>
            <w:r w:rsidRPr="00DA72BF">
              <w:t>final assembler/ collation/preparation</w:t>
            </w:r>
          </w:p>
          <w:p w:rsidR="00000000" w:rsidRPr="00DA72BF" w:rsidP="00DA72BF">
            <w:pPr>
              <w:pStyle w:val="ListBullet"/>
            </w:pPr>
            <w:r w:rsidRPr="00DA72BF">
              <w:t>support (services e.g. accounting, finance and legal)</w:t>
            </w:r>
          </w:p>
          <w:p w:rsidR="00000000" w:rsidRPr="00DA72BF" w:rsidP="00DA72BF">
            <w:pPr>
              <w:pStyle w:val="ListBullet"/>
            </w:pPr>
            <w:r w:rsidRPr="00DA72BF">
              <w:t>storage and delivery to customer</w:t>
            </w:r>
          </w:p>
          <w:p w:rsidR="00000000" w:rsidRPr="00DA72BF" w:rsidP="00DA72BF">
            <w:pPr>
              <w:pStyle w:val="ListBullet"/>
            </w:pPr>
            <w:r w:rsidRPr="00DA72BF">
              <w:t>after market support</w:t>
            </w:r>
          </w:p>
        </w:tc>
      </w:tr>
    </w:tbl>
    <w:p w:rsidR="00703311" w:rsidP="00DA72BF">
      <w:pPr>
        <w:pStyle w:val="BodyText"/>
      </w:pPr>
    </w:p>
    <w:p w:rsidR="00703311" w:rsidP="00DA72BF">
      <w:pPr>
        <w:pStyle w:val="BodyText"/>
      </w:pPr>
    </w:p>
    <w:p w:rsidR="00000000" w:rsidRPr="00DA72BF" w:rsidP="00DA72BF">
      <w:pPr>
        <w:pStyle w:val="Heading1"/>
      </w:pPr>
      <w:bookmarkStart w:id="12" w:name="O_467308"/>
      <w:bookmarkEnd w:id="12"/>
      <w:r w:rsidRPr="00DA72BF">
        <w:t>Unit Sector(s)</w:t>
      </w:r>
    </w:p>
    <w:tbl>
      <w:tblPr>
        <w:tblW w:w="9354" w:type="dxa"/>
        <w:tblLayout w:type="fixed"/>
        <w:tblCellMar>
          <w:left w:w="62" w:type="dxa"/>
          <w:right w:w="62" w:type="dxa"/>
        </w:tblCellMar>
        <w:tblLook w:val="0000"/>
      </w:tblPr>
      <w:tblGrid>
        <w:gridCol w:w="2574"/>
        <w:gridCol w:w="6780"/>
      </w:tblGrid>
      <w:tr w:rsidTr="00DA72BF">
        <w:tblPrEx>
          <w:tblW w:w="9354" w:type="dxa"/>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DA72BF">
            <w:pPr>
              <w:pStyle w:val="BodyText"/>
              <w:rPr>
                <w:lang w:val="en-NZ"/>
              </w:rPr>
            </w:pPr>
            <w:r w:rsidRPr="00DA72BF">
              <w:t>Unit sector</w:t>
            </w:r>
          </w:p>
        </w:tc>
        <w:tc>
          <w:tcPr>
            <w:tcW w:w="6780" w:type="dxa"/>
            <w:tcBorders>
              <w:top w:val="nil"/>
              <w:left w:val="nil"/>
              <w:bottom w:val="nil"/>
              <w:right w:val="nil"/>
            </w:tcBorders>
            <w:tcMar>
              <w:top w:w="0" w:type="dxa"/>
              <w:left w:w="62" w:type="dxa"/>
              <w:bottom w:w="0" w:type="dxa"/>
              <w:right w:w="62" w:type="dxa"/>
            </w:tcMar>
          </w:tcPr>
          <w:p w:rsidR="00000000" w:rsidRPr="00DA72BF" w:rsidP="00DA72BF">
            <w:pPr>
              <w:pStyle w:val="BodyText"/>
            </w:pPr>
            <w:r w:rsidRPr="00DA72BF">
              <w:t>Competitive systems and practices</w:t>
            </w:r>
          </w:p>
        </w:tc>
      </w:tr>
    </w:tbl>
    <w:p w:rsidR="00000000" w:rsidRPr="00DA72BF" w:rsidP="00DA72BF">
      <w:pPr>
        <w:pStyle w:val="BodyText"/>
      </w:pPr>
    </w:p>
    <w:p w:rsidR="00000000" w:rsidRPr="00DA72BF" w:rsidP="00DA72BF">
      <w:pPr>
        <w:pStyle w:val="AllowPageBreak"/>
      </w:pPr>
    </w:p>
    <w:p w:rsidR="00000000" w:rsidRPr="00DA72BF" w:rsidP="00DA72BF">
      <w:pPr>
        <w:pStyle w:val="Heading1"/>
      </w:pPr>
      <w:bookmarkStart w:id="13" w:name="O_467309"/>
      <w:bookmarkEnd w:id="13"/>
      <w:r w:rsidRPr="00DA72BF">
        <w:t>Custom Content Section</w:t>
      </w:r>
    </w:p>
    <w:p w:rsidR="00000000" w:rsidRPr="00DA72BF" w:rsidP="00DA72BF">
      <w:pPr>
        <w:pStyle w:val="BodyText"/>
      </w:pPr>
      <w:r w:rsidRPr="00DA72BF">
        <w:t>Not applicable.</w:t>
      </w:r>
    </w:p>
    <w:p w:rsidR="00000000" w:rsidRPr="00DA72BF" w:rsidP="00DA72BF"/>
    <w:sectPr w:rsidSect="00DA72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311" w:rsidP="007033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11" w:rsidP="00DA72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3311" w:rsidP="00DA72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3311" w:rsidP="00DA72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F" w:rsidRPr="00703311" w:rsidP="007033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11" w:rsidRPr="002D2AF8" w:rsidP="00DA72BF">
    <w:pPr>
      <w:pStyle w:val="Header"/>
      <w:framePr w:wrap="around"/>
    </w:pPr>
    <w:r>
      <w:fldChar w:fldCharType="begin"/>
    </w:r>
    <w:r>
      <w:instrText xml:space="preserve"> TITLE   \* MERGEFORMAT </w:instrText>
    </w:r>
    <w:r>
      <w:fldChar w:fldCharType="separate"/>
    </w:r>
    <w:r>
      <w:t>MSS405005A Manage competitive systems and practices responding to individual and unique customer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03311" w:rsidP="00DA7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28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4EA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E3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2BF"/>
    <w:pPr>
      <w:spacing w:before="360" w:after="60"/>
      <w:outlineLvl w:val="0"/>
    </w:pPr>
    <w:rPr>
      <w:sz w:val="32"/>
    </w:rPr>
  </w:style>
  <w:style w:type="paragraph" w:styleId="Heading2">
    <w:name w:val="heading 2"/>
    <w:basedOn w:val="HeadingBase"/>
    <w:next w:val="BodyText"/>
    <w:link w:val="Heading2Char"/>
    <w:qFormat/>
    <w:rsid w:val="00DA72BF"/>
    <w:pPr>
      <w:keepLines/>
      <w:spacing w:before="240" w:after="120"/>
      <w:outlineLvl w:val="1"/>
    </w:pPr>
    <w:rPr>
      <w:sz w:val="28"/>
      <w:szCs w:val="40"/>
    </w:rPr>
  </w:style>
  <w:style w:type="paragraph" w:styleId="Heading3">
    <w:name w:val="heading 3"/>
    <w:basedOn w:val="HeadingBase"/>
    <w:next w:val="BodyText"/>
    <w:link w:val="Heading3Char"/>
    <w:qFormat/>
    <w:rsid w:val="00DA72BF"/>
    <w:pPr>
      <w:spacing w:before="180" w:after="120"/>
      <w:outlineLvl w:val="2"/>
    </w:pPr>
    <w:rPr>
      <w:spacing w:val="-10"/>
      <w:kern w:val="32"/>
    </w:rPr>
  </w:style>
  <w:style w:type="paragraph" w:styleId="Heading4">
    <w:name w:val="heading 4"/>
    <w:basedOn w:val="HeadingBase"/>
    <w:next w:val="BodyText"/>
    <w:link w:val="Heading4Char"/>
    <w:qFormat/>
    <w:rsid w:val="00DA72BF"/>
    <w:pPr>
      <w:spacing w:before="160" w:after="120"/>
      <w:outlineLvl w:val="3"/>
    </w:pPr>
    <w:rPr>
      <w:sz w:val="22"/>
    </w:rPr>
  </w:style>
  <w:style w:type="paragraph" w:styleId="Heading5">
    <w:name w:val="heading 5"/>
    <w:basedOn w:val="HeadingBase"/>
    <w:next w:val="Normal"/>
    <w:link w:val="Heading5Char"/>
    <w:qFormat/>
    <w:rsid w:val="00DA72BF"/>
    <w:pPr>
      <w:spacing w:before="80"/>
      <w:outlineLvl w:val="4"/>
    </w:pPr>
    <w:rPr>
      <w:color w:val="918585"/>
      <w:sz w:val="20"/>
    </w:rPr>
  </w:style>
  <w:style w:type="paragraph" w:styleId="Heading6">
    <w:name w:val="heading 6"/>
    <w:basedOn w:val="HeadingBase"/>
    <w:next w:val="Normal"/>
    <w:link w:val="Heading6Char"/>
    <w:qFormat/>
    <w:rsid w:val="00DA72BF"/>
    <w:pPr>
      <w:spacing w:before="60"/>
      <w:outlineLvl w:val="5"/>
    </w:pPr>
    <w:rPr>
      <w:color w:val="918585"/>
      <w:sz w:val="20"/>
    </w:rPr>
  </w:style>
  <w:style w:type="paragraph" w:styleId="Heading7">
    <w:name w:val="heading 7"/>
    <w:basedOn w:val="Normal"/>
    <w:next w:val="Normal"/>
    <w:link w:val="Heading7Char"/>
    <w:qFormat/>
    <w:rsid w:val="00DA72BF"/>
    <w:pPr>
      <w:ind w:left="720"/>
      <w:outlineLvl w:val="6"/>
    </w:pPr>
    <w:rPr>
      <w:i/>
    </w:rPr>
  </w:style>
  <w:style w:type="paragraph" w:styleId="Heading8">
    <w:name w:val="heading 8"/>
    <w:basedOn w:val="Normal"/>
    <w:next w:val="Normal"/>
    <w:link w:val="Heading8Char"/>
    <w:qFormat/>
    <w:rsid w:val="00DA72BF"/>
    <w:pPr>
      <w:ind w:left="720"/>
      <w:outlineLvl w:val="7"/>
    </w:pPr>
    <w:rPr>
      <w:i/>
    </w:rPr>
  </w:style>
  <w:style w:type="paragraph" w:styleId="Heading9">
    <w:name w:val="heading 9"/>
    <w:basedOn w:val="Normal"/>
    <w:next w:val="Normal"/>
    <w:link w:val="Heading9Char"/>
    <w:qFormat/>
    <w:rsid w:val="00DA72BF"/>
    <w:pPr>
      <w:ind w:left="720"/>
      <w:outlineLvl w:val="8"/>
    </w:pPr>
    <w:rPr>
      <w:i/>
    </w:rPr>
  </w:style>
  <w:style w:type="character" w:default="1" w:styleId="DefaultParagraphFont">
    <w:name w:val="Default Paragraph Font"/>
    <w:uiPriority w:val="1"/>
    <w:unhideWhenUsed/>
    <w:rsid w:val="00DA7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2BF"/>
  </w:style>
  <w:style w:type="character" w:customStyle="1" w:styleId="Heading1Char">
    <w:name w:val="Heading 1 Char"/>
    <w:basedOn w:val="DefaultParagraphFont"/>
    <w:link w:val="Heading1"/>
    <w:rsid w:val="00DA72BF"/>
    <w:rPr>
      <w:rFonts w:ascii="Times New Roman" w:eastAsia="Times New Roman" w:hAnsi="Times New Roman" w:cs="Times New Roman"/>
      <w:b/>
      <w:sz w:val="32"/>
      <w:szCs w:val="20"/>
      <w:lang w:eastAsia="en-US"/>
    </w:rPr>
  </w:style>
  <w:style w:type="paragraph" w:styleId="BodyText">
    <w:name w:val="Body Text"/>
    <w:basedOn w:val="Normal"/>
    <w:link w:val="BodyTextChar"/>
    <w:rsid w:val="00DA72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72BF"/>
    <w:rPr>
      <w:rFonts w:ascii="Times New Roman" w:eastAsia="Times New Roman" w:hAnsi="Times New Roman" w:cs="Times New Roman"/>
      <w:sz w:val="24"/>
      <w:lang w:eastAsia="en-US"/>
    </w:rPr>
  </w:style>
  <w:style w:type="paragraph" w:styleId="Footer">
    <w:name w:val="footer"/>
    <w:basedOn w:val="Normal"/>
    <w:link w:val="FooterChar"/>
    <w:rsid w:val="00DA7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2BF"/>
    <w:rPr>
      <w:rFonts w:ascii="Times New Roman" w:eastAsia="Times New Roman" w:hAnsi="Times New Roman" w:cs="Times New Roman"/>
      <w:sz w:val="16"/>
      <w:lang w:eastAsia="en-US"/>
    </w:rPr>
  </w:style>
  <w:style w:type="paragraph" w:styleId="ListBullet">
    <w:name w:val="List Bullet"/>
    <w:basedOn w:val="List"/>
    <w:rsid w:val="00DA72BF"/>
    <w:pPr>
      <w:numPr>
        <w:numId w:val="13"/>
      </w:numPr>
      <w:tabs>
        <w:tab w:val="clear" w:pos="340"/>
      </w:tabs>
      <w:spacing w:before="40" w:after="40"/>
    </w:pPr>
  </w:style>
  <w:style w:type="character" w:customStyle="1" w:styleId="SpecialBold">
    <w:name w:val="Special Bold"/>
    <w:basedOn w:val="DefaultParagraphFont"/>
    <w:rsid w:val="00DA72BF"/>
    <w:rPr>
      <w:b/>
      <w:spacing w:val="0"/>
    </w:rPr>
  </w:style>
  <w:style w:type="paragraph" w:styleId="ListBullet2">
    <w:name w:val="List Bullet 2"/>
    <w:basedOn w:val="List2"/>
    <w:rsid w:val="00DA72BF"/>
    <w:pPr>
      <w:numPr>
        <w:numId w:val="14"/>
      </w:numPr>
      <w:tabs>
        <w:tab w:val="clear" w:pos="680"/>
      </w:tabs>
    </w:pPr>
  </w:style>
  <w:style w:type="character" w:styleId="Emphasis">
    <w:name w:val="Emphasis"/>
    <w:basedOn w:val="DefaultParagraphFont"/>
    <w:qFormat/>
    <w:rsid w:val="00DA72BF"/>
    <w:rPr>
      <w:i/>
    </w:rPr>
  </w:style>
  <w:style w:type="paragraph" w:customStyle="1" w:styleId="SuperHeading">
    <w:name w:val="SuperHeading"/>
    <w:basedOn w:val="Normal"/>
    <w:rsid w:val="00DA72BF"/>
    <w:pPr>
      <w:spacing w:before="240" w:after="120"/>
      <w:outlineLvl w:val="0"/>
    </w:pPr>
    <w:rPr>
      <w:rFonts w:ascii="Times New Roman" w:hAnsi="Times New Roman"/>
      <w:b/>
      <w:sz w:val="28"/>
    </w:rPr>
  </w:style>
  <w:style w:type="paragraph" w:customStyle="1" w:styleId="AllowPageBreak">
    <w:name w:val="AllowPageBreak"/>
    <w:rsid w:val="00DA72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7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2BF"/>
    <w:rPr>
      <w:rFonts w:ascii="Courier New" w:eastAsia="Times New Roman" w:hAnsi="Courier New" w:cs="Times New Roman"/>
      <w:i/>
      <w:szCs w:val="20"/>
      <w:lang w:eastAsia="en-US"/>
    </w:rPr>
  </w:style>
  <w:style w:type="paragraph" w:customStyle="1" w:styleId="HeadingBase">
    <w:name w:val="Heading Base"/>
    <w:rsid w:val="00DA7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2BF"/>
    <w:pPr>
      <w:tabs>
        <w:tab w:val="right" w:leader="dot" w:pos="9072"/>
      </w:tabs>
      <w:ind w:left="567"/>
    </w:pPr>
    <w:rPr>
      <w:szCs w:val="22"/>
    </w:rPr>
  </w:style>
  <w:style w:type="paragraph" w:customStyle="1" w:styleId="TOCBase">
    <w:name w:val="TOC Base"/>
    <w:rsid w:val="00DA7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2BF"/>
    <w:pPr>
      <w:tabs>
        <w:tab w:val="right" w:leader="dot" w:pos="9072"/>
      </w:tabs>
      <w:spacing w:before="40" w:after="40"/>
      <w:ind w:left="284"/>
    </w:pPr>
    <w:rPr>
      <w:rFonts w:ascii="Times New Roman" w:hAnsi="Times New Roman"/>
    </w:rPr>
  </w:style>
  <w:style w:type="paragraph" w:styleId="TOC1">
    <w:name w:val="toc 1"/>
    <w:basedOn w:val="TOCBase"/>
    <w:next w:val="Normal"/>
    <w:rsid w:val="00DA72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72BF"/>
    <w:pPr>
      <w:spacing w:before="5040"/>
      <w:jc w:val="center"/>
    </w:pPr>
    <w:rPr>
      <w:sz w:val="48"/>
      <w:szCs w:val="72"/>
      <w:lang w:val="en-US"/>
    </w:rPr>
  </w:style>
  <w:style w:type="character" w:customStyle="1" w:styleId="TitleChar">
    <w:name w:val="Title Char"/>
    <w:basedOn w:val="DefaultParagraphFont"/>
    <w:link w:val="Title"/>
    <w:rsid w:val="00DA7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2BF"/>
    <w:pPr>
      <w:tabs>
        <w:tab w:val="left" w:pos="3600"/>
        <w:tab w:val="left" w:pos="3958"/>
      </w:tabs>
    </w:pPr>
  </w:style>
  <w:style w:type="paragraph" w:styleId="List">
    <w:name w:val="List"/>
    <w:basedOn w:val="BodyText"/>
    <w:next w:val="BodyText"/>
    <w:rsid w:val="00DA72BF"/>
    <w:pPr>
      <w:tabs>
        <w:tab w:val="left" w:pos="340"/>
      </w:tabs>
      <w:spacing w:before="60" w:after="60"/>
      <w:ind w:left="340" w:hanging="340"/>
    </w:pPr>
  </w:style>
  <w:style w:type="paragraph" w:customStyle="1" w:styleId="Note">
    <w:name w:val="Note"/>
    <w:basedOn w:val="BodyText"/>
    <w:rsid w:val="00DA7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2BF"/>
    <w:pPr>
      <w:framePr w:wrap="auto" w:hAnchor="text" w:y="6049"/>
    </w:pPr>
    <w:rPr>
      <w:color w:val="000000"/>
      <w:sz w:val="40"/>
    </w:rPr>
  </w:style>
  <w:style w:type="paragraph" w:customStyle="1" w:styleId="TOCTitle">
    <w:name w:val="TOCTitle"/>
    <w:basedOn w:val="Heading1"/>
    <w:rsid w:val="00DA72BF"/>
    <w:pPr>
      <w:spacing w:after="240"/>
      <w:jc w:val="center"/>
      <w:outlineLvl w:val="9"/>
    </w:pPr>
    <w:rPr>
      <w:caps/>
    </w:rPr>
  </w:style>
  <w:style w:type="paragraph" w:customStyle="1" w:styleId="Version">
    <w:name w:val="Version"/>
    <w:rsid w:val="00DA7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2BF"/>
    <w:pPr>
      <w:keepNext w:val="0"/>
      <w:tabs>
        <w:tab w:val="right" w:pos="4176"/>
      </w:tabs>
      <w:ind w:left="198" w:hanging="198"/>
    </w:pPr>
    <w:rPr>
      <w:rFonts w:ascii="Garamond" w:hAnsi="Garamond"/>
    </w:rPr>
  </w:style>
  <w:style w:type="paragraph" w:styleId="IndexHeading">
    <w:name w:val="index heading"/>
    <w:basedOn w:val="Normal"/>
    <w:next w:val="Index1"/>
    <w:semiHidden/>
    <w:rsid w:val="00DA72BF"/>
    <w:pPr>
      <w:spacing w:before="120" w:after="120"/>
    </w:pPr>
    <w:rPr>
      <w:rFonts w:ascii="Arial" w:hAnsi="Arial"/>
      <w:b/>
      <w:color w:val="918585"/>
      <w:sz w:val="24"/>
    </w:rPr>
  </w:style>
  <w:style w:type="paragraph" w:styleId="Header">
    <w:name w:val="header"/>
    <w:basedOn w:val="Normal"/>
    <w:link w:val="HeaderChar"/>
    <w:rsid w:val="00DA7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2BF"/>
    <w:rPr>
      <w:rFonts w:ascii="Times New Roman" w:eastAsia="Times New Roman" w:hAnsi="Times New Roman" w:cs="Times New Roman"/>
      <w:sz w:val="16"/>
      <w:szCs w:val="20"/>
      <w:lang w:val="en-GB" w:eastAsia="en-US"/>
    </w:rPr>
  </w:style>
  <w:style w:type="paragraph" w:customStyle="1" w:styleId="Chapter">
    <w:name w:val="Chapter"/>
    <w:basedOn w:val="Normal"/>
    <w:rsid w:val="00DA72BF"/>
    <w:pPr>
      <w:spacing w:before="240"/>
    </w:pPr>
    <w:rPr>
      <w:rFonts w:ascii="Times New Roman" w:hAnsi="Times New Roman"/>
      <w:smallCaps/>
      <w:spacing w:val="80"/>
      <w:sz w:val="28"/>
    </w:rPr>
  </w:style>
  <w:style w:type="paragraph" w:customStyle="1" w:styleId="InChapter">
    <w:name w:val="InChapter"/>
    <w:basedOn w:val="Heading3"/>
    <w:rsid w:val="00DA72BF"/>
    <w:pPr>
      <w:spacing w:after="240"/>
      <w:outlineLvl w:val="9"/>
    </w:pPr>
    <w:rPr>
      <w:noProof/>
    </w:rPr>
  </w:style>
  <w:style w:type="paragraph" w:styleId="Index2">
    <w:name w:val="index 2"/>
    <w:basedOn w:val="Normal"/>
    <w:next w:val="Normal"/>
    <w:semiHidden/>
    <w:rsid w:val="00DA72BF"/>
    <w:pPr>
      <w:tabs>
        <w:tab w:val="right" w:pos="4176"/>
      </w:tabs>
      <w:ind w:left="568" w:hanging="284"/>
    </w:pPr>
    <w:rPr>
      <w:rFonts w:ascii="Garamond" w:hAnsi="Garamond"/>
    </w:rPr>
  </w:style>
  <w:style w:type="paragraph" w:customStyle="1" w:styleId="Byline">
    <w:name w:val="Byline"/>
    <w:rsid w:val="00DA7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2BF"/>
    <w:pPr>
      <w:tabs>
        <w:tab w:val="clear" w:pos="3600"/>
        <w:tab w:val="clear" w:pos="3958"/>
      </w:tabs>
      <w:jc w:val="right"/>
    </w:pPr>
  </w:style>
  <w:style w:type="paragraph" w:styleId="Caption">
    <w:name w:val="caption"/>
    <w:basedOn w:val="BodyText"/>
    <w:next w:val="Normal"/>
    <w:qFormat/>
    <w:rsid w:val="00DA72BF"/>
    <w:pPr>
      <w:framePr w:w="2268" w:hSpace="181" w:vSpace="181" w:wrap="around" w:vAnchor="text" w:hAnchor="page" w:x="1135" w:y="285" w:anchorLock="1"/>
    </w:pPr>
    <w:rPr>
      <w:i/>
    </w:rPr>
  </w:style>
  <w:style w:type="paragraph" w:customStyle="1" w:styleId="MiniTOCTitle">
    <w:name w:val="MiniTOCTitle"/>
    <w:basedOn w:val="Heading4"/>
    <w:rsid w:val="00DA72BF"/>
    <w:pPr>
      <w:spacing w:before="240"/>
      <w:outlineLvl w:val="9"/>
    </w:pPr>
    <w:rPr>
      <w:noProof/>
      <w:sz w:val="24"/>
    </w:rPr>
  </w:style>
  <w:style w:type="paragraph" w:customStyle="1" w:styleId="MiniTOCItem">
    <w:name w:val="MiniTOCItem"/>
    <w:basedOn w:val="ListBullet"/>
    <w:rsid w:val="00DA72BF"/>
    <w:pPr>
      <w:numPr>
        <w:numId w:val="0"/>
      </w:numPr>
      <w:tabs>
        <w:tab w:val="right" w:leader="dot" w:pos="6521"/>
      </w:tabs>
      <w:spacing w:before="0" w:after="0"/>
    </w:pPr>
  </w:style>
  <w:style w:type="paragraph" w:customStyle="1" w:styleId="TOFTitle">
    <w:name w:val="TOFTitle"/>
    <w:basedOn w:val="TOCTitle"/>
    <w:rsid w:val="00DA72BF"/>
  </w:style>
  <w:style w:type="paragraph" w:styleId="TableofFigures">
    <w:name w:val="table of figures"/>
    <w:basedOn w:val="Normal"/>
    <w:next w:val="Normal"/>
    <w:semiHidden/>
    <w:rsid w:val="00DA72BF"/>
    <w:pPr>
      <w:tabs>
        <w:tab w:val="right" w:leader="dot" w:pos="9072"/>
      </w:tabs>
      <w:ind w:left="970" w:hanging="403"/>
    </w:pPr>
    <w:rPr>
      <w:rFonts w:ascii="Times New Roman" w:hAnsi="Times New Roman"/>
      <w:b/>
    </w:rPr>
  </w:style>
  <w:style w:type="paragraph" w:styleId="ListNumber">
    <w:name w:val="List Number"/>
    <w:basedOn w:val="List"/>
    <w:rsid w:val="00DA72BF"/>
    <w:pPr>
      <w:numPr>
        <w:numId w:val="11"/>
      </w:numPr>
    </w:pPr>
  </w:style>
  <w:style w:type="character" w:customStyle="1" w:styleId="WingdingSymbols">
    <w:name w:val="Wingding Symbols"/>
    <w:rsid w:val="00DA72BF"/>
    <w:rPr>
      <w:rFonts w:ascii="Wingdings" w:hAnsi="Wingdings"/>
    </w:rPr>
  </w:style>
  <w:style w:type="paragraph" w:customStyle="1" w:styleId="TableHeading">
    <w:name w:val="Table Heading"/>
    <w:basedOn w:val="HeadingBase"/>
    <w:rsid w:val="00DA72BF"/>
    <w:pPr>
      <w:keepLines/>
      <w:pBdr>
        <w:bottom w:val="single" w:sz="6" w:space="1" w:color="918585"/>
      </w:pBdr>
      <w:spacing w:before="240"/>
    </w:pPr>
  </w:style>
  <w:style w:type="character" w:customStyle="1" w:styleId="HotSpot">
    <w:name w:val="HotSpot"/>
    <w:rsid w:val="00DA72BF"/>
    <w:rPr>
      <w:color w:val="0033CC"/>
      <w:u w:val="none"/>
    </w:rPr>
  </w:style>
  <w:style w:type="paragraph" w:customStyle="1" w:styleId="BodyTextRight">
    <w:name w:val="Body Text Right"/>
    <w:basedOn w:val="BodyText"/>
    <w:rsid w:val="00DA72BF"/>
    <w:pPr>
      <w:spacing w:before="0" w:after="0"/>
      <w:jc w:val="right"/>
    </w:pPr>
  </w:style>
  <w:style w:type="paragraph" w:styleId="Index3">
    <w:name w:val="index 3"/>
    <w:basedOn w:val="ListNumber2"/>
    <w:next w:val="Normal"/>
    <w:semiHidden/>
    <w:rsid w:val="00DA72BF"/>
    <w:pPr>
      <w:numPr>
        <w:numId w:val="0"/>
      </w:numPr>
      <w:tabs>
        <w:tab w:val="right" w:leader="dot" w:pos="4176"/>
      </w:tabs>
    </w:pPr>
  </w:style>
  <w:style w:type="paragraph" w:styleId="ListNumber2">
    <w:name w:val="List Number 2"/>
    <w:basedOn w:val="List2"/>
    <w:rsid w:val="00DA72BF"/>
    <w:pPr>
      <w:numPr>
        <w:numId w:val="10"/>
      </w:numPr>
      <w:tabs>
        <w:tab w:val="clear" w:pos="1060"/>
      </w:tabs>
    </w:pPr>
  </w:style>
  <w:style w:type="paragraph" w:customStyle="1" w:styleId="MarginNote">
    <w:name w:val="Margin Note"/>
    <w:basedOn w:val="BodyText"/>
    <w:rsid w:val="00DA7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2BF"/>
    <w:rPr>
      <w:sz w:val="32"/>
    </w:rPr>
  </w:style>
  <w:style w:type="paragraph" w:customStyle="1" w:styleId="HeadingProcedure">
    <w:name w:val="Heading Procedure"/>
    <w:basedOn w:val="HeadingBase"/>
    <w:next w:val="Normal"/>
    <w:rsid w:val="00DA72BF"/>
    <w:pPr>
      <w:tabs>
        <w:tab w:val="left" w:pos="0"/>
      </w:tabs>
      <w:spacing w:before="120" w:after="60"/>
    </w:pPr>
    <w:rPr>
      <w:i/>
      <w:color w:val="918585"/>
      <w:sz w:val="22"/>
    </w:rPr>
  </w:style>
  <w:style w:type="paragraph" w:customStyle="1" w:styleId="TableBodyText">
    <w:name w:val="Table Body Text"/>
    <w:basedOn w:val="BodyText"/>
    <w:rsid w:val="00DA72BF"/>
    <w:pPr>
      <w:spacing w:before="60" w:after="60"/>
    </w:pPr>
  </w:style>
  <w:style w:type="paragraph" w:styleId="ListContinue">
    <w:name w:val="List Continue"/>
    <w:basedOn w:val="List"/>
    <w:rsid w:val="00DA72BF"/>
    <w:pPr>
      <w:ind w:firstLine="0"/>
    </w:pPr>
  </w:style>
  <w:style w:type="paragraph" w:customStyle="1" w:styleId="ListNote">
    <w:name w:val="List Note"/>
    <w:basedOn w:val="List"/>
    <w:rsid w:val="00DA72BF"/>
    <w:pPr>
      <w:pBdr>
        <w:top w:val="single" w:sz="6" w:space="2" w:color="918585"/>
        <w:bottom w:val="single" w:sz="6" w:space="2" w:color="918585"/>
      </w:pBdr>
      <w:tabs>
        <w:tab w:val="left" w:pos="1021"/>
      </w:tabs>
      <w:ind w:firstLine="0"/>
    </w:pPr>
  </w:style>
  <w:style w:type="paragraph" w:customStyle="1" w:styleId="Warning">
    <w:name w:val="Warning"/>
    <w:basedOn w:val="BodyText"/>
    <w:rsid w:val="00DA72BF"/>
    <w:pPr>
      <w:shd w:val="clear" w:color="auto" w:fill="D9D9D9"/>
      <w:tabs>
        <w:tab w:val="left" w:pos="992"/>
      </w:tabs>
      <w:ind w:left="119" w:right="119"/>
    </w:pPr>
    <w:rPr>
      <w:sz w:val="20"/>
    </w:rPr>
  </w:style>
  <w:style w:type="paragraph" w:customStyle="1" w:styleId="MarginIcons">
    <w:name w:val="Margin Icons"/>
    <w:basedOn w:val="BodyText"/>
    <w:rsid w:val="00DA7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2BF"/>
    <w:rPr>
      <w:rFonts w:ascii="Courier New" w:hAnsi="Courier New"/>
    </w:rPr>
  </w:style>
  <w:style w:type="paragraph" w:customStyle="1" w:styleId="NoteBullet">
    <w:name w:val="Note Bullet"/>
    <w:basedOn w:val="Note"/>
    <w:rsid w:val="00DA72BF"/>
    <w:pPr>
      <w:tabs>
        <w:tab w:val="clear" w:pos="680"/>
      </w:tabs>
      <w:spacing w:before="60" w:after="60"/>
    </w:pPr>
  </w:style>
  <w:style w:type="paragraph" w:customStyle="1" w:styleId="SubHeading2">
    <w:name w:val="SubHeading2"/>
    <w:basedOn w:val="HeadingBase"/>
    <w:rsid w:val="00DA72BF"/>
    <w:pPr>
      <w:spacing w:before="240" w:after="60"/>
    </w:pPr>
    <w:rPr>
      <w:sz w:val="20"/>
    </w:rPr>
  </w:style>
  <w:style w:type="paragraph" w:customStyle="1" w:styleId="SubHeading1">
    <w:name w:val="SubHeading1"/>
    <w:basedOn w:val="HeadingBase"/>
    <w:rsid w:val="00DA72BF"/>
    <w:pPr>
      <w:spacing w:before="240" w:after="60"/>
    </w:pPr>
    <w:rPr>
      <w:color w:val="918585"/>
      <w:sz w:val="22"/>
    </w:rPr>
  </w:style>
  <w:style w:type="paragraph" w:customStyle="1" w:styleId="SideHeading">
    <w:name w:val="Side Heading"/>
    <w:basedOn w:val="HeadingBase"/>
    <w:rsid w:val="00DA7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2BF"/>
    <w:pPr>
      <w:numPr>
        <w:numId w:val="12"/>
      </w:numPr>
    </w:pPr>
  </w:style>
  <w:style w:type="paragraph" w:styleId="PlainText">
    <w:name w:val="Plain Text"/>
    <w:basedOn w:val="Normal"/>
    <w:link w:val="PlainTextChar"/>
    <w:rsid w:val="00DA72BF"/>
    <w:rPr>
      <w:sz w:val="20"/>
    </w:rPr>
  </w:style>
  <w:style w:type="character" w:customStyle="1" w:styleId="PlainTextChar">
    <w:name w:val="Plain Text Char"/>
    <w:basedOn w:val="DefaultParagraphFont"/>
    <w:link w:val="PlainText"/>
    <w:rsid w:val="00DA72BF"/>
    <w:rPr>
      <w:rFonts w:ascii="Courier New" w:eastAsia="Times New Roman" w:hAnsi="Courier New" w:cs="Times New Roman"/>
      <w:sz w:val="20"/>
      <w:szCs w:val="20"/>
      <w:lang w:eastAsia="en-US"/>
    </w:rPr>
  </w:style>
  <w:style w:type="character" w:customStyle="1" w:styleId="MenuOption">
    <w:name w:val="Menu Option"/>
    <w:basedOn w:val="DefaultParagraphFont"/>
    <w:rsid w:val="00DA72BF"/>
    <w:rPr>
      <w:b/>
      <w:smallCaps/>
    </w:rPr>
  </w:style>
  <w:style w:type="paragraph" w:customStyle="1" w:styleId="TableListNumber">
    <w:name w:val="Table List Number"/>
    <w:basedOn w:val="ListNumber"/>
    <w:rsid w:val="00DA72BF"/>
    <w:pPr>
      <w:numPr>
        <w:numId w:val="0"/>
      </w:numPr>
    </w:pPr>
  </w:style>
  <w:style w:type="paragraph" w:styleId="TOC4">
    <w:name w:val="toc 4"/>
    <w:basedOn w:val="TOCBase"/>
    <w:next w:val="Normal"/>
    <w:semiHidden/>
    <w:rsid w:val="00DA72BF"/>
    <w:pPr>
      <w:tabs>
        <w:tab w:val="right" w:leader="dot" w:pos="9071"/>
      </w:tabs>
      <w:ind w:left="1701"/>
    </w:pPr>
  </w:style>
  <w:style w:type="paragraph" w:customStyle="1" w:styleId="ListAlpha">
    <w:name w:val="List Alpha"/>
    <w:basedOn w:val="List"/>
    <w:rsid w:val="00DA72BF"/>
    <w:pPr>
      <w:numPr>
        <w:numId w:val="9"/>
      </w:numPr>
    </w:pPr>
  </w:style>
  <w:style w:type="paragraph" w:customStyle="1" w:styleId="ListAlpha2">
    <w:name w:val="List Alpha 2"/>
    <w:basedOn w:val="List2"/>
    <w:rsid w:val="00DA72BF"/>
    <w:pPr>
      <w:numPr>
        <w:numId w:val="8"/>
      </w:numPr>
    </w:pPr>
  </w:style>
  <w:style w:type="paragraph" w:styleId="List2">
    <w:name w:val="List 2"/>
    <w:basedOn w:val="BodyText"/>
    <w:rsid w:val="00DA72BF"/>
    <w:pPr>
      <w:tabs>
        <w:tab w:val="left" w:pos="680"/>
      </w:tabs>
      <w:spacing w:before="60" w:after="60"/>
      <w:ind w:left="680" w:hanging="340"/>
    </w:pPr>
  </w:style>
  <w:style w:type="paragraph" w:styleId="List3">
    <w:name w:val="List 3"/>
    <w:basedOn w:val="BodyText"/>
    <w:rsid w:val="00DA72BF"/>
    <w:pPr>
      <w:tabs>
        <w:tab w:val="left" w:pos="1021"/>
      </w:tabs>
      <w:spacing w:before="60" w:after="60"/>
      <w:ind w:left="1020" w:hanging="340"/>
    </w:pPr>
  </w:style>
  <w:style w:type="paragraph" w:styleId="List4">
    <w:name w:val="List 4"/>
    <w:basedOn w:val="BodyText"/>
    <w:rsid w:val="00DA72BF"/>
    <w:pPr>
      <w:tabs>
        <w:tab w:val="left" w:pos="1361"/>
      </w:tabs>
      <w:spacing w:before="60" w:after="60"/>
      <w:ind w:left="1361" w:hanging="340"/>
    </w:pPr>
  </w:style>
  <w:style w:type="paragraph" w:styleId="List5">
    <w:name w:val="List 5"/>
    <w:basedOn w:val="BodyText"/>
    <w:rsid w:val="00DA72BF"/>
    <w:pPr>
      <w:tabs>
        <w:tab w:val="left" w:pos="1701"/>
      </w:tabs>
      <w:spacing w:before="60" w:after="60"/>
      <w:ind w:left="1701" w:hanging="340"/>
    </w:pPr>
  </w:style>
  <w:style w:type="paragraph" w:styleId="ListBullet3">
    <w:name w:val="List Bullet 3"/>
    <w:basedOn w:val="List3"/>
    <w:rsid w:val="00DA72BF"/>
    <w:pPr>
      <w:numPr>
        <w:numId w:val="15"/>
      </w:numPr>
      <w:tabs>
        <w:tab w:val="clear" w:pos="1021"/>
      </w:tabs>
      <w:ind w:left="1037" w:hanging="357"/>
    </w:pPr>
  </w:style>
  <w:style w:type="paragraph" w:styleId="ListBullet4">
    <w:name w:val="List Bullet 4"/>
    <w:basedOn w:val="List4"/>
    <w:rsid w:val="00DA72BF"/>
    <w:pPr>
      <w:numPr>
        <w:numId w:val="3"/>
      </w:numPr>
    </w:pPr>
  </w:style>
  <w:style w:type="paragraph" w:styleId="ListBullet5">
    <w:name w:val="List Bullet 5"/>
    <w:basedOn w:val="List5"/>
    <w:rsid w:val="00DA72BF"/>
    <w:pPr>
      <w:numPr>
        <w:numId w:val="4"/>
      </w:numPr>
    </w:pPr>
  </w:style>
  <w:style w:type="paragraph" w:styleId="ListContinue2">
    <w:name w:val="List Continue 2"/>
    <w:basedOn w:val="List2"/>
    <w:rsid w:val="00DA72BF"/>
    <w:pPr>
      <w:ind w:firstLine="0"/>
    </w:pPr>
  </w:style>
  <w:style w:type="paragraph" w:styleId="ListContinue3">
    <w:name w:val="List Continue 3"/>
    <w:basedOn w:val="List3"/>
    <w:rsid w:val="00DA72BF"/>
    <w:pPr>
      <w:ind w:left="1021" w:firstLine="0"/>
    </w:pPr>
  </w:style>
  <w:style w:type="paragraph" w:styleId="ListContinue4">
    <w:name w:val="List Continue 4"/>
    <w:basedOn w:val="List4"/>
    <w:rsid w:val="00DA72BF"/>
    <w:pPr>
      <w:ind w:firstLine="0"/>
    </w:pPr>
  </w:style>
  <w:style w:type="paragraph" w:styleId="ListContinue5">
    <w:name w:val="List Continue 5"/>
    <w:basedOn w:val="List5"/>
    <w:rsid w:val="00DA72BF"/>
    <w:pPr>
      <w:ind w:firstLine="0"/>
    </w:pPr>
  </w:style>
  <w:style w:type="paragraph" w:styleId="ListNumber3">
    <w:name w:val="List Number 3"/>
    <w:basedOn w:val="List3"/>
    <w:rsid w:val="00DA72BF"/>
    <w:pPr>
      <w:numPr>
        <w:numId w:val="5"/>
      </w:numPr>
    </w:pPr>
  </w:style>
  <w:style w:type="paragraph" w:styleId="ListNumber4">
    <w:name w:val="List Number 4"/>
    <w:basedOn w:val="List4"/>
    <w:rsid w:val="00DA72BF"/>
    <w:pPr>
      <w:numPr>
        <w:numId w:val="6"/>
      </w:numPr>
    </w:pPr>
  </w:style>
  <w:style w:type="paragraph" w:styleId="ListNumber5">
    <w:name w:val="List Number 5"/>
    <w:basedOn w:val="List5"/>
    <w:rsid w:val="00DA72BF"/>
    <w:pPr>
      <w:numPr>
        <w:numId w:val="7"/>
      </w:numPr>
    </w:pPr>
  </w:style>
  <w:style w:type="paragraph" w:styleId="BlockText">
    <w:name w:val="Block Text"/>
    <w:basedOn w:val="Normal"/>
    <w:rsid w:val="00DA72BF"/>
    <w:pPr>
      <w:spacing w:after="120"/>
      <w:ind w:left="1440" w:right="1440"/>
    </w:pPr>
  </w:style>
  <w:style w:type="character" w:customStyle="1" w:styleId="Subscript">
    <w:name w:val="Subscript"/>
    <w:basedOn w:val="DefaultParagraphFont"/>
    <w:rsid w:val="00DA72BF"/>
    <w:rPr>
      <w:sz w:val="16"/>
      <w:vertAlign w:val="subscript"/>
    </w:rPr>
  </w:style>
  <w:style w:type="character" w:customStyle="1" w:styleId="Superscript">
    <w:name w:val="Superscript"/>
    <w:basedOn w:val="DefaultParagraphFont"/>
    <w:rsid w:val="00DA72BF"/>
    <w:rPr>
      <w:sz w:val="16"/>
      <w:vertAlign w:val="superscript"/>
    </w:rPr>
  </w:style>
  <w:style w:type="character" w:customStyle="1" w:styleId="Symbols">
    <w:name w:val="Symbols"/>
    <w:basedOn w:val="DefaultParagraphFont"/>
    <w:rsid w:val="00DA72BF"/>
    <w:rPr>
      <w:rFonts w:ascii="Symbol" w:hAnsi="Symbol"/>
    </w:rPr>
  </w:style>
  <w:style w:type="character" w:customStyle="1" w:styleId="MenuOptions">
    <w:name w:val="Menu Options"/>
    <w:basedOn w:val="DefaultParagraphFont"/>
    <w:rsid w:val="00DA72BF"/>
    <w:rPr>
      <w:rFonts w:ascii="Arial Narrow" w:hAnsi="Arial Narrow"/>
      <w:smallCaps/>
    </w:rPr>
  </w:style>
  <w:style w:type="character" w:customStyle="1" w:styleId="Buttons">
    <w:name w:val="Buttons"/>
    <w:basedOn w:val="DefaultParagraphFont"/>
    <w:rsid w:val="00DA72BF"/>
    <w:rPr>
      <w:b/>
    </w:rPr>
  </w:style>
  <w:style w:type="character" w:customStyle="1" w:styleId="Underlined">
    <w:name w:val="Underlined"/>
    <w:basedOn w:val="DefaultParagraphFont"/>
    <w:rsid w:val="00DA72BF"/>
    <w:rPr>
      <w:u w:val="single"/>
    </w:rPr>
  </w:style>
  <w:style w:type="paragraph" w:customStyle="1" w:styleId="TableBodyTextRight">
    <w:name w:val="Table Body Text Right"/>
    <w:basedOn w:val="TableBodyText"/>
    <w:rsid w:val="00DA72BF"/>
    <w:pPr>
      <w:widowControl w:val="0"/>
      <w:autoSpaceDE w:val="0"/>
      <w:autoSpaceDN w:val="0"/>
      <w:adjustRightInd w:val="0"/>
      <w:jc w:val="right"/>
    </w:pPr>
    <w:rPr>
      <w:rFonts w:cs="Arial"/>
      <w:szCs w:val="18"/>
    </w:rPr>
  </w:style>
  <w:style w:type="paragraph" w:customStyle="1" w:styleId="CopyrightText">
    <w:name w:val="Copyright Text"/>
    <w:basedOn w:val="BodyText"/>
    <w:rsid w:val="00DA72BF"/>
    <w:rPr>
      <w:sz w:val="18"/>
    </w:rPr>
  </w:style>
  <w:style w:type="paragraph" w:customStyle="1" w:styleId="BodySmallRight">
    <w:name w:val="Body Small Right"/>
    <w:basedOn w:val="BodyTextRight"/>
    <w:rsid w:val="00DA72BF"/>
    <w:rPr>
      <w:sz w:val="18"/>
      <w:szCs w:val="18"/>
    </w:rPr>
  </w:style>
  <w:style w:type="paragraph" w:customStyle="1" w:styleId="MarginEdition">
    <w:name w:val="Margin Edition"/>
    <w:basedOn w:val="MarginNote"/>
    <w:rsid w:val="00DA72BF"/>
    <w:pPr>
      <w:spacing w:before="0" w:after="0"/>
    </w:pPr>
    <w:rPr>
      <w:rFonts w:ascii="Times New Roman" w:hAnsi="Times New Roman"/>
      <w:color w:val="999999"/>
    </w:rPr>
  </w:style>
  <w:style w:type="paragraph" w:customStyle="1" w:styleId="Spacer">
    <w:name w:val="Spacer"/>
    <w:basedOn w:val="Normal"/>
    <w:rsid w:val="00DA72BF"/>
    <w:rPr>
      <w:sz w:val="2"/>
      <w:szCs w:val="2"/>
    </w:rPr>
  </w:style>
  <w:style w:type="character" w:customStyle="1" w:styleId="Small">
    <w:name w:val="Small"/>
    <w:basedOn w:val="DefaultParagraphFont"/>
    <w:rsid w:val="00DA72BF"/>
    <w:rPr>
      <w:sz w:val="16"/>
    </w:rPr>
  </w:style>
  <w:style w:type="paragraph" w:customStyle="1" w:styleId="WideTable">
    <w:name w:val="Wide Table"/>
    <w:basedOn w:val="Normal"/>
    <w:rsid w:val="00DA72BF"/>
    <w:pPr>
      <w:ind w:left="-1418"/>
    </w:pPr>
    <w:rPr>
      <w:sz w:val="2"/>
      <w:szCs w:val="2"/>
    </w:rPr>
  </w:style>
  <w:style w:type="character" w:styleId="PageNumber">
    <w:name w:val="page number"/>
    <w:basedOn w:val="DefaultParagraphFont"/>
    <w:rsid w:val="00DA72BF"/>
  </w:style>
  <w:style w:type="paragraph" w:styleId="Quote">
    <w:name w:val="Quote"/>
    <w:basedOn w:val="Heading1"/>
    <w:link w:val="QuoteChar"/>
    <w:qFormat/>
    <w:rsid w:val="00DA72BF"/>
    <w:rPr>
      <w:b w:val="0"/>
      <w:sz w:val="72"/>
      <w:szCs w:val="72"/>
      <w:lang w:val="en-NZ"/>
    </w:rPr>
  </w:style>
  <w:style w:type="character" w:customStyle="1" w:styleId="QuoteChar">
    <w:name w:val="Quote Char"/>
    <w:basedOn w:val="DefaultParagraphFont"/>
    <w:link w:val="Quote"/>
    <w:rsid w:val="00DA7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2BF"/>
    <w:pPr>
      <w:pageBreakBefore/>
    </w:pPr>
  </w:style>
  <w:style w:type="paragraph" w:customStyle="1" w:styleId="Border">
    <w:name w:val="Border"/>
    <w:basedOn w:val="Normal"/>
    <w:qFormat/>
    <w:rsid w:val="00DA7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2BF"/>
    <w:rPr>
      <w:b/>
      <w:bCs/>
      <w:i/>
      <w:iCs/>
      <w:color w:val="auto"/>
    </w:rPr>
  </w:style>
  <w:style w:type="paragraph" w:styleId="IntenseQuote">
    <w:name w:val="Intense Quote"/>
    <w:basedOn w:val="Normal"/>
    <w:next w:val="Normal"/>
    <w:link w:val="IntenseQuoteChar"/>
    <w:uiPriority w:val="30"/>
    <w:qFormat/>
    <w:rsid w:val="00DA7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2BF"/>
    <w:rPr>
      <w:smallCaps/>
      <w:color w:val="auto"/>
      <w:u w:val="single"/>
    </w:rPr>
  </w:style>
  <w:style w:type="character" w:styleId="IntenseReference">
    <w:name w:val="Intense Reference"/>
    <w:basedOn w:val="DefaultParagraphFont"/>
    <w:uiPriority w:val="32"/>
    <w:qFormat/>
    <w:rsid w:val="00DA72BF"/>
    <w:rPr>
      <w:b/>
      <w:bCs/>
      <w:smallCaps/>
      <w:color w:val="auto"/>
      <w:spacing w:val="5"/>
      <w:u w:val="single"/>
    </w:rPr>
  </w:style>
  <w:style w:type="paragraph" w:customStyle="1" w:styleId="2ColumnHeading">
    <w:name w:val="2Column Heading"/>
    <w:basedOn w:val="BodyText"/>
    <w:qFormat/>
    <w:rsid w:val="00DA72BF"/>
    <w:pPr>
      <w:spacing w:after="60"/>
      <w:ind w:left="-2268"/>
    </w:pPr>
    <w:rPr>
      <w:b/>
    </w:rPr>
  </w:style>
  <w:style w:type="paragraph" w:customStyle="1" w:styleId="Heading1TOC">
    <w:name w:val="Heading1 TOC"/>
    <w:basedOn w:val="Normal"/>
    <w:qFormat/>
    <w:rsid w:val="00DA72BF"/>
    <w:pPr>
      <w:spacing w:before="240" w:after="120"/>
    </w:pPr>
    <w:rPr>
      <w:rFonts w:ascii="Times New Roman" w:hAnsi="Times New Roman"/>
      <w:b/>
      <w:sz w:val="32"/>
    </w:rPr>
  </w:style>
  <w:style w:type="paragraph" w:customStyle="1" w:styleId="Heading2TOC">
    <w:name w:val="Heading2 TOC"/>
    <w:basedOn w:val="Normal"/>
    <w:qFormat/>
    <w:rsid w:val="00DA72BF"/>
    <w:pPr>
      <w:spacing w:before="240" w:after="60"/>
    </w:pPr>
    <w:rPr>
      <w:rFonts w:ascii="Times New Roman" w:hAnsi="Times New Roman"/>
      <w:b/>
      <w:sz w:val="28"/>
    </w:rPr>
  </w:style>
  <w:style w:type="character" w:customStyle="1" w:styleId="Underline">
    <w:name w:val="Underline"/>
    <w:basedOn w:val="DefaultParagraphFont"/>
    <w:qFormat/>
    <w:rsid w:val="00DA72BF"/>
    <w:rPr>
      <w:u w:val="single"/>
    </w:rPr>
  </w:style>
  <w:style w:type="character" w:customStyle="1" w:styleId="BoldandItalics">
    <w:name w:val="Bold and Italics"/>
    <w:qFormat/>
    <w:rsid w:val="00DA72BF"/>
    <w:rPr>
      <w:b/>
      <w:i/>
      <w:u w:val="none"/>
    </w:rPr>
  </w:style>
  <w:style w:type="paragraph" w:styleId="BalloonText">
    <w:name w:val="Balloon Text"/>
    <w:basedOn w:val="Normal"/>
    <w:link w:val="BalloonTextChar"/>
    <w:rsid w:val="00DA72BF"/>
    <w:rPr>
      <w:rFonts w:ascii="Tahoma" w:hAnsi="Tahoma" w:cs="Tahoma"/>
      <w:sz w:val="16"/>
      <w:szCs w:val="16"/>
    </w:rPr>
  </w:style>
  <w:style w:type="character" w:customStyle="1" w:styleId="BalloonTextChar">
    <w:name w:val="Balloon Text Char"/>
    <w:basedOn w:val="DefaultParagraphFont"/>
    <w:link w:val="BalloonText"/>
    <w:rsid w:val="00DA7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2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7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2BF"/>
    <w:rPr>
      <w:b/>
      <w:color w:val="660033"/>
      <w:spacing w:val="0"/>
    </w:rPr>
  </w:style>
  <w:style w:type="paragraph" w:customStyle="1" w:styleId="Nameditemlist">
    <w:name w:val="Named item list"/>
    <w:basedOn w:val="BodyText"/>
    <w:qFormat/>
    <w:rsid w:val="00DA72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1594</Words>
  <Characters>10133</Characters>
  <Application>Microsoft Office Word</Application>
  <DocSecurity>0</DocSecurity>
  <Lines>391</Lines>
  <Paragraphs>224</Paragraphs>
  <ScaleCrop>false</ScaleCrop>
  <Company>Author-it Software Corporation Ltd.</Company>
  <LinksUpToDate>false</LinksUpToDate>
  <CharactersWithSpaces>11632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MSS405005A Manage competitive systems and practices responding to individual and unique customer orders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2012-10-11T19:27:00Z</dcterms:created>
  <dcterms:modified xsi:type="dcterms:W3CDTF">2012-10-11T19:27:00Z</dcterms:modified>
</cp:coreProperties>
</file>