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850" w:rsidP="00986850">
      <w:pPr>
        <w:pStyle w:val="Title"/>
      </w:pPr>
      <w:r>
        <w:fldChar w:fldCharType="begin"/>
      </w:r>
      <w:r>
        <w:instrText xml:space="preserve"> TITLE   \* MERGEFORMAT </w:instrText>
      </w:r>
      <w:r>
        <w:fldChar w:fldCharType="separate"/>
      </w:r>
      <w:r>
        <w:t>MSS405003A Manage a value stream</w:t>
      </w:r>
      <w:r>
        <w:fldChar w:fldCharType="end"/>
      </w:r>
    </w:p>
    <w:p w:rsidR="00986850" w:rsidP="00986850">
      <w:pPr>
        <w:pStyle w:val="Version"/>
        <w:sectPr w:rsidSect="001673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73A6" w:rsidP="001673A6">
      <w:pPr>
        <w:pStyle w:val="SuperHeading"/>
      </w:pPr>
      <w:r w:rsidRPr="001673A6">
        <w:t>MSS405003A Manage a value stream</w:t>
      </w:r>
    </w:p>
    <w:p w:rsidR="00000000" w:rsidRPr="001673A6" w:rsidP="001673A6">
      <w:pPr>
        <w:pStyle w:val="Heading1"/>
      </w:pPr>
      <w:bookmarkStart w:id="1" w:name="O_467267"/>
      <w:bookmarkEnd w:id="1"/>
      <w:r w:rsidRPr="001673A6">
        <w:t>Modification History</w:t>
      </w:r>
    </w:p>
    <w:p w:rsidR="00000000" w:rsidRPr="001673A6" w:rsidP="001673A6">
      <w:pPr>
        <w:pStyle w:val="BodyText"/>
      </w:pPr>
      <w:r w:rsidRPr="001673A6">
        <w:t>New unit, superseding MSACMS602A Manage a value chain* - Not equivalent</w:t>
      </w:r>
    </w:p>
    <w:p w:rsidR="00000000" w:rsidRPr="001673A6" w:rsidP="001673A6">
      <w:pPr>
        <w:pStyle w:val="BodyText"/>
      </w:pPr>
      <w:r w:rsidRPr="001673A6">
        <w:t>* Prerequites MSACMS601A Analyse and map a value chain and MSACMT631A Undertake value analysis of product cost</w:t>
      </w:r>
      <w:r w:rsidRPr="001673A6">
        <w:t>s in terms of customer requirements - removed</w:t>
      </w:r>
    </w:p>
    <w:p w:rsidR="00000000" w:rsidRPr="001673A6" w:rsidP="001673A6">
      <w:pPr>
        <w:pStyle w:val="BodyText"/>
      </w:pPr>
      <w:r w:rsidRPr="001673A6">
        <w:t xml:space="preserve"> </w:t>
      </w:r>
    </w:p>
    <w:p w:rsidR="00000000" w:rsidRPr="001673A6" w:rsidP="001673A6">
      <w:pPr>
        <w:pStyle w:val="AllowPageBreak"/>
      </w:pPr>
    </w:p>
    <w:p w:rsidR="00000000" w:rsidRPr="001673A6" w:rsidP="001673A6">
      <w:pPr>
        <w:pStyle w:val="Heading1"/>
      </w:pPr>
      <w:bookmarkStart w:id="2" w:name="O_467268"/>
      <w:bookmarkEnd w:id="2"/>
      <w:r w:rsidRPr="001673A6">
        <w:t>Unit Descriptor</w:t>
      </w:r>
    </w:p>
    <w:p w:rsidR="00000000" w:rsidRPr="001673A6" w:rsidP="001673A6">
      <w:pPr>
        <w:pStyle w:val="BodyText"/>
      </w:pPr>
      <w:r w:rsidRPr="001673A6">
        <w:t>This unit of competency covers the skills and knowledge required to manage a value stream, a supply chain or a demand chain, including close liaison with suppliers and custome</w:t>
      </w:r>
      <w:r w:rsidRPr="001673A6">
        <w:t xml:space="preserve">rs. </w:t>
      </w:r>
    </w:p>
    <w:p w:rsidR="00986850" w:rsidP="001673A6">
      <w:pPr>
        <w:pStyle w:val="BodyText"/>
      </w:pPr>
      <w:r w:rsidRPr="001673A6">
        <w:t>This unit covers the managing of the supply chain, the demand chain as well as the overall value stream and may be applied to the managing of the chain internally/externally within an organisation.</w:t>
      </w:r>
    </w:p>
    <w:p w:rsidR="00986850" w:rsidP="001673A6">
      <w:pPr>
        <w:pStyle w:val="BodyText"/>
      </w:pPr>
    </w:p>
    <w:p w:rsidR="00000000" w:rsidRPr="001673A6" w:rsidP="001673A6">
      <w:pPr>
        <w:pStyle w:val="Heading1"/>
      </w:pPr>
      <w:bookmarkStart w:id="3" w:name="O_467269"/>
      <w:bookmarkEnd w:id="3"/>
      <w:r w:rsidRPr="001673A6">
        <w:t>Application of the Unit</w:t>
      </w:r>
    </w:p>
    <w:p w:rsidR="00986850" w:rsidP="001673A6">
      <w:pPr>
        <w:pStyle w:val="BodyText"/>
      </w:pPr>
      <w:r w:rsidRPr="001673A6">
        <w:t>This unit applies to a person in a senior role in an organisation, such as a manager, technical specialist or similar, who needs to manage the value/supply/demand chain on an ongoing basis to achieve the best overall contribution of valued added to their p</w:t>
      </w:r>
      <w:r w:rsidRPr="001673A6">
        <w:t>roduct in terms of customer benefit/features. The unit can be applied to value streams of large or small organisations and to internal and external value streams or a combination value stream.</w:t>
      </w:r>
    </w:p>
    <w:p w:rsidR="00986850" w:rsidP="001673A6">
      <w:pPr>
        <w:pStyle w:val="BodyText"/>
      </w:pPr>
    </w:p>
    <w:p w:rsidR="00000000" w:rsidRPr="001673A6" w:rsidP="001673A6">
      <w:pPr>
        <w:pStyle w:val="Heading1"/>
      </w:pPr>
      <w:bookmarkStart w:id="4" w:name="O_467270"/>
      <w:bookmarkEnd w:id="4"/>
      <w:r w:rsidRPr="001673A6">
        <w:t>Licensing/Regulatory Information</w:t>
      </w:r>
    </w:p>
    <w:p w:rsidR="00000000" w:rsidRPr="001673A6" w:rsidP="001673A6">
      <w:pPr>
        <w:pStyle w:val="BodyText"/>
      </w:pPr>
      <w:r w:rsidRPr="001673A6">
        <w:t>Not applicab</w:t>
      </w:r>
      <w:r w:rsidRPr="001673A6">
        <w:t>le.</w:t>
      </w:r>
    </w:p>
    <w:p w:rsidR="00000000" w:rsidRPr="001673A6" w:rsidP="001673A6">
      <w:pPr>
        <w:pStyle w:val="AllowPageBreak"/>
      </w:pPr>
    </w:p>
    <w:p w:rsidR="00000000" w:rsidRPr="001673A6" w:rsidP="001673A6">
      <w:pPr>
        <w:pStyle w:val="Heading1"/>
      </w:pPr>
      <w:bookmarkStart w:id="5" w:name="O_467271"/>
      <w:bookmarkEnd w:id="5"/>
      <w:r w:rsidRPr="001673A6">
        <w:t>Pre-Requisites</w:t>
      </w:r>
    </w:p>
    <w:p w:rsidR="00000000" w:rsidRPr="001673A6" w:rsidP="001673A6">
      <w:pPr>
        <w:pStyle w:val="BodyText"/>
      </w:pPr>
      <w:r w:rsidRPr="001673A6">
        <w:t>Not applicable.</w:t>
      </w:r>
    </w:p>
    <w:p w:rsidR="00000000" w:rsidRPr="001673A6" w:rsidP="001673A6">
      <w:pPr>
        <w:pStyle w:val="AllowPageBreak"/>
      </w:pPr>
    </w:p>
    <w:p w:rsidR="00000000" w:rsidRPr="001673A6" w:rsidP="001673A6">
      <w:pPr>
        <w:pStyle w:val="Heading1"/>
      </w:pPr>
      <w:bookmarkStart w:id="6" w:name="O_467272"/>
      <w:bookmarkEnd w:id="6"/>
      <w:r w:rsidRPr="001673A6">
        <w:t>Employability Skills Information</w:t>
      </w:r>
    </w:p>
    <w:p w:rsidR="00986850" w:rsidP="001673A6">
      <w:pPr>
        <w:pStyle w:val="BodyText"/>
      </w:pPr>
      <w:r w:rsidRPr="001673A6">
        <w:t>This unit contains employability skills.</w:t>
      </w:r>
    </w:p>
    <w:p w:rsidR="00986850" w:rsidP="001673A6">
      <w:pPr>
        <w:pStyle w:val="BodyText"/>
      </w:pPr>
    </w:p>
    <w:p w:rsidR="00000000" w:rsidRPr="001673A6" w:rsidP="001673A6">
      <w:pPr>
        <w:pStyle w:val="Heading1"/>
      </w:pPr>
      <w:bookmarkStart w:id="7" w:name="O_467273"/>
      <w:bookmarkEnd w:id="7"/>
      <w:r w:rsidRPr="001673A6">
        <w:t>Elements and Performance Criteria Pre-Content</w:t>
      </w:r>
    </w:p>
    <w:tbl>
      <w:tblPr>
        <w:tblW w:w="0" w:type="auto"/>
        <w:tblLayout w:type="fixed"/>
        <w:tblCellMar>
          <w:left w:w="62" w:type="dxa"/>
          <w:right w:w="62" w:type="dxa"/>
        </w:tblCellMar>
        <w:tblLook w:val="0000"/>
      </w:tblPr>
      <w:tblGrid>
        <w:gridCol w:w="2640"/>
        <w:gridCol w:w="6380"/>
      </w:tblGrid>
      <w:tr w:rsidTr="001673A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673A6" w:rsidP="001673A6">
            <w:pPr>
              <w:pStyle w:val="BodyText"/>
            </w:pPr>
            <w:r w:rsidRPr="001673A6">
              <w:t>Performance criteria describe the performance needed to demonstrate achievement of the element. Where bold italicised text is used, further information is detailed in the required skills and</w:t>
            </w:r>
            <w:r w:rsidRPr="001673A6">
              <w:t xml:space="preserve"> knowledge section and the range statement. Assessment of performance is to be consistent with the evidence guide.</w:t>
            </w:r>
          </w:p>
        </w:tc>
      </w:tr>
    </w:tbl>
    <w:p w:rsidR="00000000" w:rsidRPr="001673A6" w:rsidP="001673A6">
      <w:pPr>
        <w:pStyle w:val="BodyText"/>
      </w:pPr>
    </w:p>
    <w:p w:rsidR="00000000" w:rsidRPr="001673A6" w:rsidP="001673A6">
      <w:pPr>
        <w:pStyle w:val="AllowPageBreak"/>
      </w:pPr>
    </w:p>
    <w:p w:rsidR="00000000" w:rsidRPr="001673A6" w:rsidP="001673A6">
      <w:pPr>
        <w:pStyle w:val="Heading1"/>
      </w:pPr>
      <w:bookmarkStart w:id="8" w:name="O_467274"/>
      <w:bookmarkEnd w:id="8"/>
      <w:r w:rsidRPr="001673A6">
        <w:t>Elements and Performance Criteria</w:t>
      </w:r>
    </w:p>
    <w:p w:rsidR="00000000" w:rsidRPr="001673A6" w:rsidP="001673A6">
      <w:pPr>
        <w:pStyle w:val="BodyText"/>
      </w:pPr>
    </w:p>
    <w:tbl>
      <w:tblPr>
        <w:tblW w:w="0" w:type="auto"/>
        <w:tblLayout w:type="fixed"/>
        <w:tblCellMar>
          <w:left w:w="62" w:type="dxa"/>
          <w:right w:w="62" w:type="dxa"/>
        </w:tblCellMar>
        <w:tblLook w:val="0000"/>
      </w:tblPr>
      <w:tblGrid>
        <w:gridCol w:w="678"/>
        <w:gridCol w:w="1962"/>
        <w:gridCol w:w="770"/>
        <w:gridCol w:w="5610"/>
      </w:tblGrid>
      <w:tr w:rsidTr="00167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1</w:t>
            </w:r>
          </w:p>
        </w:tc>
        <w:tc>
          <w:tcPr>
            <w:tcW w:w="1962" w:type="dxa"/>
            <w:vMerge w:val="restart"/>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Evaluate the value stream</w:t>
            </w:r>
          </w:p>
        </w:tc>
        <w:tc>
          <w:tcPr>
            <w:tcW w:w="77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1.1</w:t>
            </w:r>
          </w:p>
        </w:tc>
        <w:tc>
          <w:tcPr>
            <w:tcW w:w="561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Identify all members in the value stream for products in area of responsibility</w:t>
            </w:r>
          </w:p>
        </w:tc>
      </w:tr>
      <w:tr w:rsidTr="00167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1.2</w:t>
            </w:r>
          </w:p>
        </w:tc>
        <w:tc>
          <w:tcPr>
            <w:tcW w:w="561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 xml:space="preserve">Identify value added by each member of the chain </w:t>
            </w:r>
          </w:p>
        </w:tc>
      </w:tr>
      <w:tr w:rsidTr="00167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1.3</w:t>
            </w:r>
          </w:p>
        </w:tc>
        <w:tc>
          <w:tcPr>
            <w:tcW w:w="561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Identify non-value adding steps in the value stream</w:t>
            </w:r>
          </w:p>
        </w:tc>
      </w:tr>
      <w:tr w:rsidTr="00167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1.4</w:t>
            </w:r>
          </w:p>
        </w:tc>
        <w:tc>
          <w:tcPr>
            <w:tcW w:w="561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Identify acute and chronic issues which impact on the value stream</w:t>
            </w:r>
          </w:p>
        </w:tc>
      </w:tr>
      <w:tr w:rsidTr="00167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1.5</w:t>
            </w:r>
          </w:p>
        </w:tc>
        <w:tc>
          <w:tcPr>
            <w:tcW w:w="5610" w:type="dxa"/>
            <w:tcBorders>
              <w:top w:val="nil"/>
              <w:left w:val="nil"/>
              <w:bottom w:val="nil"/>
              <w:right w:val="nil"/>
            </w:tcBorders>
            <w:tcMar>
              <w:top w:w="0" w:type="dxa"/>
              <w:left w:w="62" w:type="dxa"/>
              <w:bottom w:w="0" w:type="dxa"/>
              <w:right w:w="62" w:type="dxa"/>
            </w:tcMar>
          </w:tcPr>
          <w:p w:rsidR="00000000" w:rsidRPr="001673A6" w:rsidP="001673A6">
            <w:pPr>
              <w:pStyle w:val="BodyText"/>
            </w:pPr>
            <w:r w:rsidRPr="001673A6">
              <w:t>Develop priority list of items for improvement</w:t>
            </w:r>
          </w:p>
        </w:tc>
      </w:tr>
    </w:tbl>
    <w:p w:rsidR="00000000" w:rsidRPr="001673A6" w:rsidP="001673A6">
      <w:pPr>
        <w:pStyle w:val="BodyText"/>
      </w:pPr>
    </w:p>
    <w:tbl>
      <w:tblPr>
        <w:tblW w:w="0" w:type="auto"/>
        <w:tblLayout w:type="fixed"/>
        <w:tblCellMar>
          <w:left w:w="62" w:type="dxa"/>
          <w:right w:w="62" w:type="dxa"/>
        </w:tblCellMar>
        <w:tblLook w:val="0000"/>
      </w:tblPr>
      <w:tblGrid>
        <w:gridCol w:w="678"/>
        <w:gridCol w:w="1962"/>
        <w:gridCol w:w="770"/>
        <w:gridCol w:w="5610"/>
      </w:tblGrid>
      <w:tr w:rsidTr="00167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2</w:t>
            </w:r>
          </w:p>
        </w:tc>
        <w:tc>
          <w:tcPr>
            <w:tcW w:w="1962" w:type="dxa"/>
            <w:vMerge w:val="restart"/>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Liaise regularly with chain members</w:t>
            </w:r>
          </w:p>
        </w:tc>
        <w:tc>
          <w:tcPr>
            <w:tcW w:w="77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2.1</w:t>
            </w:r>
          </w:p>
        </w:tc>
        <w:tc>
          <w:tcPr>
            <w:tcW w:w="561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Establish and maintain regular liaison with all chain members</w:t>
            </w:r>
          </w:p>
        </w:tc>
      </w:tr>
      <w:tr w:rsidTr="00167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2.2</w:t>
            </w:r>
          </w:p>
        </w:tc>
        <w:tc>
          <w:tcPr>
            <w:tcW w:w="561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Identify current and forecast issues with each member</w:t>
            </w:r>
          </w:p>
        </w:tc>
      </w:tr>
      <w:tr w:rsidTr="00167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2.3</w:t>
            </w:r>
          </w:p>
        </w:tc>
        <w:tc>
          <w:tcPr>
            <w:tcW w:w="561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Work with members to help them address their issues</w:t>
            </w:r>
          </w:p>
        </w:tc>
      </w:tr>
      <w:tr w:rsidTr="00167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2.4</w:t>
            </w:r>
          </w:p>
        </w:tc>
        <w:tc>
          <w:tcPr>
            <w:tcW w:w="561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Build trust and confidence in the relationship</w:t>
            </w:r>
          </w:p>
        </w:tc>
      </w:tr>
      <w:tr w:rsidTr="00167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2.5</w:t>
            </w:r>
          </w:p>
        </w:tc>
        <w:tc>
          <w:tcPr>
            <w:tcW w:w="561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Develop with each chain member a priority list of items for improvement</w:t>
            </w:r>
          </w:p>
        </w:tc>
      </w:tr>
      <w:tr w:rsidTr="00167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2.6</w:t>
            </w:r>
          </w:p>
        </w:tc>
        <w:tc>
          <w:tcPr>
            <w:tcW w:w="5610" w:type="dxa"/>
            <w:tcBorders>
              <w:top w:val="nil"/>
              <w:left w:val="nil"/>
              <w:bottom w:val="nil"/>
              <w:right w:val="nil"/>
            </w:tcBorders>
            <w:tcMar>
              <w:top w:w="0" w:type="dxa"/>
              <w:left w:w="62" w:type="dxa"/>
              <w:bottom w:w="0" w:type="dxa"/>
              <w:right w:w="62" w:type="dxa"/>
            </w:tcMar>
          </w:tcPr>
          <w:p w:rsidR="00000000" w:rsidRPr="001673A6" w:rsidP="001673A6">
            <w:pPr>
              <w:pStyle w:val="BodyText"/>
            </w:pPr>
            <w:r w:rsidRPr="001673A6">
              <w:t>Negotiate with all chain members to ensure improvements benefit chain members and improve the benefits/features perceived by the ultimate customer</w:t>
            </w:r>
          </w:p>
        </w:tc>
      </w:tr>
    </w:tbl>
    <w:p w:rsidR="00000000" w:rsidRPr="001673A6" w:rsidP="001673A6">
      <w:pPr>
        <w:pStyle w:val="BodyText"/>
      </w:pPr>
    </w:p>
    <w:tbl>
      <w:tblPr>
        <w:tblW w:w="0" w:type="auto"/>
        <w:tblLayout w:type="fixed"/>
        <w:tblCellMar>
          <w:left w:w="62" w:type="dxa"/>
          <w:right w:w="62" w:type="dxa"/>
        </w:tblCellMar>
        <w:tblLook w:val="0000"/>
      </w:tblPr>
      <w:tblGrid>
        <w:gridCol w:w="678"/>
        <w:gridCol w:w="1962"/>
        <w:gridCol w:w="770"/>
        <w:gridCol w:w="5610"/>
      </w:tblGrid>
      <w:tr w:rsidTr="00167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3</w:t>
            </w:r>
          </w:p>
        </w:tc>
        <w:tc>
          <w:tcPr>
            <w:tcW w:w="1962" w:type="dxa"/>
            <w:vMerge w:val="restart"/>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Monitor the value added at each step</w:t>
            </w:r>
          </w:p>
        </w:tc>
        <w:tc>
          <w:tcPr>
            <w:tcW w:w="77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3.1</w:t>
            </w:r>
          </w:p>
        </w:tc>
        <w:tc>
          <w:tcPr>
            <w:tcW w:w="561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Identify changes in value added by each chain member</w:t>
            </w:r>
          </w:p>
        </w:tc>
      </w:tr>
      <w:tr w:rsidTr="00167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3.2</w:t>
            </w:r>
          </w:p>
        </w:tc>
        <w:tc>
          <w:tcPr>
            <w:tcW w:w="561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Identify areas where changes to value added are required</w:t>
            </w:r>
          </w:p>
        </w:tc>
      </w:tr>
      <w:tr w:rsidTr="00167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3.3</w:t>
            </w:r>
          </w:p>
        </w:tc>
        <w:tc>
          <w:tcPr>
            <w:tcW w:w="561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 xml:space="preserve">Develop a priority list of required value-added changes </w:t>
            </w:r>
          </w:p>
        </w:tc>
      </w:tr>
      <w:tr w:rsidTr="00167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3.4</w:t>
            </w:r>
          </w:p>
        </w:tc>
        <w:tc>
          <w:tcPr>
            <w:tcW w:w="5610" w:type="dxa"/>
            <w:tcBorders>
              <w:top w:val="nil"/>
              <w:left w:val="nil"/>
              <w:bottom w:val="nil"/>
              <w:right w:val="nil"/>
            </w:tcBorders>
            <w:tcMar>
              <w:top w:w="0" w:type="dxa"/>
              <w:left w:w="62" w:type="dxa"/>
              <w:bottom w:w="0" w:type="dxa"/>
              <w:right w:w="62" w:type="dxa"/>
            </w:tcMar>
          </w:tcPr>
          <w:p w:rsidR="00000000" w:rsidRPr="001673A6" w:rsidP="001673A6">
            <w:pPr>
              <w:pStyle w:val="BodyText"/>
            </w:pPr>
            <w:r w:rsidRPr="001673A6">
              <w:t>Work with chain member to bring about improvements to value added</w:t>
            </w:r>
          </w:p>
        </w:tc>
      </w:tr>
    </w:tbl>
    <w:p w:rsidR="00000000" w:rsidRPr="001673A6" w:rsidP="001673A6">
      <w:pPr>
        <w:pStyle w:val="BodyText"/>
      </w:pPr>
    </w:p>
    <w:tbl>
      <w:tblPr>
        <w:tblW w:w="0" w:type="auto"/>
        <w:tblLayout w:type="fixed"/>
        <w:tblCellMar>
          <w:left w:w="62" w:type="dxa"/>
          <w:right w:w="62" w:type="dxa"/>
        </w:tblCellMar>
        <w:tblLook w:val="0000"/>
      </w:tblPr>
      <w:tblGrid>
        <w:gridCol w:w="678"/>
        <w:gridCol w:w="1962"/>
        <w:gridCol w:w="770"/>
        <w:gridCol w:w="5610"/>
      </w:tblGrid>
      <w:tr w:rsidTr="00167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4</w:t>
            </w:r>
          </w:p>
        </w:tc>
        <w:tc>
          <w:tcPr>
            <w:tcW w:w="1962" w:type="dxa"/>
            <w:vMerge w:val="restart"/>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Continue to reduce waste</w:t>
            </w:r>
          </w:p>
        </w:tc>
        <w:tc>
          <w:tcPr>
            <w:tcW w:w="77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4.1</w:t>
            </w:r>
          </w:p>
        </w:tc>
        <w:tc>
          <w:tcPr>
            <w:tcW w:w="561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 xml:space="preserve">Identify waste in value stream </w:t>
            </w:r>
          </w:p>
        </w:tc>
      </w:tr>
      <w:tr w:rsidTr="001673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4.2</w:t>
            </w:r>
          </w:p>
        </w:tc>
        <w:tc>
          <w:tcPr>
            <w:tcW w:w="5610" w:type="dxa"/>
            <w:tcBorders>
              <w:top w:val="nil"/>
              <w:left w:val="nil"/>
              <w:bottom w:val="nil"/>
              <w:right w:val="nil"/>
            </w:tcBorders>
            <w:tcMar>
              <w:top w:w="0" w:type="dxa"/>
              <w:left w:w="62" w:type="dxa"/>
              <w:bottom w:w="0" w:type="dxa"/>
              <w:right w:w="62" w:type="dxa"/>
            </w:tcMar>
          </w:tcPr>
          <w:p w:rsidR="00000000" w:rsidRPr="001673A6" w:rsidP="001673A6">
            <w:pPr>
              <w:pStyle w:val="BodyText"/>
            </w:pPr>
            <w:r w:rsidRPr="001673A6">
              <w:t>Work with chain members to continually reduce waste</w:t>
            </w:r>
          </w:p>
        </w:tc>
      </w:tr>
    </w:tbl>
    <w:p w:rsidR="00986850" w:rsidP="001673A6">
      <w:pPr>
        <w:pStyle w:val="BodyText"/>
      </w:pPr>
    </w:p>
    <w:p w:rsidR="00986850" w:rsidP="001673A6">
      <w:pPr>
        <w:pStyle w:val="BodyText"/>
      </w:pPr>
    </w:p>
    <w:p w:rsidR="00000000" w:rsidRPr="001673A6" w:rsidP="001673A6">
      <w:pPr>
        <w:pStyle w:val="Heading1"/>
      </w:pPr>
      <w:bookmarkStart w:id="9" w:name="O_467275"/>
      <w:bookmarkEnd w:id="9"/>
      <w:r w:rsidRPr="001673A6">
        <w:t>Required Skills and Knowledge</w:t>
      </w:r>
    </w:p>
    <w:tbl>
      <w:tblPr>
        <w:tblW w:w="9462" w:type="dxa"/>
        <w:tblLayout w:type="fixed"/>
        <w:tblCellMar>
          <w:left w:w="62" w:type="dxa"/>
          <w:right w:w="62" w:type="dxa"/>
        </w:tblCellMar>
        <w:tblLook w:val="0000"/>
      </w:tblPr>
      <w:tblGrid>
        <w:gridCol w:w="9462"/>
      </w:tblGrid>
      <w:tr w:rsidTr="001673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This section describes the skills and knowledge required for this unit.</w:t>
            </w:r>
          </w:p>
        </w:tc>
      </w:tr>
      <w:tr w:rsidTr="001673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rPr>
                <w:rStyle w:val="SpecialBold"/>
              </w:rPr>
              <w:t>Required skills</w:t>
            </w:r>
          </w:p>
        </w:tc>
      </w:tr>
      <w:tr w:rsidTr="001673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673A6" w:rsidP="001673A6">
            <w:pPr>
              <w:pStyle w:val="BodyText"/>
            </w:pPr>
            <w:r w:rsidRPr="001673A6">
              <w:t>Required skills include:</w:t>
            </w:r>
          </w:p>
          <w:p w:rsidR="00000000" w:rsidRPr="001673A6" w:rsidP="001673A6">
            <w:pPr>
              <w:pStyle w:val="ListBullet"/>
            </w:pPr>
            <w:r w:rsidRPr="001673A6">
              <w:t>reading and interpreting a value stream map</w:t>
            </w:r>
          </w:p>
          <w:p w:rsidR="00000000" w:rsidRPr="001673A6" w:rsidP="001673A6">
            <w:pPr>
              <w:pStyle w:val="ListBullet"/>
            </w:pPr>
            <w:r w:rsidRPr="001673A6">
              <w:t>identifying, monitoring and managing flow of materials, information and services in the value stream, including:</w:t>
            </w:r>
          </w:p>
          <w:p w:rsidR="00000000" w:rsidRPr="001673A6" w:rsidP="001673A6">
            <w:pPr>
              <w:pStyle w:val="ListBullet2"/>
            </w:pPr>
            <w:r w:rsidRPr="001673A6">
              <w:t>output quantities and qualities</w:t>
            </w:r>
          </w:p>
          <w:p w:rsidR="00000000" w:rsidRPr="001673A6" w:rsidP="001673A6">
            <w:pPr>
              <w:pStyle w:val="ListBullet2"/>
            </w:pPr>
            <w:r w:rsidRPr="001673A6">
              <w:t>variability</w:t>
            </w:r>
          </w:p>
          <w:p w:rsidR="00000000" w:rsidRPr="001673A6" w:rsidP="001673A6">
            <w:pPr>
              <w:pStyle w:val="ListBullet2"/>
            </w:pPr>
            <w:r w:rsidRPr="001673A6">
              <w:t>uptime</w:t>
            </w:r>
          </w:p>
          <w:p w:rsidR="00000000" w:rsidRPr="001673A6" w:rsidP="001673A6">
            <w:pPr>
              <w:pStyle w:val="ListBullet2"/>
            </w:pPr>
            <w:r w:rsidRPr="001673A6">
              <w:t>other key performance indicators (KPIs) indicators appropriate to the value stream organisations and customer benefit/requirements</w:t>
            </w:r>
          </w:p>
          <w:p w:rsidR="00000000" w:rsidRPr="001673A6" w:rsidP="001673A6">
            <w:pPr>
              <w:pStyle w:val="ListBullet"/>
            </w:pPr>
            <w:r w:rsidRPr="001673A6">
              <w:t>communicating and negotiating at all levels in the organisation and value stream and with individuals of different levels of</w:t>
            </w:r>
            <w:r w:rsidRPr="001673A6">
              <w:t xml:space="preserve"> literacy and numeracy</w:t>
            </w:r>
          </w:p>
          <w:p w:rsidR="00000000" w:rsidRPr="001673A6" w:rsidP="001673A6">
            <w:pPr>
              <w:pStyle w:val="ListBullet"/>
            </w:pPr>
            <w:r w:rsidRPr="001673A6">
              <w:t>identifying steps and processes as value adding and non-value adding</w:t>
            </w:r>
          </w:p>
          <w:p w:rsidR="00000000" w:rsidP="001673A6">
            <w:pPr>
              <w:pStyle w:val="ListBullet"/>
              <w:rPr>
                <w:lang w:val="en-NZ"/>
              </w:rPr>
            </w:pPr>
            <w:r w:rsidRPr="001673A6">
              <w:t>using appropriate methods for measure value added at steps in the value stream</w:t>
            </w:r>
          </w:p>
        </w:tc>
      </w:tr>
      <w:tr w:rsidTr="001673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p>
        </w:tc>
      </w:tr>
      <w:tr w:rsidTr="001673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rPr>
                <w:rStyle w:val="SpecialBold"/>
              </w:rPr>
              <w:t>Required knowledge</w:t>
            </w:r>
          </w:p>
        </w:tc>
      </w:tr>
      <w:tr w:rsidTr="001673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673A6" w:rsidP="001673A6">
            <w:pPr>
              <w:pStyle w:val="BodyText"/>
            </w:pPr>
            <w:r w:rsidRPr="001673A6">
              <w:t>Required knowledge includes:</w:t>
            </w:r>
          </w:p>
          <w:p w:rsidR="00000000" w:rsidRPr="001673A6" w:rsidP="001673A6">
            <w:pPr>
              <w:pStyle w:val="ListBullet"/>
            </w:pPr>
            <w:r w:rsidRPr="001673A6">
              <w:t>purpose of value stream analysis</w:t>
            </w:r>
          </w:p>
          <w:p w:rsidR="00000000" w:rsidRPr="001673A6" w:rsidP="001673A6">
            <w:pPr>
              <w:pStyle w:val="ListBullet"/>
            </w:pPr>
            <w:r w:rsidRPr="001673A6">
              <w:t>methods of value stream analysis and mapping</w:t>
            </w:r>
          </w:p>
          <w:p w:rsidR="00000000" w:rsidRPr="001673A6" w:rsidP="001673A6">
            <w:pPr>
              <w:pStyle w:val="ListBullet"/>
            </w:pPr>
            <w:r w:rsidRPr="001673A6">
              <w:t>concept of waste and value in terms of customer benefit</w:t>
            </w:r>
          </w:p>
          <w:p w:rsidR="00000000" w:rsidRPr="001673A6" w:rsidP="001673A6">
            <w:pPr>
              <w:pStyle w:val="ListBullet"/>
            </w:pPr>
            <w:r w:rsidRPr="001673A6">
              <w:t>types of waste and methods of reducing it</w:t>
            </w:r>
          </w:p>
          <w:p w:rsidR="00000000" w:rsidRPr="001673A6" w:rsidP="001673A6">
            <w:pPr>
              <w:pStyle w:val="ListBullet"/>
            </w:pPr>
            <w:r w:rsidRPr="001673A6">
              <w:t>processes, and operations used in own organisation to make products or deliver services to internal and external</w:t>
            </w:r>
            <w:r w:rsidRPr="001673A6">
              <w:t xml:space="preserve"> customers </w:t>
            </w:r>
          </w:p>
          <w:p w:rsidR="00000000" w:rsidRPr="001673A6" w:rsidP="001673A6">
            <w:pPr>
              <w:pStyle w:val="ListBullet"/>
            </w:pPr>
            <w:r w:rsidRPr="001673A6">
              <w:t>processes employed by other members of the value stream sufficient to have meaningful dialogue with them</w:t>
            </w:r>
          </w:p>
        </w:tc>
      </w:tr>
    </w:tbl>
    <w:p w:rsidR="00986850" w:rsidP="001673A6">
      <w:pPr>
        <w:pStyle w:val="BodyText"/>
      </w:pPr>
    </w:p>
    <w:p w:rsidR="00986850" w:rsidP="001673A6">
      <w:pPr>
        <w:pStyle w:val="BodyText"/>
      </w:pPr>
    </w:p>
    <w:p w:rsidR="00000000" w:rsidRPr="001673A6" w:rsidP="001673A6">
      <w:pPr>
        <w:pStyle w:val="Heading1"/>
      </w:pPr>
      <w:bookmarkStart w:id="10" w:name="O_467276"/>
      <w:bookmarkEnd w:id="10"/>
      <w:r w:rsidRPr="001673A6">
        <w:t>Evidence Guide</w:t>
      </w:r>
    </w:p>
    <w:tbl>
      <w:tblPr>
        <w:tblW w:w="9462" w:type="dxa"/>
        <w:tblLayout w:type="fixed"/>
        <w:tblCellMar>
          <w:left w:w="62" w:type="dxa"/>
          <w:right w:w="62" w:type="dxa"/>
        </w:tblCellMar>
        <w:tblLook w:val="0000"/>
      </w:tblPr>
      <w:tblGrid>
        <w:gridCol w:w="3800"/>
        <w:gridCol w:w="5662"/>
      </w:tblGrid>
      <w:tr w:rsidTr="001673A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673A6">
            <w:pPr>
              <w:pStyle w:val="BodyText"/>
              <w:rPr>
                <w:lang w:val="en-NZ"/>
              </w:rPr>
            </w:pPr>
            <w:r w:rsidRPr="001673A6">
              <w:t>The evidence guide provides advice on asses</w:t>
            </w:r>
            <w:r w:rsidRPr="001673A6">
              <w:t>sment and must be read in conjunction with the performance criteria, required skills and knowledge, range statement and the Assessment Guidelines for the Training Package.</w:t>
            </w:r>
          </w:p>
        </w:tc>
      </w:tr>
      <w:tr w:rsidTr="001673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3A6">
            <w:pPr>
              <w:pStyle w:val="BodyText"/>
              <w:rPr>
                <w:lang w:val="en-NZ"/>
              </w:rPr>
            </w:pPr>
            <w:r w:rsidRPr="001673A6">
              <w:rPr>
                <w:rStyle w:val="SpecialBold"/>
              </w:rPr>
              <w:t>Critical aspects for assessment and evidence required to demonstrate competency in</w:t>
            </w:r>
            <w:r w:rsidRPr="001673A6">
              <w:rPr>
                <w:rStyle w:val="SpecialBold"/>
              </w:rPr>
              <w:t xml:space="preserve">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3A6" w:rsidP="001673A6">
            <w:pPr>
              <w:pStyle w:val="BodyText"/>
            </w:pPr>
            <w:r w:rsidRPr="001673A6">
              <w:t>A person who demonstrates competency in this unit must be able to provide evidence of their ability to:</w:t>
            </w:r>
          </w:p>
          <w:p w:rsidR="00000000" w:rsidRPr="001673A6" w:rsidP="001673A6">
            <w:pPr>
              <w:pStyle w:val="ListBullet"/>
            </w:pPr>
            <w:r w:rsidRPr="001673A6">
              <w:t>review activities of organisations to determine:</w:t>
            </w:r>
          </w:p>
          <w:p w:rsidR="00000000" w:rsidRPr="001673A6" w:rsidP="001673A6">
            <w:pPr>
              <w:pStyle w:val="ListBullet"/>
            </w:pPr>
            <w:r w:rsidRPr="001673A6">
              <w:t>their place in value stream</w:t>
            </w:r>
          </w:p>
          <w:p w:rsidR="00000000" w:rsidRPr="001673A6" w:rsidP="001673A6">
            <w:pPr>
              <w:pStyle w:val="ListBullet"/>
            </w:pPr>
            <w:r w:rsidRPr="001673A6">
              <w:t>value added by each organisation</w:t>
            </w:r>
          </w:p>
          <w:p w:rsidR="00000000" w:rsidRPr="001673A6" w:rsidP="001673A6">
            <w:pPr>
              <w:pStyle w:val="ListBullet"/>
            </w:pPr>
            <w:r w:rsidRPr="001673A6">
              <w:t>non-value added steps within e</w:t>
            </w:r>
            <w:r w:rsidRPr="001673A6">
              <w:t>ach organisation</w:t>
            </w:r>
          </w:p>
          <w:p w:rsidR="00000000" w:rsidRPr="001673A6" w:rsidP="001673A6">
            <w:pPr>
              <w:pStyle w:val="ListBullet"/>
            </w:pPr>
            <w:r w:rsidRPr="001673A6">
              <w:t>determine priorities for improvement in own organisation</w:t>
            </w:r>
          </w:p>
          <w:p w:rsidR="00000000" w:rsidRPr="001673A6" w:rsidP="001673A6">
            <w:pPr>
              <w:pStyle w:val="ListBullet"/>
            </w:pPr>
            <w:r w:rsidRPr="001673A6">
              <w:t>negotiate with value stream members on improvements</w:t>
            </w:r>
          </w:p>
          <w:p w:rsidR="00000000" w:rsidP="001673A6">
            <w:pPr>
              <w:pStyle w:val="ListBullet"/>
              <w:rPr>
                <w:lang w:val="en-NZ"/>
              </w:rPr>
            </w:pPr>
            <w:r w:rsidRPr="001673A6">
              <w:t>monitor improvements to determine value added.</w:t>
            </w:r>
          </w:p>
        </w:tc>
      </w:tr>
      <w:tr w:rsidTr="001673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3A6">
            <w:pPr>
              <w:pStyle w:val="BodyText"/>
              <w:rPr>
                <w:lang w:val="en-NZ"/>
              </w:rPr>
            </w:pPr>
            <w:r w:rsidRPr="001673A6">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3A6" w:rsidP="001673A6">
            <w:pPr>
              <w:pStyle w:val="BodyText"/>
            </w:pPr>
            <w:r w:rsidRPr="001673A6">
              <w:t xml:space="preserve">Assessment of performance must be undertaken in a workplace using or implementing one or more competitive systems and practices. </w:t>
            </w:r>
          </w:p>
          <w:p w:rsidR="00000000" w:rsidRPr="001673A6" w:rsidP="001673A6">
            <w:pPr>
              <w:pStyle w:val="BodyText"/>
            </w:pPr>
            <w:r w:rsidRPr="001673A6">
              <w:t>Access may be required to:</w:t>
            </w:r>
          </w:p>
          <w:p w:rsidR="00000000" w:rsidRPr="001673A6" w:rsidP="001673A6">
            <w:pPr>
              <w:pStyle w:val="ListBullet"/>
            </w:pPr>
            <w:r w:rsidRPr="001673A6">
              <w:t>workplace procedures and plans relevant to work area</w:t>
            </w:r>
          </w:p>
          <w:p w:rsidR="00000000" w:rsidRPr="001673A6" w:rsidP="001673A6">
            <w:pPr>
              <w:pStyle w:val="ListBullet"/>
            </w:pPr>
            <w:r w:rsidRPr="001673A6">
              <w:t xml:space="preserve">specifications and documentation relating to </w:t>
            </w:r>
            <w:r w:rsidRPr="001673A6">
              <w:t>planned, currently being implemented, or implemented changes to work processes and procedures relevant to the assessee</w:t>
            </w:r>
          </w:p>
          <w:p w:rsidR="00000000" w:rsidRPr="001673A6" w:rsidP="001673A6">
            <w:pPr>
              <w:pStyle w:val="ListBullet"/>
            </w:pPr>
            <w:r w:rsidRPr="001673A6">
              <w:t>documentation and information in relation to production, waste, overheads and hazard control/management</w:t>
            </w:r>
          </w:p>
          <w:p w:rsidR="00000000" w:rsidRPr="001673A6" w:rsidP="001673A6">
            <w:pPr>
              <w:pStyle w:val="ListBullet"/>
            </w:pPr>
            <w:r w:rsidRPr="001673A6">
              <w:t>reports from supervisors/managers</w:t>
            </w:r>
          </w:p>
          <w:p w:rsidR="00000000" w:rsidP="001673A6">
            <w:pPr>
              <w:pStyle w:val="ListBullet"/>
              <w:rPr>
                <w:lang w:val="en-NZ"/>
              </w:rPr>
            </w:pPr>
            <w:r w:rsidRPr="001673A6">
              <w:t>case studies and scenarios to assess responses to contingencies.</w:t>
            </w:r>
          </w:p>
        </w:tc>
      </w:tr>
      <w:tr w:rsidTr="001673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3A6">
            <w:pPr>
              <w:pStyle w:val="BodyText"/>
              <w:rPr>
                <w:lang w:val="en-NZ"/>
              </w:rPr>
            </w:pPr>
            <w:r w:rsidRPr="001673A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3A6" w:rsidP="001673A6">
            <w:pPr>
              <w:pStyle w:val="BodyText"/>
            </w:pPr>
            <w:r w:rsidRPr="001673A6">
              <w:t>A holistic approach should be taken to the assessment.</w:t>
            </w:r>
          </w:p>
          <w:p w:rsidR="00000000" w:rsidRPr="001673A6" w:rsidP="001673A6">
            <w:pPr>
              <w:pStyle w:val="BodyText"/>
            </w:pPr>
            <w:r w:rsidRPr="001673A6">
              <w:t>Competence in this unit may be assessed by using a combination of the following to generate evidence:</w:t>
            </w:r>
          </w:p>
          <w:p w:rsidR="00000000" w:rsidRPr="001673A6" w:rsidP="001673A6">
            <w:pPr>
              <w:pStyle w:val="ListBullet"/>
            </w:pPr>
            <w:r w:rsidRPr="001673A6">
              <w:t>demonstrat</w:t>
            </w:r>
            <w:r w:rsidRPr="001673A6">
              <w:t>ion in the workplace</w:t>
            </w:r>
          </w:p>
          <w:p w:rsidR="00000000" w:rsidRPr="001673A6" w:rsidP="001673A6">
            <w:pPr>
              <w:pStyle w:val="ListBullet"/>
            </w:pPr>
            <w:r w:rsidRPr="001673A6">
              <w:t>workplace projects</w:t>
            </w:r>
          </w:p>
          <w:p w:rsidR="00000000" w:rsidRPr="001673A6" w:rsidP="001673A6">
            <w:pPr>
              <w:pStyle w:val="ListBullet"/>
            </w:pPr>
            <w:r w:rsidRPr="001673A6">
              <w:t>suitable simulation</w:t>
            </w:r>
          </w:p>
          <w:p w:rsidR="00000000" w:rsidRPr="001673A6" w:rsidP="001673A6">
            <w:pPr>
              <w:pStyle w:val="ListBullet"/>
            </w:pPr>
            <w:r w:rsidRPr="001673A6">
              <w:t>case studies/scenarios (particularly for assessment of contingencies, improvement scenarios, and so on)</w:t>
            </w:r>
          </w:p>
          <w:p w:rsidR="00000000" w:rsidRPr="001673A6" w:rsidP="001673A6">
            <w:pPr>
              <w:pStyle w:val="ListBullet"/>
            </w:pPr>
            <w:r w:rsidRPr="001673A6">
              <w:t xml:space="preserve">targeted questioning </w:t>
            </w:r>
          </w:p>
          <w:p w:rsidR="00000000" w:rsidRPr="001673A6" w:rsidP="001673A6">
            <w:pPr>
              <w:pStyle w:val="ListBullet"/>
            </w:pPr>
            <w:r w:rsidRPr="001673A6">
              <w:t>reports from supervisors, peers and colleagues (third-party reports)</w:t>
            </w:r>
          </w:p>
          <w:p w:rsidR="00000000" w:rsidRPr="001673A6" w:rsidP="001673A6">
            <w:pPr>
              <w:pStyle w:val="ListBullet"/>
            </w:pPr>
            <w:r w:rsidRPr="001673A6">
              <w:t>portfolio of evidence</w:t>
            </w:r>
          </w:p>
          <w:p w:rsidR="00000000" w:rsidRPr="001673A6" w:rsidP="001673A6">
            <w:pPr>
              <w:pStyle w:val="BodyText"/>
            </w:pPr>
            <w:r w:rsidRPr="001673A6">
              <w:t xml:space="preserve">In all cases it is expected that practical assessment will be combined with targeted questioning to assess underpinning knowledge. </w:t>
            </w:r>
          </w:p>
          <w:p w:rsidR="00000000" w:rsidP="001673A6">
            <w:pPr>
              <w:pStyle w:val="BodyText"/>
              <w:rPr>
                <w:lang w:val="en-NZ"/>
              </w:rPr>
            </w:pPr>
            <w:r w:rsidRPr="001673A6">
              <w:t>Where applicable, reasonable adjustment must be made to work environments and training situations to a</w:t>
            </w:r>
            <w:r w:rsidRPr="001673A6">
              <w:t>ccommodate ethnicity, age, gender, demographics and disability.</w:t>
            </w:r>
          </w:p>
        </w:tc>
      </w:tr>
      <w:tr w:rsidTr="001673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3A6">
            <w:pPr>
              <w:pStyle w:val="BodyText"/>
              <w:rPr>
                <w:lang w:val="en-NZ"/>
              </w:rPr>
            </w:pPr>
            <w:r w:rsidRPr="001673A6">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3A6" w:rsidP="001673A6">
            <w:pPr>
              <w:pStyle w:val="BodyText"/>
            </w:pPr>
            <w:r w:rsidRPr="001673A6">
              <w:t>Assessment processes and techniques must be culturally appropriate and appropriate to the oracy, language and literacy capacity of the candidate and the wo</w:t>
            </w:r>
            <w:r w:rsidRPr="001673A6">
              <w:t>rk being performed.</w:t>
            </w:r>
          </w:p>
        </w:tc>
      </w:tr>
    </w:tbl>
    <w:p w:rsidR="00986850" w:rsidP="001673A6">
      <w:pPr>
        <w:pStyle w:val="BodyText"/>
      </w:pPr>
    </w:p>
    <w:p w:rsidR="00986850" w:rsidP="001673A6">
      <w:pPr>
        <w:pStyle w:val="BodyText"/>
      </w:pPr>
    </w:p>
    <w:p w:rsidR="00000000" w:rsidRPr="001673A6" w:rsidP="001673A6">
      <w:pPr>
        <w:pStyle w:val="Heading1"/>
      </w:pPr>
      <w:bookmarkStart w:id="11" w:name="O_467277"/>
      <w:bookmarkEnd w:id="11"/>
      <w:r w:rsidRPr="001673A6">
        <w:t>Range Statement</w:t>
      </w:r>
    </w:p>
    <w:tbl>
      <w:tblPr>
        <w:tblW w:w="9462" w:type="dxa"/>
        <w:tblLayout w:type="fixed"/>
        <w:tblCellMar>
          <w:left w:w="62" w:type="dxa"/>
          <w:right w:w="62" w:type="dxa"/>
        </w:tblCellMar>
        <w:tblLook w:val="0000"/>
      </w:tblPr>
      <w:tblGrid>
        <w:gridCol w:w="3800"/>
        <w:gridCol w:w="5662"/>
      </w:tblGrid>
      <w:tr w:rsidTr="001673A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673A6">
            <w:pPr>
              <w:pStyle w:val="BodyText"/>
              <w:rPr>
                <w:lang w:val="en-NZ"/>
              </w:rPr>
            </w:pPr>
            <w:r w:rsidRPr="001673A6">
              <w:t xml:space="preserve">The range statement relates to the unit of competency as a whole. It allows for different work environments and situations that may affect </w:t>
            </w:r>
            <w:r w:rsidRPr="001673A6">
              <w:t>performance. Bold italicised wording, if used in the performance criteria, is detailed below. Essential operating conditions that may be present with training and assessment (depending on the work situation, needs of the candidate, accessibility of the ite</w:t>
            </w:r>
            <w:r w:rsidRPr="001673A6">
              <w:t>m, and local industry and regional contexts) may also be included.</w:t>
            </w:r>
          </w:p>
        </w:tc>
      </w:tr>
      <w:tr w:rsidTr="001673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3A6" w:rsidP="001673A6">
            <w:pPr>
              <w:pStyle w:val="BodyText"/>
            </w:pPr>
            <w:r w:rsidRPr="001673A6">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3A6" w:rsidP="001673A6">
            <w:pPr>
              <w:pStyle w:val="BodyText"/>
            </w:pPr>
            <w:r w:rsidRPr="001673A6">
              <w:t>Competitive systems and practices may include, but are not limited to:</w:t>
            </w:r>
          </w:p>
          <w:p w:rsidR="00000000" w:rsidRPr="001673A6" w:rsidP="001673A6">
            <w:pPr>
              <w:pStyle w:val="ListBullet"/>
            </w:pPr>
            <w:r w:rsidRPr="001673A6">
              <w:t>lean operations</w:t>
            </w:r>
          </w:p>
          <w:p w:rsidR="00000000" w:rsidRPr="001673A6" w:rsidP="001673A6">
            <w:pPr>
              <w:pStyle w:val="ListBullet"/>
            </w:pPr>
            <w:r w:rsidRPr="001673A6">
              <w:t>agile operations</w:t>
            </w:r>
          </w:p>
          <w:p w:rsidR="00000000" w:rsidRPr="001673A6" w:rsidP="001673A6">
            <w:pPr>
              <w:pStyle w:val="ListBullet"/>
            </w:pPr>
            <w:r w:rsidRPr="001673A6">
              <w:t>preventative and predictive maintenance approac</w:t>
            </w:r>
            <w:r w:rsidRPr="001673A6">
              <w:t>hes</w:t>
            </w:r>
          </w:p>
          <w:p w:rsidR="00000000" w:rsidRPr="001673A6" w:rsidP="001673A6">
            <w:pPr>
              <w:pStyle w:val="ListBullet"/>
            </w:pPr>
            <w:r w:rsidRPr="001673A6">
              <w:t xml:space="preserve">monitoring and data gathering systems, such as Systems Control and Data Acquisition (SCADA) software, Enterprise Resource Planning (ERP) systems, Materials Resource Planning (MRP) and proprietary systems </w:t>
            </w:r>
          </w:p>
          <w:p w:rsidR="00000000" w:rsidRPr="001673A6" w:rsidP="001673A6">
            <w:pPr>
              <w:pStyle w:val="ListBullet"/>
            </w:pPr>
            <w:r w:rsidRPr="001673A6">
              <w:t>statistical process control systems, including six sigma and three sigma</w:t>
            </w:r>
          </w:p>
          <w:p w:rsidR="00000000" w:rsidRPr="001673A6" w:rsidP="001673A6">
            <w:pPr>
              <w:pStyle w:val="ListBullet"/>
            </w:pPr>
            <w:r w:rsidRPr="001673A6">
              <w:t>Just in Time (JIT), kanban and other pull-related operations control systems</w:t>
            </w:r>
          </w:p>
          <w:p w:rsidR="00000000" w:rsidRPr="001673A6" w:rsidP="001673A6">
            <w:pPr>
              <w:pStyle w:val="ListBullet"/>
            </w:pPr>
            <w:r w:rsidRPr="001673A6">
              <w:t>supply, value, and demand chain monitoring and analysis</w:t>
            </w:r>
          </w:p>
          <w:p w:rsidR="00000000" w:rsidRPr="001673A6" w:rsidP="001673A6">
            <w:pPr>
              <w:pStyle w:val="ListBullet"/>
            </w:pPr>
            <w:r w:rsidRPr="001673A6">
              <w:t xml:space="preserve">5S </w:t>
            </w:r>
          </w:p>
          <w:p w:rsidR="00000000" w:rsidRPr="001673A6" w:rsidP="001673A6">
            <w:pPr>
              <w:pStyle w:val="ListBullet"/>
            </w:pPr>
            <w:r w:rsidRPr="001673A6">
              <w:t>continuous improvement (kaizen)</w:t>
            </w:r>
          </w:p>
          <w:p w:rsidR="00000000" w:rsidRPr="001673A6" w:rsidP="001673A6">
            <w:pPr>
              <w:pStyle w:val="ListBullet"/>
            </w:pPr>
            <w:r w:rsidRPr="001673A6">
              <w:t>breakthrough i</w:t>
            </w:r>
            <w:r w:rsidRPr="001673A6">
              <w:t>mprovement (kaizen blitz)</w:t>
            </w:r>
          </w:p>
          <w:p w:rsidR="00000000" w:rsidRPr="001673A6" w:rsidP="001673A6">
            <w:pPr>
              <w:pStyle w:val="ListBullet"/>
            </w:pPr>
            <w:r w:rsidRPr="001673A6">
              <w:t>cause/effect diagrams</w:t>
            </w:r>
          </w:p>
          <w:p w:rsidR="00000000" w:rsidRPr="001673A6" w:rsidP="001673A6">
            <w:pPr>
              <w:pStyle w:val="ListBullet"/>
            </w:pPr>
            <w:r w:rsidRPr="001673A6">
              <w:t>overall equipment effectiveness (OEE)</w:t>
            </w:r>
          </w:p>
          <w:p w:rsidR="00000000" w:rsidRPr="001673A6" w:rsidP="001673A6">
            <w:pPr>
              <w:pStyle w:val="ListBullet"/>
            </w:pPr>
            <w:r w:rsidRPr="001673A6">
              <w:t>takt time</w:t>
            </w:r>
          </w:p>
          <w:p w:rsidR="00000000" w:rsidRPr="001673A6" w:rsidP="001673A6">
            <w:pPr>
              <w:pStyle w:val="ListBullet"/>
            </w:pPr>
            <w:r w:rsidRPr="001673A6">
              <w:t>process mapping</w:t>
            </w:r>
          </w:p>
          <w:p w:rsidR="00000000" w:rsidRPr="001673A6" w:rsidP="001673A6">
            <w:pPr>
              <w:pStyle w:val="ListBullet"/>
            </w:pPr>
            <w:r w:rsidRPr="001673A6">
              <w:t xml:space="preserve">problem solving </w:t>
            </w:r>
          </w:p>
          <w:p w:rsidR="00000000" w:rsidRPr="001673A6" w:rsidP="001673A6">
            <w:pPr>
              <w:pStyle w:val="ListBullet"/>
            </w:pPr>
            <w:r w:rsidRPr="001673A6">
              <w:t>run charts</w:t>
            </w:r>
          </w:p>
          <w:p w:rsidR="00000000" w:rsidRPr="001673A6" w:rsidP="001673A6">
            <w:pPr>
              <w:pStyle w:val="ListBullet"/>
            </w:pPr>
            <w:r w:rsidRPr="001673A6">
              <w:t>standard procedures</w:t>
            </w:r>
          </w:p>
          <w:p w:rsidR="00000000" w:rsidRPr="001673A6" w:rsidP="001673A6">
            <w:pPr>
              <w:pStyle w:val="ListBullet"/>
            </w:pPr>
            <w:r w:rsidRPr="001673A6">
              <w:t>current reality tree</w:t>
            </w:r>
          </w:p>
          <w:p w:rsidR="00000000" w:rsidRPr="001673A6" w:rsidP="001673A6">
            <w:pPr>
              <w:pStyle w:val="BodyText"/>
            </w:pPr>
            <w:r w:rsidRPr="001673A6">
              <w:t xml:space="preserve">Competitive systems and practices should be interpreted so as to take into </w:t>
            </w:r>
            <w:r w:rsidRPr="001673A6">
              <w:t>account:</w:t>
            </w:r>
          </w:p>
          <w:p w:rsidR="00000000" w:rsidRPr="001673A6" w:rsidP="001673A6">
            <w:pPr>
              <w:pStyle w:val="ListBullet"/>
            </w:pPr>
            <w:r w:rsidRPr="001673A6">
              <w:t>the stage of implementation of competitive systems and practices</w:t>
            </w:r>
          </w:p>
          <w:p w:rsidR="00000000" w:rsidRPr="001673A6" w:rsidP="001673A6">
            <w:pPr>
              <w:pStyle w:val="ListBullet"/>
            </w:pPr>
            <w:r w:rsidRPr="001673A6">
              <w:t>the size of the enterprise</w:t>
            </w:r>
          </w:p>
          <w:p w:rsidR="00000000" w:rsidP="001673A6">
            <w:pPr>
              <w:pStyle w:val="ListBullet"/>
              <w:rPr>
                <w:lang w:val="en-NZ"/>
              </w:rPr>
            </w:pPr>
            <w:r w:rsidRPr="001673A6">
              <w:t>the work organisation, culture, regulatory environment and the industry sector</w:t>
            </w:r>
          </w:p>
        </w:tc>
      </w:tr>
      <w:tr w:rsidTr="001673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3A6">
            <w:pPr>
              <w:pStyle w:val="BodyText"/>
              <w:rPr>
                <w:lang w:val="en-NZ"/>
              </w:rPr>
            </w:pPr>
            <w:r w:rsidRPr="001673A6">
              <w:rPr>
                <w:rStyle w:val="SpecialBold"/>
              </w:rPr>
              <w:t>Value stream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3A6" w:rsidP="001673A6">
            <w:pPr>
              <w:pStyle w:val="BodyText"/>
            </w:pPr>
            <w:r w:rsidRPr="001673A6">
              <w:t xml:space="preserve">The value stream begins with the customer and includes all actions (both value-adding and non-value added) by both internal sections/departments and external organisations to meet a customer requirement. </w:t>
            </w:r>
          </w:p>
          <w:p w:rsidR="00000000" w:rsidRPr="001673A6" w:rsidP="001673A6">
            <w:pPr>
              <w:pStyle w:val="BodyText"/>
            </w:pPr>
            <w:r w:rsidRPr="001673A6">
              <w:t>Depending on the operations and the customer requir</w:t>
            </w:r>
            <w:r w:rsidRPr="001673A6">
              <w:t>ement stages where value stream actions may occur include:</w:t>
            </w:r>
          </w:p>
          <w:p w:rsidR="00000000" w:rsidRPr="001673A6" w:rsidP="001673A6">
            <w:pPr>
              <w:pStyle w:val="ListBullet"/>
            </w:pPr>
            <w:r w:rsidRPr="001673A6">
              <w:t>sales outlet/representative</w:t>
            </w:r>
          </w:p>
          <w:p w:rsidR="00000000" w:rsidRPr="001673A6" w:rsidP="001673A6">
            <w:pPr>
              <w:pStyle w:val="ListBullet"/>
            </w:pPr>
            <w:r w:rsidRPr="001673A6">
              <w:t>information gathering, data analysis and research</w:t>
            </w:r>
          </w:p>
          <w:p w:rsidR="00000000" w:rsidRPr="001673A6" w:rsidP="001673A6">
            <w:pPr>
              <w:pStyle w:val="ListBullet"/>
            </w:pPr>
            <w:r w:rsidRPr="001673A6">
              <w:t>product design</w:t>
            </w:r>
          </w:p>
          <w:p w:rsidR="00000000" w:rsidRPr="001673A6" w:rsidP="001673A6">
            <w:pPr>
              <w:pStyle w:val="ListBullet"/>
            </w:pPr>
            <w:r w:rsidRPr="001673A6">
              <w:t>raw material sourcing</w:t>
            </w:r>
          </w:p>
          <w:p w:rsidR="00000000" w:rsidRPr="001673A6" w:rsidP="001673A6">
            <w:pPr>
              <w:pStyle w:val="ListBullet"/>
            </w:pPr>
            <w:r w:rsidRPr="001673A6">
              <w:t>intermediate processing</w:t>
            </w:r>
          </w:p>
          <w:p w:rsidR="00000000" w:rsidRPr="001673A6" w:rsidP="001673A6">
            <w:pPr>
              <w:pStyle w:val="ListBullet"/>
            </w:pPr>
            <w:r w:rsidRPr="001673A6">
              <w:t>final assembler/collation/preparation</w:t>
            </w:r>
          </w:p>
          <w:p w:rsidR="00000000" w:rsidRPr="001673A6" w:rsidP="001673A6">
            <w:pPr>
              <w:pStyle w:val="ListBullet"/>
            </w:pPr>
            <w:r w:rsidRPr="001673A6">
              <w:t>support services (e</w:t>
            </w:r>
            <w:r w:rsidRPr="001673A6">
              <w:t>.g. accounting, finance and legal)</w:t>
            </w:r>
          </w:p>
          <w:p w:rsidR="00000000" w:rsidRPr="001673A6" w:rsidP="001673A6">
            <w:pPr>
              <w:pStyle w:val="ListBullet"/>
            </w:pPr>
            <w:r w:rsidRPr="001673A6">
              <w:t>storage and delivery to customer</w:t>
            </w:r>
          </w:p>
          <w:p w:rsidR="00000000" w:rsidP="001673A6">
            <w:pPr>
              <w:pStyle w:val="ListBullet"/>
              <w:rPr>
                <w:lang w:val="en-NZ"/>
              </w:rPr>
            </w:pPr>
            <w:r w:rsidRPr="001673A6">
              <w:t>after market support</w:t>
            </w:r>
          </w:p>
        </w:tc>
      </w:tr>
      <w:tr w:rsidTr="001673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3A6">
            <w:pPr>
              <w:pStyle w:val="BodyText"/>
              <w:rPr>
                <w:lang w:val="en-NZ"/>
              </w:rPr>
            </w:pPr>
            <w:r w:rsidRPr="001673A6">
              <w:rPr>
                <w:rStyle w:val="SpecialBold"/>
              </w:rPr>
              <w:t>Value added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3A6" w:rsidP="001673A6">
            <w:pPr>
              <w:pStyle w:val="BodyText"/>
            </w:pPr>
            <w:r w:rsidRPr="001673A6">
              <w:t>Value added is measured against its contribution to the customer benefits/features and may be in the form of:</w:t>
            </w:r>
          </w:p>
          <w:p w:rsidR="00000000" w:rsidRPr="001673A6" w:rsidP="001673A6">
            <w:pPr>
              <w:pStyle w:val="ListBullet"/>
            </w:pPr>
            <w:r w:rsidRPr="001673A6">
              <w:t>technical benefits/features</w:t>
            </w:r>
          </w:p>
          <w:p w:rsidR="00000000" w:rsidRPr="001673A6" w:rsidP="001673A6">
            <w:pPr>
              <w:pStyle w:val="ListBullet"/>
            </w:pPr>
            <w:r w:rsidRPr="001673A6">
              <w:t>location benefits/features</w:t>
            </w:r>
          </w:p>
          <w:p w:rsidR="00000000" w:rsidRPr="001673A6" w:rsidP="001673A6">
            <w:pPr>
              <w:pStyle w:val="ListBullet"/>
            </w:pPr>
            <w:r w:rsidRPr="001673A6">
              <w:t>aesthetic benefits/features</w:t>
            </w:r>
          </w:p>
          <w:p w:rsidR="00000000" w:rsidP="001673A6">
            <w:pPr>
              <w:pStyle w:val="ListBullet"/>
              <w:rPr>
                <w:lang w:val="en-NZ"/>
              </w:rPr>
            </w:pPr>
            <w:r w:rsidRPr="001673A6">
              <w:t>information benefits/features</w:t>
            </w:r>
          </w:p>
        </w:tc>
      </w:tr>
      <w:tr w:rsidTr="001673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3A6">
            <w:pPr>
              <w:pStyle w:val="BodyText"/>
              <w:rPr>
                <w:lang w:val="en-NZ"/>
              </w:rPr>
            </w:pPr>
            <w:r w:rsidRPr="001673A6">
              <w:rPr>
                <w:rStyle w:val="SpecialBold"/>
              </w:rPr>
              <w:t>Value stream map</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3A6" w:rsidP="001673A6">
            <w:pPr>
              <w:pStyle w:val="BodyText"/>
            </w:pPr>
            <w:r w:rsidRPr="001673A6">
              <w:t>The map of the value stream may include:</w:t>
            </w:r>
          </w:p>
          <w:p w:rsidR="00000000" w:rsidRPr="001673A6" w:rsidP="001673A6">
            <w:pPr>
              <w:pStyle w:val="ListBullet"/>
            </w:pPr>
            <w:r w:rsidRPr="001673A6">
              <w:t xml:space="preserve">hard copy (e.g. paper or whiteboard) </w:t>
            </w:r>
          </w:p>
          <w:p w:rsidR="00000000" w:rsidRPr="001673A6" w:rsidP="001673A6">
            <w:pPr>
              <w:pStyle w:val="ListBullet"/>
            </w:pPr>
            <w:r w:rsidRPr="001673A6">
              <w:t>using appropriate software</w:t>
            </w:r>
          </w:p>
          <w:p w:rsidR="00000000" w:rsidP="001673A6">
            <w:pPr>
              <w:pStyle w:val="BodyText"/>
              <w:rPr>
                <w:lang w:val="en-NZ"/>
              </w:rPr>
            </w:pPr>
            <w:r w:rsidRPr="001673A6">
              <w:t>The map should show all participants and stage</w:t>
            </w:r>
            <w:r w:rsidRPr="001673A6">
              <w:t>s of materials and information flow and the value creating and non-value adding steps and processes</w:t>
            </w:r>
          </w:p>
        </w:tc>
      </w:tr>
      <w:tr w:rsidTr="001673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3A6">
            <w:pPr>
              <w:pStyle w:val="BodyText"/>
              <w:rPr>
                <w:lang w:val="en-NZ"/>
              </w:rPr>
            </w:pPr>
            <w:r w:rsidRPr="001673A6">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3A6" w:rsidP="001673A6">
            <w:pPr>
              <w:pStyle w:val="BodyText"/>
            </w:pPr>
            <w:r w:rsidRPr="001673A6">
              <w:t>Waste (also known as muda in the Toyota Production System and its derivatives) is any activity which does not contribute to customer benefit/features</w:t>
            </w:r>
            <w:r w:rsidRPr="001673A6">
              <w:t xml:space="preserve"> in the product. Within operations, categories of waste include:</w:t>
            </w:r>
          </w:p>
          <w:p w:rsidR="00000000" w:rsidRPr="001673A6" w:rsidP="001673A6">
            <w:pPr>
              <w:pStyle w:val="ListBullet"/>
            </w:pPr>
            <w:r w:rsidRPr="001673A6">
              <w:t>excess production and early production</w:t>
            </w:r>
          </w:p>
          <w:p w:rsidR="00000000" w:rsidRPr="001673A6" w:rsidP="001673A6">
            <w:pPr>
              <w:pStyle w:val="ListBullet"/>
            </w:pPr>
            <w:r w:rsidRPr="001673A6">
              <w:t>delays</w:t>
            </w:r>
          </w:p>
          <w:p w:rsidR="00000000" w:rsidRPr="001673A6" w:rsidP="001673A6">
            <w:pPr>
              <w:pStyle w:val="ListBullet"/>
            </w:pPr>
            <w:r w:rsidRPr="001673A6">
              <w:t>movement and transport</w:t>
            </w:r>
          </w:p>
          <w:p w:rsidR="00000000" w:rsidRPr="001673A6" w:rsidP="001673A6">
            <w:pPr>
              <w:pStyle w:val="ListBullet"/>
            </w:pPr>
            <w:r w:rsidRPr="001673A6">
              <w:t>poor process design</w:t>
            </w:r>
          </w:p>
          <w:p w:rsidR="00000000" w:rsidRPr="001673A6" w:rsidP="001673A6">
            <w:pPr>
              <w:pStyle w:val="ListBullet"/>
            </w:pPr>
            <w:r w:rsidRPr="001673A6">
              <w:t>inventory</w:t>
            </w:r>
          </w:p>
          <w:p w:rsidR="00000000" w:rsidRPr="001673A6" w:rsidP="001673A6">
            <w:pPr>
              <w:pStyle w:val="ListBullet"/>
            </w:pPr>
            <w:r w:rsidRPr="001673A6">
              <w:t>inefficient performance of a process</w:t>
            </w:r>
          </w:p>
          <w:p w:rsidR="00000000" w:rsidRPr="001673A6" w:rsidP="001673A6">
            <w:pPr>
              <w:pStyle w:val="ListBullet"/>
            </w:pPr>
            <w:r w:rsidRPr="001673A6">
              <w:t>making defective items</w:t>
            </w:r>
          </w:p>
          <w:p w:rsidR="00000000" w:rsidRPr="001673A6" w:rsidP="001673A6">
            <w:pPr>
              <w:pStyle w:val="ListBullet"/>
            </w:pPr>
            <w:r w:rsidRPr="001673A6">
              <w:t>activities which do not yield any benefit to the organisation or any benefit to the organisation’s customers</w:t>
            </w:r>
          </w:p>
        </w:tc>
      </w:tr>
    </w:tbl>
    <w:p w:rsidR="00986850" w:rsidP="001673A6">
      <w:pPr>
        <w:pStyle w:val="BodyText"/>
      </w:pPr>
    </w:p>
    <w:p w:rsidR="00986850" w:rsidP="001673A6">
      <w:pPr>
        <w:pStyle w:val="BodyText"/>
      </w:pPr>
    </w:p>
    <w:p w:rsidR="00000000" w:rsidRPr="001673A6" w:rsidP="001673A6">
      <w:pPr>
        <w:pStyle w:val="Heading1"/>
      </w:pPr>
      <w:bookmarkStart w:id="12" w:name="O_467278"/>
      <w:bookmarkEnd w:id="12"/>
      <w:r w:rsidRPr="001673A6">
        <w:t>Unit Sector(s)</w:t>
      </w:r>
    </w:p>
    <w:tbl>
      <w:tblPr>
        <w:tblW w:w="9354" w:type="dxa"/>
        <w:tblLayout w:type="fixed"/>
        <w:tblCellMar>
          <w:left w:w="62" w:type="dxa"/>
          <w:right w:w="62" w:type="dxa"/>
        </w:tblCellMar>
        <w:tblLook w:val="0000"/>
      </w:tblPr>
      <w:tblGrid>
        <w:gridCol w:w="2574"/>
        <w:gridCol w:w="6780"/>
      </w:tblGrid>
      <w:tr w:rsidTr="001673A6">
        <w:tblPrEx>
          <w:tblW w:w="9354" w:type="dxa"/>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1673A6">
            <w:pPr>
              <w:pStyle w:val="BodyText"/>
              <w:rPr>
                <w:lang w:val="en-NZ"/>
              </w:rPr>
            </w:pPr>
            <w:r w:rsidRPr="001673A6">
              <w:t>Unit sector</w:t>
            </w:r>
          </w:p>
        </w:tc>
        <w:tc>
          <w:tcPr>
            <w:tcW w:w="6780" w:type="dxa"/>
            <w:tcBorders>
              <w:top w:val="nil"/>
              <w:left w:val="nil"/>
              <w:bottom w:val="nil"/>
              <w:right w:val="nil"/>
            </w:tcBorders>
            <w:tcMar>
              <w:top w:w="0" w:type="dxa"/>
              <w:left w:w="62" w:type="dxa"/>
              <w:bottom w:w="0" w:type="dxa"/>
              <w:right w:w="62" w:type="dxa"/>
            </w:tcMar>
          </w:tcPr>
          <w:p w:rsidR="00000000" w:rsidRPr="001673A6" w:rsidP="001673A6">
            <w:pPr>
              <w:pStyle w:val="BodyText"/>
            </w:pPr>
            <w:r w:rsidRPr="001673A6">
              <w:t>Competitive systems and practices</w:t>
            </w:r>
          </w:p>
        </w:tc>
      </w:tr>
    </w:tbl>
    <w:p w:rsidR="00000000" w:rsidRPr="001673A6" w:rsidP="001673A6">
      <w:pPr>
        <w:pStyle w:val="BodyText"/>
      </w:pPr>
    </w:p>
    <w:p w:rsidR="00000000" w:rsidRPr="001673A6" w:rsidP="001673A6">
      <w:pPr>
        <w:pStyle w:val="AllowPageBreak"/>
      </w:pPr>
    </w:p>
    <w:p w:rsidR="00000000" w:rsidRPr="001673A6" w:rsidP="001673A6">
      <w:pPr>
        <w:pStyle w:val="Heading1"/>
      </w:pPr>
      <w:bookmarkStart w:id="13" w:name="O_467279"/>
      <w:bookmarkEnd w:id="13"/>
      <w:r w:rsidRPr="001673A6">
        <w:t>Custom Content Section</w:t>
      </w:r>
    </w:p>
    <w:p w:rsidR="00000000" w:rsidRPr="001673A6" w:rsidP="001673A6">
      <w:pPr>
        <w:pStyle w:val="BodyText"/>
      </w:pPr>
      <w:r w:rsidRPr="001673A6">
        <w:t>Not applicable.</w:t>
      </w:r>
    </w:p>
    <w:p w:rsidR="00000000" w:rsidRPr="001673A6" w:rsidP="001673A6"/>
    <w:sectPr w:rsidSect="001673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3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6850" w:rsidP="009868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3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850" w:rsidP="001673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6850" w:rsidP="001673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6850" w:rsidP="001673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3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6850" w:rsidP="009868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3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850" w:rsidP="001673A6">
    <w:pPr>
      <w:pStyle w:val="Header"/>
      <w:framePr w:wrap="around"/>
    </w:pPr>
    <w:r>
      <w:fldChar w:fldCharType="begin"/>
    </w:r>
    <w:r>
      <w:instrText xml:space="preserve"> TITLE   \* MERGEFORMAT </w:instrText>
    </w:r>
    <w:r>
      <w:fldChar w:fldCharType="separate"/>
    </w:r>
    <w:r>
      <w:t>MSS405003A Manage a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6850" w:rsidP="001673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FA26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7E9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3A8C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3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73A6"/>
    <w:pPr>
      <w:spacing w:before="360" w:after="60"/>
      <w:outlineLvl w:val="0"/>
    </w:pPr>
    <w:rPr>
      <w:sz w:val="32"/>
    </w:rPr>
  </w:style>
  <w:style w:type="paragraph" w:styleId="Heading2">
    <w:name w:val="heading 2"/>
    <w:basedOn w:val="HeadingBase"/>
    <w:next w:val="BodyText"/>
    <w:link w:val="Heading2Char"/>
    <w:qFormat/>
    <w:rsid w:val="001673A6"/>
    <w:pPr>
      <w:keepLines/>
      <w:spacing w:before="240" w:after="120"/>
      <w:outlineLvl w:val="1"/>
    </w:pPr>
    <w:rPr>
      <w:sz w:val="28"/>
      <w:szCs w:val="40"/>
    </w:rPr>
  </w:style>
  <w:style w:type="paragraph" w:styleId="Heading3">
    <w:name w:val="heading 3"/>
    <w:basedOn w:val="HeadingBase"/>
    <w:next w:val="BodyText"/>
    <w:link w:val="Heading3Char"/>
    <w:qFormat/>
    <w:rsid w:val="001673A6"/>
    <w:pPr>
      <w:spacing w:before="180" w:after="120"/>
      <w:outlineLvl w:val="2"/>
    </w:pPr>
    <w:rPr>
      <w:spacing w:val="-10"/>
      <w:kern w:val="32"/>
    </w:rPr>
  </w:style>
  <w:style w:type="paragraph" w:styleId="Heading4">
    <w:name w:val="heading 4"/>
    <w:basedOn w:val="HeadingBase"/>
    <w:next w:val="BodyText"/>
    <w:link w:val="Heading4Char"/>
    <w:qFormat/>
    <w:rsid w:val="001673A6"/>
    <w:pPr>
      <w:spacing w:before="160" w:after="120"/>
      <w:outlineLvl w:val="3"/>
    </w:pPr>
    <w:rPr>
      <w:sz w:val="22"/>
    </w:rPr>
  </w:style>
  <w:style w:type="paragraph" w:styleId="Heading5">
    <w:name w:val="heading 5"/>
    <w:basedOn w:val="HeadingBase"/>
    <w:next w:val="Normal"/>
    <w:link w:val="Heading5Char"/>
    <w:qFormat/>
    <w:rsid w:val="001673A6"/>
    <w:pPr>
      <w:spacing w:before="80"/>
      <w:outlineLvl w:val="4"/>
    </w:pPr>
    <w:rPr>
      <w:color w:val="918585"/>
      <w:sz w:val="20"/>
    </w:rPr>
  </w:style>
  <w:style w:type="paragraph" w:styleId="Heading6">
    <w:name w:val="heading 6"/>
    <w:basedOn w:val="HeadingBase"/>
    <w:next w:val="Normal"/>
    <w:link w:val="Heading6Char"/>
    <w:qFormat/>
    <w:rsid w:val="001673A6"/>
    <w:pPr>
      <w:spacing w:before="60"/>
      <w:outlineLvl w:val="5"/>
    </w:pPr>
    <w:rPr>
      <w:color w:val="918585"/>
      <w:sz w:val="20"/>
    </w:rPr>
  </w:style>
  <w:style w:type="paragraph" w:styleId="Heading7">
    <w:name w:val="heading 7"/>
    <w:basedOn w:val="Normal"/>
    <w:next w:val="Normal"/>
    <w:link w:val="Heading7Char"/>
    <w:qFormat/>
    <w:rsid w:val="001673A6"/>
    <w:pPr>
      <w:ind w:left="720"/>
      <w:outlineLvl w:val="6"/>
    </w:pPr>
    <w:rPr>
      <w:i/>
    </w:rPr>
  </w:style>
  <w:style w:type="paragraph" w:styleId="Heading8">
    <w:name w:val="heading 8"/>
    <w:basedOn w:val="Normal"/>
    <w:next w:val="Normal"/>
    <w:link w:val="Heading8Char"/>
    <w:qFormat/>
    <w:rsid w:val="001673A6"/>
    <w:pPr>
      <w:ind w:left="720"/>
      <w:outlineLvl w:val="7"/>
    </w:pPr>
    <w:rPr>
      <w:i/>
    </w:rPr>
  </w:style>
  <w:style w:type="paragraph" w:styleId="Heading9">
    <w:name w:val="heading 9"/>
    <w:basedOn w:val="Normal"/>
    <w:next w:val="Normal"/>
    <w:link w:val="Heading9Char"/>
    <w:qFormat/>
    <w:rsid w:val="001673A6"/>
    <w:pPr>
      <w:ind w:left="720"/>
      <w:outlineLvl w:val="8"/>
    </w:pPr>
    <w:rPr>
      <w:i/>
    </w:rPr>
  </w:style>
  <w:style w:type="character" w:default="1" w:styleId="DefaultParagraphFont">
    <w:name w:val="Default Paragraph Font"/>
    <w:uiPriority w:val="1"/>
    <w:unhideWhenUsed/>
    <w:rsid w:val="001673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3A6"/>
  </w:style>
  <w:style w:type="character" w:customStyle="1" w:styleId="Heading1Char">
    <w:name w:val="Heading 1 Char"/>
    <w:basedOn w:val="DefaultParagraphFont"/>
    <w:link w:val="Heading1"/>
    <w:rsid w:val="001673A6"/>
    <w:rPr>
      <w:rFonts w:ascii="Times New Roman" w:eastAsia="Times New Roman" w:hAnsi="Times New Roman" w:cs="Times New Roman"/>
      <w:b/>
      <w:sz w:val="32"/>
      <w:szCs w:val="20"/>
      <w:lang w:eastAsia="en-US"/>
    </w:rPr>
  </w:style>
  <w:style w:type="paragraph" w:styleId="BodyText">
    <w:name w:val="Body Text"/>
    <w:basedOn w:val="Normal"/>
    <w:link w:val="BodyTextChar"/>
    <w:rsid w:val="001673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73A6"/>
    <w:rPr>
      <w:rFonts w:ascii="Times New Roman" w:eastAsia="Times New Roman" w:hAnsi="Times New Roman" w:cs="Times New Roman"/>
      <w:sz w:val="24"/>
      <w:lang w:val="en-US" w:eastAsia="en-US"/>
    </w:rPr>
  </w:style>
  <w:style w:type="paragraph" w:styleId="Footer">
    <w:name w:val="footer"/>
    <w:basedOn w:val="Normal"/>
    <w:link w:val="FooterChar"/>
    <w:rsid w:val="001673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73A6"/>
    <w:rPr>
      <w:rFonts w:ascii="Times New Roman" w:eastAsia="Times New Roman" w:hAnsi="Times New Roman" w:cs="Times New Roman"/>
      <w:sz w:val="16"/>
      <w:lang w:val="en-US" w:eastAsia="en-US"/>
    </w:rPr>
  </w:style>
  <w:style w:type="paragraph" w:styleId="ListBullet">
    <w:name w:val="List Bullet"/>
    <w:basedOn w:val="List"/>
    <w:rsid w:val="001673A6"/>
    <w:pPr>
      <w:numPr>
        <w:numId w:val="13"/>
      </w:numPr>
      <w:tabs>
        <w:tab w:val="clear" w:pos="340"/>
      </w:tabs>
      <w:spacing w:before="40" w:after="40"/>
    </w:pPr>
  </w:style>
  <w:style w:type="character" w:customStyle="1" w:styleId="SpecialBold">
    <w:name w:val="Special Bold"/>
    <w:basedOn w:val="DefaultParagraphFont"/>
    <w:rsid w:val="001673A6"/>
    <w:rPr>
      <w:b/>
      <w:spacing w:val="0"/>
    </w:rPr>
  </w:style>
  <w:style w:type="paragraph" w:styleId="ListBullet2">
    <w:name w:val="List Bullet 2"/>
    <w:basedOn w:val="List2"/>
    <w:rsid w:val="001673A6"/>
    <w:pPr>
      <w:numPr>
        <w:numId w:val="14"/>
      </w:numPr>
      <w:tabs>
        <w:tab w:val="clear" w:pos="680"/>
      </w:tabs>
    </w:pPr>
  </w:style>
  <w:style w:type="paragraph" w:styleId="Header">
    <w:name w:val="header"/>
    <w:basedOn w:val="Normal"/>
    <w:link w:val="HeaderChar"/>
    <w:rsid w:val="001673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73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73A6"/>
    <w:pPr>
      <w:spacing w:before="240" w:after="120"/>
      <w:outlineLvl w:val="0"/>
    </w:pPr>
    <w:rPr>
      <w:rFonts w:ascii="Times New Roman" w:hAnsi="Times New Roman"/>
      <w:b/>
      <w:sz w:val="28"/>
    </w:rPr>
  </w:style>
  <w:style w:type="paragraph" w:customStyle="1" w:styleId="AllowPageBreak">
    <w:name w:val="AllowPageBreak"/>
    <w:rsid w:val="001673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73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73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73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73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73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3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73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73A6"/>
    <w:rPr>
      <w:rFonts w:ascii="Courier New" w:eastAsia="Times New Roman" w:hAnsi="Courier New" w:cs="Times New Roman"/>
      <w:i/>
      <w:szCs w:val="20"/>
      <w:lang w:val="en-US" w:eastAsia="en-US"/>
    </w:rPr>
  </w:style>
  <w:style w:type="paragraph" w:customStyle="1" w:styleId="HeadingBase">
    <w:name w:val="Heading Base"/>
    <w:rsid w:val="001673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3A6"/>
    <w:pPr>
      <w:tabs>
        <w:tab w:val="right" w:leader="dot" w:pos="9072"/>
      </w:tabs>
      <w:ind w:left="567"/>
    </w:pPr>
    <w:rPr>
      <w:szCs w:val="22"/>
    </w:rPr>
  </w:style>
  <w:style w:type="paragraph" w:customStyle="1" w:styleId="TOCBase">
    <w:name w:val="TOC Base"/>
    <w:rsid w:val="001673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3A6"/>
    <w:pPr>
      <w:tabs>
        <w:tab w:val="right" w:leader="dot" w:pos="9072"/>
      </w:tabs>
      <w:spacing w:before="40" w:after="40"/>
      <w:ind w:left="284"/>
    </w:pPr>
    <w:rPr>
      <w:rFonts w:ascii="Times New Roman" w:hAnsi="Times New Roman"/>
    </w:rPr>
  </w:style>
  <w:style w:type="paragraph" w:styleId="TOC1">
    <w:name w:val="toc 1"/>
    <w:basedOn w:val="TOCBase"/>
    <w:next w:val="Normal"/>
    <w:rsid w:val="001673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73A6"/>
    <w:pPr>
      <w:spacing w:before="5040"/>
      <w:jc w:val="center"/>
    </w:pPr>
    <w:rPr>
      <w:sz w:val="48"/>
      <w:szCs w:val="72"/>
      <w:lang w:val="en-US"/>
    </w:rPr>
  </w:style>
  <w:style w:type="character" w:customStyle="1" w:styleId="TitleChar">
    <w:name w:val="Title Char"/>
    <w:basedOn w:val="DefaultParagraphFont"/>
    <w:link w:val="Title"/>
    <w:rsid w:val="001673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3A6"/>
    <w:pPr>
      <w:tabs>
        <w:tab w:val="left" w:pos="3600"/>
        <w:tab w:val="left" w:pos="3958"/>
      </w:tabs>
    </w:pPr>
  </w:style>
  <w:style w:type="paragraph" w:styleId="List">
    <w:name w:val="List"/>
    <w:basedOn w:val="BodyText"/>
    <w:next w:val="BodyText"/>
    <w:rsid w:val="001673A6"/>
    <w:pPr>
      <w:tabs>
        <w:tab w:val="left" w:pos="340"/>
      </w:tabs>
      <w:spacing w:before="60" w:after="60"/>
      <w:ind w:left="340" w:hanging="340"/>
    </w:pPr>
  </w:style>
  <w:style w:type="paragraph" w:customStyle="1" w:styleId="Note">
    <w:name w:val="Note"/>
    <w:basedOn w:val="BodyText"/>
    <w:rsid w:val="001673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73A6"/>
    <w:pPr>
      <w:framePr w:wrap="auto" w:hAnchor="text" w:y="6049"/>
    </w:pPr>
    <w:rPr>
      <w:color w:val="000000"/>
      <w:sz w:val="40"/>
    </w:rPr>
  </w:style>
  <w:style w:type="paragraph" w:customStyle="1" w:styleId="TOCTitle">
    <w:name w:val="TOCTitle"/>
    <w:basedOn w:val="Heading1"/>
    <w:rsid w:val="001673A6"/>
    <w:pPr>
      <w:spacing w:after="240"/>
      <w:jc w:val="center"/>
      <w:outlineLvl w:val="9"/>
    </w:pPr>
    <w:rPr>
      <w:caps/>
    </w:rPr>
  </w:style>
  <w:style w:type="paragraph" w:customStyle="1" w:styleId="Version">
    <w:name w:val="Version"/>
    <w:rsid w:val="001673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73A6"/>
    <w:pPr>
      <w:keepNext w:val="0"/>
      <w:tabs>
        <w:tab w:val="right" w:pos="4176"/>
      </w:tabs>
      <w:ind w:left="198" w:hanging="198"/>
    </w:pPr>
    <w:rPr>
      <w:rFonts w:ascii="Garamond" w:hAnsi="Garamond"/>
    </w:rPr>
  </w:style>
  <w:style w:type="paragraph" w:styleId="IndexHeading">
    <w:name w:val="index heading"/>
    <w:basedOn w:val="Normal"/>
    <w:next w:val="Index1"/>
    <w:semiHidden/>
    <w:rsid w:val="001673A6"/>
    <w:pPr>
      <w:spacing w:before="120" w:after="120"/>
    </w:pPr>
    <w:rPr>
      <w:rFonts w:ascii="Arial" w:hAnsi="Arial"/>
      <w:b/>
      <w:color w:val="918585"/>
      <w:sz w:val="24"/>
    </w:rPr>
  </w:style>
  <w:style w:type="paragraph" w:customStyle="1" w:styleId="Chapter">
    <w:name w:val="Chapter"/>
    <w:basedOn w:val="Normal"/>
    <w:rsid w:val="001673A6"/>
    <w:pPr>
      <w:spacing w:before="240"/>
    </w:pPr>
    <w:rPr>
      <w:rFonts w:ascii="Times New Roman" w:hAnsi="Times New Roman"/>
      <w:smallCaps/>
      <w:spacing w:val="80"/>
      <w:sz w:val="28"/>
    </w:rPr>
  </w:style>
  <w:style w:type="paragraph" w:customStyle="1" w:styleId="InChapter">
    <w:name w:val="InChapter"/>
    <w:basedOn w:val="Heading3"/>
    <w:rsid w:val="001673A6"/>
    <w:pPr>
      <w:spacing w:after="240"/>
      <w:outlineLvl w:val="9"/>
    </w:pPr>
    <w:rPr>
      <w:noProof/>
    </w:rPr>
  </w:style>
  <w:style w:type="paragraph" w:styleId="Index2">
    <w:name w:val="index 2"/>
    <w:basedOn w:val="Normal"/>
    <w:next w:val="Normal"/>
    <w:semiHidden/>
    <w:rsid w:val="001673A6"/>
    <w:pPr>
      <w:tabs>
        <w:tab w:val="right" w:pos="4176"/>
      </w:tabs>
      <w:ind w:left="568" w:hanging="284"/>
    </w:pPr>
    <w:rPr>
      <w:rFonts w:ascii="Garamond" w:hAnsi="Garamond"/>
    </w:rPr>
  </w:style>
  <w:style w:type="paragraph" w:customStyle="1" w:styleId="Byline">
    <w:name w:val="Byline"/>
    <w:rsid w:val="001673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3A6"/>
    <w:pPr>
      <w:tabs>
        <w:tab w:val="clear" w:pos="3600"/>
        <w:tab w:val="clear" w:pos="3958"/>
      </w:tabs>
      <w:jc w:val="right"/>
    </w:pPr>
  </w:style>
  <w:style w:type="character" w:styleId="Emphasis">
    <w:name w:val="Emphasis"/>
    <w:basedOn w:val="DefaultParagraphFont"/>
    <w:qFormat/>
    <w:rsid w:val="001673A6"/>
    <w:rPr>
      <w:i/>
    </w:rPr>
  </w:style>
  <w:style w:type="paragraph" w:styleId="Caption">
    <w:name w:val="caption"/>
    <w:basedOn w:val="BodyText"/>
    <w:next w:val="Normal"/>
    <w:qFormat/>
    <w:rsid w:val="001673A6"/>
    <w:pPr>
      <w:framePr w:w="2268" w:hSpace="181" w:vSpace="181" w:wrap="around" w:vAnchor="text" w:hAnchor="page" w:x="1135" w:y="285" w:anchorLock="1"/>
    </w:pPr>
    <w:rPr>
      <w:i/>
    </w:rPr>
  </w:style>
  <w:style w:type="paragraph" w:customStyle="1" w:styleId="MiniTOCTitle">
    <w:name w:val="MiniTOCTitle"/>
    <w:basedOn w:val="Heading4"/>
    <w:rsid w:val="001673A6"/>
    <w:pPr>
      <w:spacing w:before="240"/>
      <w:outlineLvl w:val="9"/>
    </w:pPr>
    <w:rPr>
      <w:noProof/>
      <w:sz w:val="24"/>
    </w:rPr>
  </w:style>
  <w:style w:type="paragraph" w:customStyle="1" w:styleId="MiniTOCItem">
    <w:name w:val="MiniTOCItem"/>
    <w:basedOn w:val="ListBullet"/>
    <w:rsid w:val="001673A6"/>
    <w:pPr>
      <w:numPr>
        <w:numId w:val="0"/>
      </w:numPr>
      <w:tabs>
        <w:tab w:val="right" w:leader="dot" w:pos="6521"/>
      </w:tabs>
      <w:spacing w:before="0" w:after="0"/>
    </w:pPr>
  </w:style>
  <w:style w:type="paragraph" w:customStyle="1" w:styleId="TOFTitle">
    <w:name w:val="TOFTitle"/>
    <w:basedOn w:val="TOCTitle"/>
    <w:rsid w:val="001673A6"/>
  </w:style>
  <w:style w:type="paragraph" w:styleId="TableofFigures">
    <w:name w:val="table of figures"/>
    <w:basedOn w:val="Normal"/>
    <w:next w:val="Normal"/>
    <w:semiHidden/>
    <w:rsid w:val="001673A6"/>
    <w:pPr>
      <w:tabs>
        <w:tab w:val="right" w:leader="dot" w:pos="9072"/>
      </w:tabs>
      <w:ind w:left="970" w:hanging="403"/>
    </w:pPr>
    <w:rPr>
      <w:rFonts w:ascii="Times New Roman" w:hAnsi="Times New Roman"/>
      <w:b/>
    </w:rPr>
  </w:style>
  <w:style w:type="paragraph" w:styleId="ListNumber">
    <w:name w:val="List Number"/>
    <w:basedOn w:val="List"/>
    <w:rsid w:val="001673A6"/>
    <w:pPr>
      <w:numPr>
        <w:numId w:val="11"/>
      </w:numPr>
    </w:pPr>
  </w:style>
  <w:style w:type="character" w:customStyle="1" w:styleId="WingdingSymbols">
    <w:name w:val="Wingding Symbols"/>
    <w:rsid w:val="001673A6"/>
    <w:rPr>
      <w:rFonts w:ascii="Wingdings" w:hAnsi="Wingdings"/>
    </w:rPr>
  </w:style>
  <w:style w:type="paragraph" w:customStyle="1" w:styleId="TableHeading">
    <w:name w:val="Table Heading"/>
    <w:basedOn w:val="HeadingBase"/>
    <w:rsid w:val="001673A6"/>
    <w:pPr>
      <w:keepLines/>
      <w:pBdr>
        <w:bottom w:val="single" w:sz="6" w:space="1" w:color="918585"/>
      </w:pBdr>
      <w:spacing w:before="240"/>
    </w:pPr>
  </w:style>
  <w:style w:type="character" w:customStyle="1" w:styleId="HotSpot">
    <w:name w:val="HotSpot"/>
    <w:rsid w:val="001673A6"/>
    <w:rPr>
      <w:color w:val="0033CC"/>
      <w:u w:val="none"/>
    </w:rPr>
  </w:style>
  <w:style w:type="paragraph" w:customStyle="1" w:styleId="BodyTextRight">
    <w:name w:val="Body Text Right"/>
    <w:basedOn w:val="BodyText"/>
    <w:rsid w:val="001673A6"/>
    <w:pPr>
      <w:spacing w:before="0" w:after="0"/>
      <w:jc w:val="right"/>
    </w:pPr>
  </w:style>
  <w:style w:type="paragraph" w:styleId="Index3">
    <w:name w:val="index 3"/>
    <w:basedOn w:val="ListNumber2"/>
    <w:next w:val="Normal"/>
    <w:semiHidden/>
    <w:rsid w:val="001673A6"/>
    <w:pPr>
      <w:numPr>
        <w:numId w:val="0"/>
      </w:numPr>
      <w:tabs>
        <w:tab w:val="right" w:leader="dot" w:pos="4176"/>
      </w:tabs>
    </w:pPr>
  </w:style>
  <w:style w:type="paragraph" w:styleId="ListNumber2">
    <w:name w:val="List Number 2"/>
    <w:basedOn w:val="List2"/>
    <w:rsid w:val="001673A6"/>
    <w:pPr>
      <w:numPr>
        <w:numId w:val="10"/>
      </w:numPr>
      <w:tabs>
        <w:tab w:val="clear" w:pos="1060"/>
      </w:tabs>
    </w:pPr>
  </w:style>
  <w:style w:type="paragraph" w:customStyle="1" w:styleId="MarginNote">
    <w:name w:val="Margin Note"/>
    <w:basedOn w:val="BodyText"/>
    <w:rsid w:val="001673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3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73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73A6"/>
    <w:rPr>
      <w:sz w:val="32"/>
    </w:rPr>
  </w:style>
  <w:style w:type="paragraph" w:customStyle="1" w:styleId="HeadingProcedure">
    <w:name w:val="Heading Procedure"/>
    <w:basedOn w:val="HeadingBase"/>
    <w:next w:val="Normal"/>
    <w:rsid w:val="001673A6"/>
    <w:pPr>
      <w:tabs>
        <w:tab w:val="left" w:pos="0"/>
      </w:tabs>
      <w:spacing w:before="120" w:after="60"/>
    </w:pPr>
    <w:rPr>
      <w:i/>
      <w:color w:val="918585"/>
      <w:sz w:val="22"/>
    </w:rPr>
  </w:style>
  <w:style w:type="paragraph" w:customStyle="1" w:styleId="TableBodyText">
    <w:name w:val="Table Body Text"/>
    <w:basedOn w:val="BodyText"/>
    <w:rsid w:val="001673A6"/>
    <w:pPr>
      <w:spacing w:before="60" w:after="60"/>
    </w:pPr>
  </w:style>
  <w:style w:type="paragraph" w:styleId="ListContinue">
    <w:name w:val="List Continue"/>
    <w:basedOn w:val="List"/>
    <w:rsid w:val="001673A6"/>
    <w:pPr>
      <w:ind w:firstLine="0"/>
    </w:pPr>
  </w:style>
  <w:style w:type="paragraph" w:customStyle="1" w:styleId="ListNote">
    <w:name w:val="List Note"/>
    <w:basedOn w:val="List"/>
    <w:rsid w:val="001673A6"/>
    <w:pPr>
      <w:pBdr>
        <w:top w:val="single" w:sz="6" w:space="2" w:color="918585"/>
        <w:bottom w:val="single" w:sz="6" w:space="2" w:color="918585"/>
      </w:pBdr>
      <w:tabs>
        <w:tab w:val="left" w:pos="1021"/>
      </w:tabs>
      <w:ind w:firstLine="0"/>
    </w:pPr>
  </w:style>
  <w:style w:type="paragraph" w:customStyle="1" w:styleId="Warning">
    <w:name w:val="Warning"/>
    <w:basedOn w:val="BodyText"/>
    <w:rsid w:val="001673A6"/>
    <w:pPr>
      <w:shd w:val="clear" w:color="auto" w:fill="D9D9D9"/>
      <w:tabs>
        <w:tab w:val="left" w:pos="992"/>
      </w:tabs>
      <w:ind w:left="119" w:right="119"/>
    </w:pPr>
    <w:rPr>
      <w:sz w:val="20"/>
    </w:rPr>
  </w:style>
  <w:style w:type="paragraph" w:customStyle="1" w:styleId="MarginIcons">
    <w:name w:val="Margin Icons"/>
    <w:basedOn w:val="BodyText"/>
    <w:rsid w:val="001673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73A6"/>
    <w:rPr>
      <w:rFonts w:ascii="Courier New" w:hAnsi="Courier New"/>
    </w:rPr>
  </w:style>
  <w:style w:type="paragraph" w:customStyle="1" w:styleId="NoteBullet">
    <w:name w:val="Note Bullet"/>
    <w:basedOn w:val="Note"/>
    <w:rsid w:val="001673A6"/>
    <w:pPr>
      <w:tabs>
        <w:tab w:val="clear" w:pos="680"/>
      </w:tabs>
      <w:spacing w:before="60" w:after="60"/>
    </w:pPr>
  </w:style>
  <w:style w:type="paragraph" w:customStyle="1" w:styleId="SubHeading2">
    <w:name w:val="SubHeading2"/>
    <w:basedOn w:val="HeadingBase"/>
    <w:rsid w:val="001673A6"/>
    <w:pPr>
      <w:spacing w:before="240" w:after="60"/>
    </w:pPr>
    <w:rPr>
      <w:sz w:val="20"/>
    </w:rPr>
  </w:style>
  <w:style w:type="paragraph" w:customStyle="1" w:styleId="SubHeading1">
    <w:name w:val="SubHeading1"/>
    <w:basedOn w:val="HeadingBase"/>
    <w:rsid w:val="001673A6"/>
    <w:pPr>
      <w:spacing w:before="240" w:after="60"/>
    </w:pPr>
    <w:rPr>
      <w:color w:val="918585"/>
      <w:sz w:val="22"/>
    </w:rPr>
  </w:style>
  <w:style w:type="paragraph" w:customStyle="1" w:styleId="SideHeading">
    <w:name w:val="Side Heading"/>
    <w:basedOn w:val="HeadingBase"/>
    <w:rsid w:val="001673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3A6"/>
    <w:pPr>
      <w:numPr>
        <w:numId w:val="12"/>
      </w:numPr>
    </w:pPr>
  </w:style>
  <w:style w:type="paragraph" w:styleId="PlainText">
    <w:name w:val="Plain Text"/>
    <w:basedOn w:val="Normal"/>
    <w:link w:val="PlainTextChar"/>
    <w:rsid w:val="001673A6"/>
    <w:rPr>
      <w:sz w:val="20"/>
    </w:rPr>
  </w:style>
  <w:style w:type="character" w:customStyle="1" w:styleId="PlainTextChar">
    <w:name w:val="Plain Text Char"/>
    <w:basedOn w:val="DefaultParagraphFont"/>
    <w:link w:val="PlainText"/>
    <w:rsid w:val="001673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73A6"/>
    <w:rPr>
      <w:b/>
      <w:smallCaps/>
    </w:rPr>
  </w:style>
  <w:style w:type="paragraph" w:customStyle="1" w:styleId="TableListNumber">
    <w:name w:val="Table List Number"/>
    <w:basedOn w:val="ListNumber"/>
    <w:rsid w:val="001673A6"/>
    <w:pPr>
      <w:numPr>
        <w:numId w:val="0"/>
      </w:numPr>
    </w:pPr>
  </w:style>
  <w:style w:type="paragraph" w:styleId="TOC4">
    <w:name w:val="toc 4"/>
    <w:basedOn w:val="TOCBase"/>
    <w:next w:val="Normal"/>
    <w:semiHidden/>
    <w:rsid w:val="001673A6"/>
    <w:pPr>
      <w:tabs>
        <w:tab w:val="right" w:leader="dot" w:pos="9071"/>
      </w:tabs>
      <w:ind w:left="1701"/>
    </w:pPr>
  </w:style>
  <w:style w:type="paragraph" w:customStyle="1" w:styleId="ListAlpha">
    <w:name w:val="List Alpha"/>
    <w:basedOn w:val="List"/>
    <w:rsid w:val="001673A6"/>
    <w:pPr>
      <w:numPr>
        <w:numId w:val="9"/>
      </w:numPr>
    </w:pPr>
  </w:style>
  <w:style w:type="paragraph" w:customStyle="1" w:styleId="ListAlpha2">
    <w:name w:val="List Alpha 2"/>
    <w:basedOn w:val="List2"/>
    <w:rsid w:val="001673A6"/>
    <w:pPr>
      <w:numPr>
        <w:numId w:val="8"/>
      </w:numPr>
    </w:pPr>
  </w:style>
  <w:style w:type="paragraph" w:styleId="List2">
    <w:name w:val="List 2"/>
    <w:basedOn w:val="BodyText"/>
    <w:rsid w:val="001673A6"/>
    <w:pPr>
      <w:tabs>
        <w:tab w:val="left" w:pos="680"/>
      </w:tabs>
      <w:spacing w:before="60" w:after="60"/>
      <w:ind w:left="680" w:hanging="340"/>
    </w:pPr>
  </w:style>
  <w:style w:type="paragraph" w:styleId="List3">
    <w:name w:val="List 3"/>
    <w:basedOn w:val="BodyText"/>
    <w:rsid w:val="001673A6"/>
    <w:pPr>
      <w:tabs>
        <w:tab w:val="left" w:pos="1021"/>
      </w:tabs>
      <w:spacing w:before="60" w:after="60"/>
      <w:ind w:left="1020" w:hanging="340"/>
    </w:pPr>
  </w:style>
  <w:style w:type="paragraph" w:styleId="List4">
    <w:name w:val="List 4"/>
    <w:basedOn w:val="BodyText"/>
    <w:rsid w:val="001673A6"/>
    <w:pPr>
      <w:tabs>
        <w:tab w:val="left" w:pos="1361"/>
      </w:tabs>
      <w:spacing w:before="60" w:after="60"/>
      <w:ind w:left="1361" w:hanging="340"/>
    </w:pPr>
  </w:style>
  <w:style w:type="paragraph" w:styleId="List5">
    <w:name w:val="List 5"/>
    <w:basedOn w:val="BodyText"/>
    <w:rsid w:val="001673A6"/>
    <w:pPr>
      <w:tabs>
        <w:tab w:val="left" w:pos="1701"/>
      </w:tabs>
      <w:spacing w:before="60" w:after="60"/>
      <w:ind w:left="1701" w:hanging="340"/>
    </w:pPr>
  </w:style>
  <w:style w:type="paragraph" w:styleId="ListBullet3">
    <w:name w:val="List Bullet 3"/>
    <w:basedOn w:val="List3"/>
    <w:rsid w:val="001673A6"/>
    <w:pPr>
      <w:numPr>
        <w:numId w:val="15"/>
      </w:numPr>
      <w:tabs>
        <w:tab w:val="clear" w:pos="1021"/>
      </w:tabs>
      <w:ind w:left="1037" w:hanging="357"/>
    </w:pPr>
  </w:style>
  <w:style w:type="paragraph" w:styleId="ListBullet4">
    <w:name w:val="List Bullet 4"/>
    <w:basedOn w:val="List4"/>
    <w:rsid w:val="001673A6"/>
    <w:pPr>
      <w:numPr>
        <w:numId w:val="3"/>
      </w:numPr>
    </w:pPr>
  </w:style>
  <w:style w:type="paragraph" w:styleId="ListBullet5">
    <w:name w:val="List Bullet 5"/>
    <w:basedOn w:val="List5"/>
    <w:rsid w:val="001673A6"/>
    <w:pPr>
      <w:numPr>
        <w:numId w:val="4"/>
      </w:numPr>
    </w:pPr>
  </w:style>
  <w:style w:type="paragraph" w:styleId="ListContinue2">
    <w:name w:val="List Continue 2"/>
    <w:basedOn w:val="List2"/>
    <w:rsid w:val="001673A6"/>
    <w:pPr>
      <w:ind w:firstLine="0"/>
    </w:pPr>
  </w:style>
  <w:style w:type="paragraph" w:styleId="ListContinue3">
    <w:name w:val="List Continue 3"/>
    <w:basedOn w:val="List3"/>
    <w:rsid w:val="001673A6"/>
    <w:pPr>
      <w:ind w:left="1021" w:firstLine="0"/>
    </w:pPr>
  </w:style>
  <w:style w:type="paragraph" w:styleId="ListContinue4">
    <w:name w:val="List Continue 4"/>
    <w:basedOn w:val="List4"/>
    <w:rsid w:val="001673A6"/>
    <w:pPr>
      <w:ind w:firstLine="0"/>
    </w:pPr>
  </w:style>
  <w:style w:type="paragraph" w:styleId="ListContinue5">
    <w:name w:val="List Continue 5"/>
    <w:basedOn w:val="List5"/>
    <w:rsid w:val="001673A6"/>
    <w:pPr>
      <w:ind w:firstLine="0"/>
    </w:pPr>
  </w:style>
  <w:style w:type="paragraph" w:styleId="ListNumber3">
    <w:name w:val="List Number 3"/>
    <w:basedOn w:val="List3"/>
    <w:rsid w:val="001673A6"/>
    <w:pPr>
      <w:numPr>
        <w:numId w:val="5"/>
      </w:numPr>
    </w:pPr>
  </w:style>
  <w:style w:type="paragraph" w:styleId="ListNumber4">
    <w:name w:val="List Number 4"/>
    <w:basedOn w:val="List4"/>
    <w:rsid w:val="001673A6"/>
    <w:pPr>
      <w:numPr>
        <w:numId w:val="6"/>
      </w:numPr>
    </w:pPr>
  </w:style>
  <w:style w:type="paragraph" w:styleId="ListNumber5">
    <w:name w:val="List Number 5"/>
    <w:basedOn w:val="List5"/>
    <w:rsid w:val="001673A6"/>
    <w:pPr>
      <w:numPr>
        <w:numId w:val="7"/>
      </w:numPr>
    </w:pPr>
  </w:style>
  <w:style w:type="paragraph" w:styleId="BlockText">
    <w:name w:val="Block Text"/>
    <w:basedOn w:val="Normal"/>
    <w:rsid w:val="001673A6"/>
    <w:pPr>
      <w:spacing w:after="120"/>
      <w:ind w:left="1440" w:right="1440"/>
    </w:pPr>
  </w:style>
  <w:style w:type="character" w:customStyle="1" w:styleId="Subscript">
    <w:name w:val="Subscript"/>
    <w:basedOn w:val="DefaultParagraphFont"/>
    <w:rsid w:val="001673A6"/>
    <w:rPr>
      <w:sz w:val="16"/>
      <w:vertAlign w:val="subscript"/>
    </w:rPr>
  </w:style>
  <w:style w:type="character" w:customStyle="1" w:styleId="Superscript">
    <w:name w:val="Superscript"/>
    <w:basedOn w:val="DefaultParagraphFont"/>
    <w:rsid w:val="001673A6"/>
    <w:rPr>
      <w:sz w:val="16"/>
      <w:vertAlign w:val="superscript"/>
    </w:rPr>
  </w:style>
  <w:style w:type="character" w:customStyle="1" w:styleId="Symbols">
    <w:name w:val="Symbols"/>
    <w:basedOn w:val="DefaultParagraphFont"/>
    <w:rsid w:val="001673A6"/>
    <w:rPr>
      <w:rFonts w:ascii="Symbol" w:hAnsi="Symbol"/>
    </w:rPr>
  </w:style>
  <w:style w:type="character" w:customStyle="1" w:styleId="MenuOptions">
    <w:name w:val="Menu Options"/>
    <w:basedOn w:val="DefaultParagraphFont"/>
    <w:rsid w:val="001673A6"/>
    <w:rPr>
      <w:rFonts w:ascii="Arial Narrow" w:hAnsi="Arial Narrow"/>
      <w:smallCaps/>
    </w:rPr>
  </w:style>
  <w:style w:type="character" w:customStyle="1" w:styleId="Buttons">
    <w:name w:val="Buttons"/>
    <w:basedOn w:val="DefaultParagraphFont"/>
    <w:rsid w:val="001673A6"/>
    <w:rPr>
      <w:b/>
    </w:rPr>
  </w:style>
  <w:style w:type="character" w:customStyle="1" w:styleId="Underlined">
    <w:name w:val="Underlined"/>
    <w:basedOn w:val="DefaultParagraphFont"/>
    <w:rsid w:val="001673A6"/>
    <w:rPr>
      <w:u w:val="single"/>
    </w:rPr>
  </w:style>
  <w:style w:type="paragraph" w:customStyle="1" w:styleId="TableBodyTextRight">
    <w:name w:val="Table Body Text Right"/>
    <w:basedOn w:val="TableBodyText"/>
    <w:rsid w:val="001673A6"/>
    <w:pPr>
      <w:widowControl w:val="0"/>
      <w:autoSpaceDE w:val="0"/>
      <w:autoSpaceDN w:val="0"/>
      <w:adjustRightInd w:val="0"/>
      <w:jc w:val="right"/>
    </w:pPr>
    <w:rPr>
      <w:rFonts w:cs="Arial"/>
      <w:szCs w:val="18"/>
    </w:rPr>
  </w:style>
  <w:style w:type="paragraph" w:customStyle="1" w:styleId="CopyrightText">
    <w:name w:val="Copyright Text"/>
    <w:basedOn w:val="BodyText"/>
    <w:rsid w:val="001673A6"/>
    <w:rPr>
      <w:sz w:val="18"/>
    </w:rPr>
  </w:style>
  <w:style w:type="paragraph" w:customStyle="1" w:styleId="BodySmallRight">
    <w:name w:val="Body Small Right"/>
    <w:basedOn w:val="BodyTextRight"/>
    <w:rsid w:val="001673A6"/>
    <w:rPr>
      <w:sz w:val="18"/>
      <w:szCs w:val="18"/>
    </w:rPr>
  </w:style>
  <w:style w:type="paragraph" w:customStyle="1" w:styleId="MarginEdition">
    <w:name w:val="Margin Edition"/>
    <w:basedOn w:val="MarginNote"/>
    <w:rsid w:val="001673A6"/>
    <w:pPr>
      <w:spacing w:before="0" w:after="0"/>
    </w:pPr>
    <w:rPr>
      <w:rFonts w:ascii="Times New Roman" w:hAnsi="Times New Roman"/>
      <w:color w:val="999999"/>
    </w:rPr>
  </w:style>
  <w:style w:type="paragraph" w:customStyle="1" w:styleId="Spacer">
    <w:name w:val="Spacer"/>
    <w:basedOn w:val="Normal"/>
    <w:rsid w:val="001673A6"/>
    <w:rPr>
      <w:sz w:val="2"/>
      <w:szCs w:val="2"/>
    </w:rPr>
  </w:style>
  <w:style w:type="character" w:customStyle="1" w:styleId="Small">
    <w:name w:val="Small"/>
    <w:basedOn w:val="DefaultParagraphFont"/>
    <w:rsid w:val="001673A6"/>
    <w:rPr>
      <w:sz w:val="16"/>
    </w:rPr>
  </w:style>
  <w:style w:type="paragraph" w:customStyle="1" w:styleId="WideTable">
    <w:name w:val="Wide Table"/>
    <w:basedOn w:val="Normal"/>
    <w:rsid w:val="001673A6"/>
    <w:pPr>
      <w:ind w:left="-1418"/>
    </w:pPr>
    <w:rPr>
      <w:sz w:val="2"/>
      <w:szCs w:val="2"/>
    </w:rPr>
  </w:style>
  <w:style w:type="character" w:styleId="PageNumber">
    <w:name w:val="page number"/>
    <w:basedOn w:val="DefaultParagraphFont"/>
    <w:rsid w:val="001673A6"/>
  </w:style>
  <w:style w:type="paragraph" w:styleId="Quote">
    <w:name w:val="Quote"/>
    <w:basedOn w:val="Heading1"/>
    <w:link w:val="QuoteChar"/>
    <w:qFormat/>
    <w:rsid w:val="001673A6"/>
    <w:rPr>
      <w:b w:val="0"/>
      <w:sz w:val="72"/>
      <w:szCs w:val="72"/>
      <w:lang w:val="en-NZ"/>
    </w:rPr>
  </w:style>
  <w:style w:type="character" w:customStyle="1" w:styleId="QuoteChar">
    <w:name w:val="Quote Char"/>
    <w:basedOn w:val="DefaultParagraphFont"/>
    <w:link w:val="Quote"/>
    <w:rsid w:val="001673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3A6"/>
    <w:pPr>
      <w:pageBreakBefore/>
    </w:pPr>
  </w:style>
  <w:style w:type="paragraph" w:customStyle="1" w:styleId="Border">
    <w:name w:val="Border"/>
    <w:basedOn w:val="Normal"/>
    <w:qFormat/>
    <w:rsid w:val="001673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73A6"/>
    <w:rPr>
      <w:b/>
      <w:bCs/>
      <w:i/>
      <w:iCs/>
      <w:color w:val="auto"/>
    </w:rPr>
  </w:style>
  <w:style w:type="paragraph" w:styleId="IntenseQuote">
    <w:name w:val="Intense Quote"/>
    <w:basedOn w:val="Normal"/>
    <w:next w:val="Normal"/>
    <w:link w:val="IntenseQuoteChar"/>
    <w:uiPriority w:val="30"/>
    <w:qFormat/>
    <w:rsid w:val="001673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73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73A6"/>
    <w:rPr>
      <w:smallCaps/>
      <w:color w:val="auto"/>
      <w:u w:val="single"/>
    </w:rPr>
  </w:style>
  <w:style w:type="character" w:styleId="IntenseReference">
    <w:name w:val="Intense Reference"/>
    <w:basedOn w:val="DefaultParagraphFont"/>
    <w:uiPriority w:val="32"/>
    <w:qFormat/>
    <w:rsid w:val="001673A6"/>
    <w:rPr>
      <w:b/>
      <w:bCs/>
      <w:smallCaps/>
      <w:color w:val="auto"/>
      <w:spacing w:val="5"/>
      <w:u w:val="single"/>
    </w:rPr>
  </w:style>
  <w:style w:type="paragraph" w:customStyle="1" w:styleId="2ColumnHeading">
    <w:name w:val="2Column Heading"/>
    <w:basedOn w:val="BodyText"/>
    <w:qFormat/>
    <w:rsid w:val="001673A6"/>
    <w:pPr>
      <w:spacing w:after="60"/>
      <w:ind w:left="-2268"/>
    </w:pPr>
    <w:rPr>
      <w:b/>
    </w:rPr>
  </w:style>
  <w:style w:type="paragraph" w:customStyle="1" w:styleId="Heading1TOC">
    <w:name w:val="Heading1 TOC"/>
    <w:basedOn w:val="Normal"/>
    <w:qFormat/>
    <w:rsid w:val="001673A6"/>
    <w:pPr>
      <w:spacing w:before="240" w:after="120"/>
    </w:pPr>
    <w:rPr>
      <w:rFonts w:ascii="Times New Roman" w:hAnsi="Times New Roman"/>
      <w:b/>
      <w:sz w:val="32"/>
    </w:rPr>
  </w:style>
  <w:style w:type="paragraph" w:customStyle="1" w:styleId="Heading2TOC">
    <w:name w:val="Heading2 TOC"/>
    <w:basedOn w:val="Normal"/>
    <w:qFormat/>
    <w:rsid w:val="001673A6"/>
    <w:pPr>
      <w:spacing w:before="240" w:after="60"/>
    </w:pPr>
    <w:rPr>
      <w:rFonts w:ascii="Times New Roman" w:hAnsi="Times New Roman"/>
      <w:b/>
      <w:sz w:val="28"/>
    </w:rPr>
  </w:style>
  <w:style w:type="character" w:customStyle="1" w:styleId="Underline">
    <w:name w:val="Underline"/>
    <w:basedOn w:val="DefaultParagraphFont"/>
    <w:qFormat/>
    <w:rsid w:val="001673A6"/>
    <w:rPr>
      <w:u w:val="single"/>
    </w:rPr>
  </w:style>
  <w:style w:type="character" w:customStyle="1" w:styleId="BoldandItalics">
    <w:name w:val="Bold and Italics"/>
    <w:qFormat/>
    <w:rsid w:val="001673A6"/>
    <w:rPr>
      <w:b/>
      <w:i/>
      <w:u w:val="none"/>
    </w:rPr>
  </w:style>
  <w:style w:type="paragraph" w:styleId="BalloonText">
    <w:name w:val="Balloon Text"/>
    <w:basedOn w:val="Normal"/>
    <w:link w:val="BalloonTextChar"/>
    <w:rsid w:val="001673A6"/>
    <w:rPr>
      <w:rFonts w:ascii="Tahoma" w:hAnsi="Tahoma" w:cs="Tahoma"/>
      <w:sz w:val="16"/>
      <w:szCs w:val="16"/>
    </w:rPr>
  </w:style>
  <w:style w:type="character" w:customStyle="1" w:styleId="BalloonTextChar">
    <w:name w:val="Balloon Text Char"/>
    <w:basedOn w:val="DefaultParagraphFont"/>
    <w:link w:val="BalloonText"/>
    <w:rsid w:val="001673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73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73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1419</Words>
  <Characters>8530</Characters>
  <Application>Microsoft Office Word</Application>
  <DocSecurity>0</DocSecurity>
  <Lines>320</Lines>
  <Paragraphs>181</Paragraphs>
  <ScaleCrop>false</ScaleCrop>
  <Company>Author-it Software Corporation Ltd.</Company>
  <LinksUpToDate>false</LinksUpToDate>
  <CharactersWithSpaces>9859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MSS405003A Manage a value stream</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2012-05-26T18:48:00Z</dcterms:created>
  <dcterms:modified xsi:type="dcterms:W3CDTF">2012-05-26T18:48:00Z</dcterms:modified>
</cp:coreProperties>
</file>