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5841" w:rsidP="00FC5841">
      <w:pPr>
        <w:pStyle w:val="Title"/>
      </w:pPr>
      <w:bookmarkStart w:id="0" w:name="_GoBack"/>
      <w:bookmarkEnd w:id="0"/>
      <w:r>
        <w:fldChar w:fldCharType="begin"/>
      </w:r>
      <w:r>
        <w:instrText xml:space="preserve"> TITLE   \* MERGEFORMAT </w:instrText>
      </w:r>
      <w:r>
        <w:fldChar w:fldCharType="separate"/>
      </w:r>
      <w:r>
        <w:t>MSS404060A Facilitate the use of planning software systems in a work area or team</w:t>
      </w:r>
      <w:r>
        <w:fldChar w:fldCharType="end"/>
      </w:r>
    </w:p>
    <w:p w:rsidR="00FC5841" w:rsidP="00FC5841">
      <w:pPr>
        <w:pStyle w:val="Version"/>
        <w:sectPr w:rsidSect="00EE7C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7C30" w:rsidP="00EE7C30">
      <w:pPr>
        <w:pStyle w:val="SuperHeading"/>
      </w:pPr>
      <w:r w:rsidRPr="00EE7C30">
        <w:t>MSS404060A Facilitate the use of planning software systems in a work area or team</w:t>
      </w:r>
    </w:p>
    <w:p w:rsidR="00000000" w:rsidRPr="00EE7C30" w:rsidP="00EE7C30">
      <w:pPr>
        <w:pStyle w:val="Heading1"/>
      </w:pPr>
      <w:bookmarkStart w:id="1" w:name="O_467162"/>
      <w:bookmarkEnd w:id="1"/>
      <w:r w:rsidRPr="00EE7C30">
        <w:t>Modification History</w:t>
      </w:r>
    </w:p>
    <w:p w:rsidR="00000000" w:rsidRPr="00EE7C30" w:rsidP="00EE7C30">
      <w:pPr>
        <w:pStyle w:val="BodyText"/>
      </w:pPr>
      <w:r w:rsidRPr="00EE7C30">
        <w:t>New unit, superseding MSACMT460A Facilitate the</w:t>
      </w:r>
      <w:r w:rsidRPr="00EE7C30">
        <w:t xml:space="preserve"> use of planning software systems in manufacturing* - Not equivalent</w:t>
      </w:r>
    </w:p>
    <w:p w:rsidR="00FC5841" w:rsidP="00EE7C30">
      <w:pPr>
        <w:pStyle w:val="BodyText"/>
      </w:pPr>
      <w:r w:rsidRPr="00EE7C30">
        <w:t xml:space="preserve">* Prerequisite </w:t>
      </w:r>
      <w:r w:rsidRPr="00EE7C30">
        <w:rPr>
          <w:rStyle w:val="Emphasis"/>
        </w:rPr>
        <w:t>MSACMT260A Use planning software systems in manufacturing</w:t>
      </w:r>
      <w:r w:rsidRPr="00EE7C30">
        <w:t xml:space="preserve"> - removed</w:t>
      </w:r>
    </w:p>
    <w:p w:rsidR="00FC5841" w:rsidP="00EE7C30">
      <w:pPr>
        <w:pStyle w:val="BodyText"/>
      </w:pPr>
    </w:p>
    <w:p w:rsidR="00000000" w:rsidRPr="00EE7C30" w:rsidP="00EE7C30">
      <w:pPr>
        <w:pStyle w:val="Heading1"/>
      </w:pPr>
      <w:bookmarkStart w:id="2" w:name="O_467163"/>
      <w:bookmarkEnd w:id="2"/>
      <w:r w:rsidRPr="00EE7C30">
        <w:t>Unit Descriptor</w:t>
      </w:r>
    </w:p>
    <w:p w:rsidR="00FC5841" w:rsidP="00EE7C30">
      <w:pPr>
        <w:pStyle w:val="BodyText"/>
      </w:pPr>
      <w:r w:rsidRPr="00EE7C30">
        <w:t>This unit of competency covers the skills and knowledge required to fa</w:t>
      </w:r>
      <w:r w:rsidRPr="00EE7C30">
        <w:t>cilitate the use of planning software in an organisation in a person’s work area or team. These systems are known by various generic names, such as Enterprise Resource Planning (ERP), Materials Resource Planning (MRPII, MRP III etc.) or by proprietary name</w:t>
      </w:r>
      <w:r w:rsidRPr="00EE7C30">
        <w:t xml:space="preserve">s. </w:t>
      </w:r>
    </w:p>
    <w:p w:rsidR="00FC5841" w:rsidP="00EE7C30">
      <w:pPr>
        <w:pStyle w:val="BodyText"/>
      </w:pPr>
    </w:p>
    <w:p w:rsidR="00000000" w:rsidRPr="00EE7C30" w:rsidP="00EE7C30">
      <w:pPr>
        <w:pStyle w:val="Heading1"/>
      </w:pPr>
      <w:bookmarkStart w:id="3" w:name="O_467164"/>
      <w:bookmarkEnd w:id="3"/>
      <w:r w:rsidRPr="00EE7C30">
        <w:t>Application of the Unit</w:t>
      </w:r>
    </w:p>
    <w:p w:rsidR="00000000" w:rsidRPr="00EE7C30" w:rsidP="00EE7C30">
      <w:pPr>
        <w:pStyle w:val="BodyText"/>
      </w:pPr>
      <w:r w:rsidRPr="00EE7C30">
        <w:t>This unit applies to a person who will access the planning software system for their own work, but will also need to provide support and organise skill development programs for their team or work group members.</w:t>
      </w:r>
      <w:r w:rsidRPr="00EE7C30">
        <w:t xml:space="preserve"> The person will typically be a technical expert, team leader or be in a role where they have sufficient technical understanding of processes in their own work and that of others to be able to facilitate the use of the planning software system.</w:t>
      </w:r>
    </w:p>
    <w:p w:rsidR="00000000" w:rsidRPr="00EE7C30" w:rsidP="00EE7C30">
      <w:pPr>
        <w:pStyle w:val="BodyText"/>
      </w:pPr>
      <w:r w:rsidRPr="00EE7C30">
        <w:t>The plannin</w:t>
      </w:r>
      <w:r w:rsidRPr="00EE7C30">
        <w:t xml:space="preserve">g software system will be used routinely in the work of the team or work group.  </w:t>
      </w:r>
    </w:p>
    <w:p w:rsidR="00FC5841" w:rsidP="00EE7C30">
      <w:pPr>
        <w:pStyle w:val="BodyText"/>
      </w:pPr>
      <w:r w:rsidRPr="00EE7C30">
        <w:t>This unit primarily requires the application of skills associated with using communication technology and supporting team use of planning software. Problem solving, initiativ</w:t>
      </w:r>
      <w:r w:rsidRPr="00EE7C30">
        <w:t>e and enterprise, and planning and organisational skills are required to ensure that planning software is used efficiently. This requires aspects of learning and self-management to ensure own performance and that of the team.</w:t>
      </w:r>
    </w:p>
    <w:p w:rsidR="00FC5841" w:rsidP="00EE7C30">
      <w:pPr>
        <w:pStyle w:val="BodyText"/>
      </w:pPr>
    </w:p>
    <w:p w:rsidR="00000000" w:rsidRPr="00EE7C30" w:rsidP="00EE7C30">
      <w:pPr>
        <w:pStyle w:val="Heading1"/>
      </w:pPr>
      <w:bookmarkStart w:id="4" w:name="O_467165"/>
      <w:bookmarkEnd w:id="4"/>
      <w:r w:rsidRPr="00EE7C30">
        <w:t>Licensing/Regulatory Information</w:t>
      </w:r>
    </w:p>
    <w:p w:rsidR="00000000" w:rsidRPr="00EE7C30" w:rsidP="00EE7C30">
      <w:pPr>
        <w:pStyle w:val="BodyText"/>
      </w:pPr>
      <w:r w:rsidRPr="00EE7C30">
        <w:t>Not applicable.</w:t>
      </w:r>
    </w:p>
    <w:p w:rsidR="00000000" w:rsidRPr="00EE7C30" w:rsidP="00EE7C30">
      <w:pPr>
        <w:pStyle w:val="AllowPageBreak"/>
      </w:pPr>
    </w:p>
    <w:p w:rsidR="00000000" w:rsidRPr="00EE7C30" w:rsidP="00EE7C30">
      <w:pPr>
        <w:pStyle w:val="Heading1"/>
      </w:pPr>
      <w:bookmarkStart w:id="5" w:name="O_467166"/>
      <w:bookmarkEnd w:id="5"/>
      <w:r w:rsidRPr="00EE7C30">
        <w:t>Pre-Requisites</w:t>
      </w:r>
    </w:p>
    <w:p w:rsidR="00000000" w:rsidRPr="00EE7C30" w:rsidP="00EE7C30">
      <w:pPr>
        <w:pStyle w:val="BodyText"/>
      </w:pPr>
      <w:r w:rsidRPr="00EE7C30">
        <w:t>Not applicable.</w:t>
      </w:r>
    </w:p>
    <w:p w:rsidR="00000000" w:rsidRPr="00EE7C30" w:rsidP="00EE7C30">
      <w:pPr>
        <w:pStyle w:val="AllowPageBreak"/>
      </w:pPr>
    </w:p>
    <w:p w:rsidR="00000000" w:rsidRPr="00EE7C30" w:rsidP="00EE7C30">
      <w:pPr>
        <w:pStyle w:val="Heading1"/>
      </w:pPr>
      <w:bookmarkStart w:id="6" w:name="O_467167"/>
      <w:bookmarkEnd w:id="6"/>
      <w:r w:rsidRPr="00EE7C30">
        <w:t>Employability Skills Information</w:t>
      </w:r>
    </w:p>
    <w:p w:rsidR="00FC5841" w:rsidP="00EE7C30">
      <w:pPr>
        <w:pStyle w:val="BodyText"/>
      </w:pPr>
      <w:r w:rsidRPr="00EE7C30">
        <w:t>This unit contains employability skills.</w:t>
      </w:r>
    </w:p>
    <w:p w:rsidR="00FC5841" w:rsidP="00EE7C30">
      <w:pPr>
        <w:pStyle w:val="BodyText"/>
      </w:pPr>
    </w:p>
    <w:p w:rsidR="00000000" w:rsidRPr="00EE7C30" w:rsidP="00EE7C30">
      <w:pPr>
        <w:pStyle w:val="Heading1"/>
      </w:pPr>
      <w:bookmarkStart w:id="7" w:name="O_467168"/>
      <w:bookmarkEnd w:id="7"/>
      <w:r w:rsidRPr="00EE7C30">
        <w:t>Elements and Performance Criteria Pre-Content</w:t>
      </w:r>
    </w:p>
    <w:tbl>
      <w:tblPr>
        <w:tblW w:w="0" w:type="auto"/>
        <w:tblLayout w:type="fixed"/>
        <w:tblCellMar>
          <w:left w:w="62" w:type="dxa"/>
          <w:right w:w="62" w:type="dxa"/>
        </w:tblCellMar>
        <w:tblLook w:val="0000"/>
      </w:tblPr>
      <w:tblGrid>
        <w:gridCol w:w="2640"/>
        <w:gridCol w:w="6380"/>
      </w:tblGrid>
      <w:tr w:rsidTr="00EE7C3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EE7C30">
            <w:pPr>
              <w:pStyle w:val="BodyText"/>
              <w:rPr>
                <w:lang w:val="en-NZ"/>
              </w:rPr>
            </w:pPr>
            <w:r w:rsidRPr="00EE7C30">
              <w:t>Elem</w:t>
            </w:r>
            <w:r w:rsidRPr="00EE7C30">
              <w:t>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EE7C30" w:rsidP="00EE7C30">
            <w:pPr>
              <w:pStyle w:val="BodyText"/>
            </w:pPr>
            <w:r w:rsidRPr="00EE7C30">
              <w:t>Performance criteria describe the performance needed to demonstrate achievement of the element. Where bold italicised text is used, further information is detailed in the required skills and kno</w:t>
            </w:r>
            <w:r w:rsidRPr="00EE7C30">
              <w:t>wledge section and the range statement. Assessment of performance is to be consistent with the evidence guide.</w:t>
            </w:r>
          </w:p>
        </w:tc>
      </w:tr>
    </w:tbl>
    <w:p w:rsidR="00000000" w:rsidRPr="00EE7C30" w:rsidP="00EE7C30">
      <w:pPr>
        <w:pStyle w:val="BodyText"/>
      </w:pPr>
    </w:p>
    <w:p w:rsidR="00000000" w:rsidRPr="00EE7C30" w:rsidP="00EE7C30">
      <w:pPr>
        <w:pStyle w:val="AllowPageBreak"/>
      </w:pPr>
    </w:p>
    <w:p w:rsidR="00000000" w:rsidRPr="00EE7C30" w:rsidP="00EE7C30">
      <w:pPr>
        <w:pStyle w:val="Heading1"/>
      </w:pPr>
      <w:bookmarkStart w:id="8" w:name="O_467169"/>
      <w:bookmarkEnd w:id="8"/>
      <w:r w:rsidRPr="00EE7C30">
        <w:t>Elements and Performance Criteria</w:t>
      </w:r>
    </w:p>
    <w:p w:rsidR="00000000" w:rsidRPr="00EE7C30" w:rsidP="00EE7C30">
      <w:pPr>
        <w:pStyle w:val="BodyText"/>
      </w:pPr>
    </w:p>
    <w:tbl>
      <w:tblPr>
        <w:tblW w:w="0" w:type="auto"/>
        <w:tblLayout w:type="fixed"/>
        <w:tblCellMar>
          <w:left w:w="62" w:type="dxa"/>
          <w:right w:w="62" w:type="dxa"/>
        </w:tblCellMar>
        <w:tblLook w:val="0000"/>
      </w:tblPr>
      <w:tblGrid>
        <w:gridCol w:w="678"/>
        <w:gridCol w:w="1962"/>
        <w:gridCol w:w="770"/>
        <w:gridCol w:w="5610"/>
      </w:tblGrid>
      <w:tr w:rsidTr="00EE7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E7C30">
            <w:pPr>
              <w:pStyle w:val="BodyText"/>
              <w:rPr>
                <w:lang w:val="en-NZ"/>
              </w:rPr>
            </w:pPr>
            <w:r w:rsidRPr="00EE7C30">
              <w:t>1</w:t>
            </w:r>
          </w:p>
        </w:tc>
        <w:tc>
          <w:tcPr>
            <w:tcW w:w="1962" w:type="dxa"/>
            <w:vMerge w:val="restart"/>
            <w:tcBorders>
              <w:top w:val="nil"/>
              <w:left w:val="nil"/>
              <w:bottom w:val="nil"/>
              <w:right w:val="nil"/>
            </w:tcBorders>
            <w:tcMar>
              <w:top w:w="0" w:type="dxa"/>
              <w:left w:w="62" w:type="dxa"/>
              <w:bottom w:w="0" w:type="dxa"/>
              <w:right w:w="62" w:type="dxa"/>
            </w:tcMar>
          </w:tcPr>
          <w:p w:rsidR="00000000" w:rsidP="00EE7C30">
            <w:pPr>
              <w:pStyle w:val="BodyText"/>
              <w:rPr>
                <w:lang w:val="en-NZ"/>
              </w:rPr>
            </w:pPr>
            <w:r w:rsidRPr="00EE7C30">
              <w:t xml:space="preserve">Identify scope of planning software  </w:t>
            </w:r>
          </w:p>
        </w:tc>
        <w:tc>
          <w:tcPr>
            <w:tcW w:w="770" w:type="dxa"/>
            <w:tcBorders>
              <w:top w:val="nil"/>
              <w:left w:val="nil"/>
              <w:bottom w:val="nil"/>
              <w:right w:val="nil"/>
            </w:tcBorders>
            <w:tcMar>
              <w:top w:w="0" w:type="dxa"/>
              <w:left w:w="62" w:type="dxa"/>
              <w:bottom w:w="0" w:type="dxa"/>
              <w:right w:w="62" w:type="dxa"/>
            </w:tcMar>
          </w:tcPr>
          <w:p w:rsidR="00000000" w:rsidP="00EE7C30">
            <w:pPr>
              <w:pStyle w:val="BodyText"/>
              <w:rPr>
                <w:lang w:val="en-NZ"/>
              </w:rPr>
            </w:pPr>
            <w:r w:rsidRPr="00EE7C30">
              <w:t>1.1</w:t>
            </w:r>
          </w:p>
        </w:tc>
        <w:tc>
          <w:tcPr>
            <w:tcW w:w="5610" w:type="dxa"/>
            <w:tcBorders>
              <w:top w:val="nil"/>
              <w:left w:val="nil"/>
              <w:bottom w:val="nil"/>
              <w:right w:val="nil"/>
            </w:tcBorders>
            <w:tcMar>
              <w:top w:w="0" w:type="dxa"/>
              <w:left w:w="62" w:type="dxa"/>
              <w:bottom w:w="0" w:type="dxa"/>
              <w:right w:w="62" w:type="dxa"/>
            </w:tcMar>
          </w:tcPr>
          <w:p w:rsidR="00000000" w:rsidP="00EE7C30">
            <w:pPr>
              <w:pStyle w:val="BodyText"/>
              <w:rPr>
                <w:lang w:val="en-NZ"/>
              </w:rPr>
            </w:pPr>
            <w:r w:rsidRPr="00EE7C30">
              <w:t>Identify categories of information held by planning software</w:t>
            </w:r>
          </w:p>
        </w:tc>
      </w:tr>
      <w:tr w:rsidTr="00EE7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7C30">
            <w:pPr>
              <w:pStyle w:val="BodyText"/>
              <w:rPr>
                <w:lang w:val="en-NZ"/>
              </w:rPr>
            </w:pPr>
            <w:r w:rsidRPr="00EE7C30">
              <w:t>1.2</w:t>
            </w:r>
          </w:p>
        </w:tc>
        <w:tc>
          <w:tcPr>
            <w:tcW w:w="5610" w:type="dxa"/>
            <w:tcBorders>
              <w:top w:val="nil"/>
              <w:left w:val="nil"/>
              <w:bottom w:val="nil"/>
              <w:right w:val="nil"/>
            </w:tcBorders>
            <w:tcMar>
              <w:top w:w="0" w:type="dxa"/>
              <w:left w:w="62" w:type="dxa"/>
              <w:bottom w:w="0" w:type="dxa"/>
              <w:right w:w="62" w:type="dxa"/>
            </w:tcMar>
          </w:tcPr>
          <w:p w:rsidR="00000000" w:rsidP="00EE7C30">
            <w:pPr>
              <w:pStyle w:val="BodyText"/>
              <w:rPr>
                <w:lang w:val="en-NZ"/>
              </w:rPr>
            </w:pPr>
            <w:r w:rsidRPr="00EE7C30">
              <w:t>Identify information categories relevant to team and area processes</w:t>
            </w:r>
          </w:p>
        </w:tc>
      </w:tr>
      <w:tr w:rsidTr="00EE7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7C30">
            <w:pPr>
              <w:pStyle w:val="BodyText"/>
              <w:rPr>
                <w:lang w:val="en-NZ"/>
              </w:rPr>
            </w:pPr>
            <w:r w:rsidRPr="00EE7C30">
              <w:t>1.3</w:t>
            </w:r>
          </w:p>
        </w:tc>
        <w:tc>
          <w:tcPr>
            <w:tcW w:w="5610" w:type="dxa"/>
            <w:tcBorders>
              <w:top w:val="nil"/>
              <w:left w:val="nil"/>
              <w:bottom w:val="nil"/>
              <w:right w:val="nil"/>
            </w:tcBorders>
            <w:tcMar>
              <w:top w:w="0" w:type="dxa"/>
              <w:left w:w="62" w:type="dxa"/>
              <w:bottom w:w="0" w:type="dxa"/>
              <w:right w:w="62" w:type="dxa"/>
            </w:tcMar>
          </w:tcPr>
          <w:p w:rsidR="00000000" w:rsidP="00EE7C30">
            <w:pPr>
              <w:pStyle w:val="BodyText"/>
              <w:rPr>
                <w:lang w:val="en-NZ"/>
              </w:rPr>
            </w:pPr>
            <w:r w:rsidRPr="00EE7C30">
              <w:t>Identify range of information able to be provided to planning software by team or work group</w:t>
            </w:r>
          </w:p>
        </w:tc>
      </w:tr>
      <w:tr w:rsidTr="00EE7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7C30">
            <w:pPr>
              <w:pStyle w:val="BodyText"/>
              <w:rPr>
                <w:lang w:val="en-NZ"/>
              </w:rPr>
            </w:pPr>
            <w:r w:rsidRPr="00EE7C30">
              <w:t>1.4</w:t>
            </w:r>
          </w:p>
        </w:tc>
        <w:tc>
          <w:tcPr>
            <w:tcW w:w="5610" w:type="dxa"/>
            <w:tcBorders>
              <w:top w:val="nil"/>
              <w:left w:val="nil"/>
              <w:bottom w:val="nil"/>
              <w:right w:val="nil"/>
            </w:tcBorders>
            <w:tcMar>
              <w:top w:w="0" w:type="dxa"/>
              <w:left w:w="62" w:type="dxa"/>
              <w:bottom w:w="0" w:type="dxa"/>
              <w:right w:w="62" w:type="dxa"/>
            </w:tcMar>
          </w:tcPr>
          <w:p w:rsidR="00000000" w:rsidRPr="00EE7C30" w:rsidP="00EE7C30">
            <w:pPr>
              <w:pStyle w:val="BodyText"/>
            </w:pPr>
            <w:r w:rsidRPr="00EE7C30">
              <w:t xml:space="preserve">Identify range of information able to be provided to team or work group by planning software </w:t>
            </w:r>
          </w:p>
        </w:tc>
      </w:tr>
    </w:tbl>
    <w:p w:rsidR="00000000" w:rsidRPr="00EE7C30" w:rsidP="00EE7C30">
      <w:pPr>
        <w:pStyle w:val="BodyText"/>
      </w:pPr>
    </w:p>
    <w:tbl>
      <w:tblPr>
        <w:tblW w:w="0" w:type="auto"/>
        <w:tblLayout w:type="fixed"/>
        <w:tblCellMar>
          <w:left w:w="62" w:type="dxa"/>
          <w:right w:w="62" w:type="dxa"/>
        </w:tblCellMar>
        <w:tblLook w:val="0000"/>
      </w:tblPr>
      <w:tblGrid>
        <w:gridCol w:w="678"/>
        <w:gridCol w:w="1962"/>
        <w:gridCol w:w="770"/>
        <w:gridCol w:w="5610"/>
      </w:tblGrid>
      <w:tr w:rsidTr="00EE7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E7C30">
            <w:pPr>
              <w:pStyle w:val="BodyText"/>
              <w:rPr>
                <w:lang w:val="en-NZ"/>
              </w:rPr>
            </w:pPr>
            <w:r w:rsidRPr="00EE7C30">
              <w:t>2</w:t>
            </w:r>
          </w:p>
        </w:tc>
        <w:tc>
          <w:tcPr>
            <w:tcW w:w="1962" w:type="dxa"/>
            <w:vMerge w:val="restart"/>
            <w:tcBorders>
              <w:top w:val="nil"/>
              <w:left w:val="nil"/>
              <w:bottom w:val="nil"/>
              <w:right w:val="nil"/>
            </w:tcBorders>
            <w:tcMar>
              <w:top w:w="0" w:type="dxa"/>
              <w:left w:w="62" w:type="dxa"/>
              <w:bottom w:w="0" w:type="dxa"/>
              <w:right w:w="62" w:type="dxa"/>
            </w:tcMar>
          </w:tcPr>
          <w:p w:rsidR="00000000" w:rsidP="00EE7C30">
            <w:pPr>
              <w:pStyle w:val="BodyText"/>
              <w:rPr>
                <w:lang w:val="en-NZ"/>
              </w:rPr>
            </w:pPr>
            <w:r w:rsidRPr="00EE7C30">
              <w:t>Communicate using the planning software system</w:t>
            </w:r>
          </w:p>
        </w:tc>
        <w:tc>
          <w:tcPr>
            <w:tcW w:w="770" w:type="dxa"/>
            <w:tcBorders>
              <w:top w:val="nil"/>
              <w:left w:val="nil"/>
              <w:bottom w:val="nil"/>
              <w:right w:val="nil"/>
            </w:tcBorders>
            <w:tcMar>
              <w:top w:w="0" w:type="dxa"/>
              <w:left w:w="62" w:type="dxa"/>
              <w:bottom w:w="0" w:type="dxa"/>
              <w:right w:w="62" w:type="dxa"/>
            </w:tcMar>
          </w:tcPr>
          <w:p w:rsidR="00000000" w:rsidP="00EE7C30">
            <w:pPr>
              <w:pStyle w:val="BodyText"/>
              <w:rPr>
                <w:lang w:val="en-NZ"/>
              </w:rPr>
            </w:pPr>
            <w:r w:rsidRPr="00EE7C30">
              <w:t>2.1</w:t>
            </w:r>
          </w:p>
        </w:tc>
        <w:tc>
          <w:tcPr>
            <w:tcW w:w="5610" w:type="dxa"/>
            <w:tcBorders>
              <w:top w:val="nil"/>
              <w:left w:val="nil"/>
              <w:bottom w:val="nil"/>
              <w:right w:val="nil"/>
            </w:tcBorders>
            <w:tcMar>
              <w:top w:w="0" w:type="dxa"/>
              <w:left w:w="62" w:type="dxa"/>
              <w:bottom w:w="0" w:type="dxa"/>
              <w:right w:w="62" w:type="dxa"/>
            </w:tcMar>
          </w:tcPr>
          <w:p w:rsidR="00000000" w:rsidP="00EE7C30">
            <w:pPr>
              <w:pStyle w:val="BodyText"/>
              <w:rPr>
                <w:lang w:val="en-NZ"/>
              </w:rPr>
            </w:pPr>
            <w:r w:rsidRPr="00EE7C30">
              <w:t>Send and receive information using planning software</w:t>
            </w:r>
          </w:p>
        </w:tc>
      </w:tr>
      <w:tr w:rsidTr="00EE7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7C30">
            <w:pPr>
              <w:pStyle w:val="BodyText"/>
              <w:rPr>
                <w:lang w:val="en-NZ"/>
              </w:rPr>
            </w:pPr>
            <w:r w:rsidRPr="00EE7C30">
              <w:t>2.2</w:t>
            </w:r>
          </w:p>
        </w:tc>
        <w:tc>
          <w:tcPr>
            <w:tcW w:w="5610" w:type="dxa"/>
            <w:tcBorders>
              <w:top w:val="nil"/>
              <w:left w:val="nil"/>
              <w:bottom w:val="nil"/>
              <w:right w:val="nil"/>
            </w:tcBorders>
            <w:tcMar>
              <w:top w:w="0" w:type="dxa"/>
              <w:left w:w="62" w:type="dxa"/>
              <w:bottom w:w="0" w:type="dxa"/>
              <w:right w:w="62" w:type="dxa"/>
            </w:tcMar>
          </w:tcPr>
          <w:p w:rsidR="00000000" w:rsidRPr="00EE7C30" w:rsidP="00EE7C30">
            <w:pPr>
              <w:pStyle w:val="BodyText"/>
            </w:pPr>
            <w:r w:rsidRPr="00EE7C30">
              <w:t>Send and receive messages using planning softwa</w:t>
            </w:r>
            <w:r w:rsidRPr="00EE7C30">
              <w:t>re</w:t>
            </w:r>
          </w:p>
        </w:tc>
      </w:tr>
    </w:tbl>
    <w:p w:rsidR="00000000" w:rsidRPr="00EE7C30" w:rsidP="00EE7C30">
      <w:pPr>
        <w:pStyle w:val="BodyText"/>
      </w:pPr>
    </w:p>
    <w:tbl>
      <w:tblPr>
        <w:tblW w:w="0" w:type="auto"/>
        <w:tblLayout w:type="fixed"/>
        <w:tblCellMar>
          <w:left w:w="62" w:type="dxa"/>
          <w:right w:w="62" w:type="dxa"/>
        </w:tblCellMar>
        <w:tblLook w:val="0000"/>
      </w:tblPr>
      <w:tblGrid>
        <w:gridCol w:w="678"/>
        <w:gridCol w:w="1962"/>
        <w:gridCol w:w="770"/>
        <w:gridCol w:w="5610"/>
      </w:tblGrid>
      <w:tr w:rsidTr="00EE7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E7C30">
            <w:pPr>
              <w:pStyle w:val="BodyText"/>
              <w:rPr>
                <w:lang w:val="en-NZ"/>
              </w:rPr>
            </w:pPr>
            <w:r w:rsidRPr="00EE7C30">
              <w:t>3</w:t>
            </w:r>
          </w:p>
        </w:tc>
        <w:tc>
          <w:tcPr>
            <w:tcW w:w="1962" w:type="dxa"/>
            <w:vMerge w:val="restart"/>
            <w:tcBorders>
              <w:top w:val="nil"/>
              <w:left w:val="nil"/>
              <w:bottom w:val="nil"/>
              <w:right w:val="nil"/>
            </w:tcBorders>
            <w:tcMar>
              <w:top w:w="0" w:type="dxa"/>
              <w:left w:w="62" w:type="dxa"/>
              <w:bottom w:w="0" w:type="dxa"/>
              <w:right w:w="62" w:type="dxa"/>
            </w:tcMar>
          </w:tcPr>
          <w:p w:rsidR="00000000" w:rsidP="00EE7C30">
            <w:pPr>
              <w:pStyle w:val="BodyText"/>
              <w:rPr>
                <w:lang w:val="en-NZ"/>
              </w:rPr>
            </w:pPr>
            <w:r w:rsidRPr="00EE7C30">
              <w:t>Make decisions using planning software</w:t>
            </w:r>
          </w:p>
        </w:tc>
        <w:tc>
          <w:tcPr>
            <w:tcW w:w="770" w:type="dxa"/>
            <w:tcBorders>
              <w:top w:val="nil"/>
              <w:left w:val="nil"/>
              <w:bottom w:val="nil"/>
              <w:right w:val="nil"/>
            </w:tcBorders>
            <w:tcMar>
              <w:top w:w="0" w:type="dxa"/>
              <w:left w:w="62" w:type="dxa"/>
              <w:bottom w:w="0" w:type="dxa"/>
              <w:right w:w="62" w:type="dxa"/>
            </w:tcMar>
          </w:tcPr>
          <w:p w:rsidR="00000000" w:rsidP="00EE7C30">
            <w:pPr>
              <w:pStyle w:val="BodyText"/>
              <w:rPr>
                <w:lang w:val="en-NZ"/>
              </w:rPr>
            </w:pPr>
            <w:r w:rsidRPr="00EE7C30">
              <w:t>3.1</w:t>
            </w:r>
          </w:p>
        </w:tc>
        <w:tc>
          <w:tcPr>
            <w:tcW w:w="5610" w:type="dxa"/>
            <w:tcBorders>
              <w:top w:val="nil"/>
              <w:left w:val="nil"/>
              <w:bottom w:val="nil"/>
              <w:right w:val="nil"/>
            </w:tcBorders>
            <w:tcMar>
              <w:top w:w="0" w:type="dxa"/>
              <w:left w:w="62" w:type="dxa"/>
              <w:bottom w:w="0" w:type="dxa"/>
              <w:right w:w="62" w:type="dxa"/>
            </w:tcMar>
          </w:tcPr>
          <w:p w:rsidR="00000000" w:rsidP="00EE7C30">
            <w:pPr>
              <w:pStyle w:val="BodyText"/>
              <w:rPr>
                <w:lang w:val="en-NZ"/>
              </w:rPr>
            </w:pPr>
            <w:r w:rsidRPr="00EE7C30">
              <w:t>Interrogate the planning software system to find required current, historical or predicted information</w:t>
            </w:r>
          </w:p>
        </w:tc>
      </w:tr>
      <w:tr w:rsidTr="00EE7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7C30">
            <w:pPr>
              <w:pStyle w:val="BodyText"/>
              <w:rPr>
                <w:lang w:val="en-NZ"/>
              </w:rPr>
            </w:pPr>
            <w:r w:rsidRPr="00EE7C30">
              <w:t>3.2</w:t>
            </w:r>
          </w:p>
        </w:tc>
        <w:tc>
          <w:tcPr>
            <w:tcW w:w="5610" w:type="dxa"/>
            <w:tcBorders>
              <w:top w:val="nil"/>
              <w:left w:val="nil"/>
              <w:bottom w:val="nil"/>
              <w:right w:val="nil"/>
            </w:tcBorders>
            <w:tcMar>
              <w:top w:w="0" w:type="dxa"/>
              <w:left w:w="62" w:type="dxa"/>
              <w:bottom w:w="0" w:type="dxa"/>
              <w:right w:w="62" w:type="dxa"/>
            </w:tcMar>
          </w:tcPr>
          <w:p w:rsidR="00000000" w:rsidRPr="00EE7C30" w:rsidP="00EE7C30">
            <w:pPr>
              <w:pStyle w:val="BodyText"/>
            </w:pPr>
            <w:r w:rsidRPr="00EE7C30">
              <w:t>Take actions appropriate to the information in accordance with procedures</w:t>
            </w:r>
          </w:p>
        </w:tc>
      </w:tr>
    </w:tbl>
    <w:p w:rsidR="00000000" w:rsidRPr="00EE7C30" w:rsidP="00EE7C30">
      <w:pPr>
        <w:pStyle w:val="BodyText"/>
      </w:pPr>
    </w:p>
    <w:tbl>
      <w:tblPr>
        <w:tblW w:w="0" w:type="auto"/>
        <w:tblLayout w:type="fixed"/>
        <w:tblCellMar>
          <w:left w:w="62" w:type="dxa"/>
          <w:right w:w="62" w:type="dxa"/>
        </w:tblCellMar>
        <w:tblLook w:val="0000"/>
      </w:tblPr>
      <w:tblGrid>
        <w:gridCol w:w="678"/>
        <w:gridCol w:w="1962"/>
        <w:gridCol w:w="770"/>
        <w:gridCol w:w="5610"/>
      </w:tblGrid>
      <w:tr w:rsidTr="00EE7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E7C30">
            <w:pPr>
              <w:pStyle w:val="BodyText"/>
              <w:rPr>
                <w:lang w:val="en-NZ"/>
              </w:rPr>
            </w:pPr>
            <w:r w:rsidRPr="00EE7C30">
              <w:t>4</w:t>
            </w:r>
          </w:p>
        </w:tc>
        <w:tc>
          <w:tcPr>
            <w:tcW w:w="1962" w:type="dxa"/>
            <w:vMerge w:val="restart"/>
            <w:tcBorders>
              <w:top w:val="nil"/>
              <w:left w:val="nil"/>
              <w:bottom w:val="nil"/>
              <w:right w:val="nil"/>
            </w:tcBorders>
            <w:tcMar>
              <w:top w:w="0" w:type="dxa"/>
              <w:left w:w="62" w:type="dxa"/>
              <w:bottom w:w="0" w:type="dxa"/>
              <w:right w:w="62" w:type="dxa"/>
            </w:tcMar>
          </w:tcPr>
          <w:p w:rsidR="00000000" w:rsidP="00EE7C30">
            <w:pPr>
              <w:pStyle w:val="BodyText"/>
              <w:rPr>
                <w:lang w:val="en-NZ"/>
              </w:rPr>
            </w:pPr>
            <w:r w:rsidRPr="00EE7C30">
              <w:t>Monitor the use of planning software</w:t>
            </w:r>
          </w:p>
        </w:tc>
        <w:tc>
          <w:tcPr>
            <w:tcW w:w="770" w:type="dxa"/>
            <w:tcBorders>
              <w:top w:val="nil"/>
              <w:left w:val="nil"/>
              <w:bottom w:val="nil"/>
              <w:right w:val="nil"/>
            </w:tcBorders>
            <w:tcMar>
              <w:top w:w="0" w:type="dxa"/>
              <w:left w:w="62" w:type="dxa"/>
              <w:bottom w:w="0" w:type="dxa"/>
              <w:right w:w="62" w:type="dxa"/>
            </w:tcMar>
          </w:tcPr>
          <w:p w:rsidR="00000000" w:rsidP="00EE7C30">
            <w:pPr>
              <w:pStyle w:val="BodyText"/>
              <w:rPr>
                <w:lang w:val="en-NZ"/>
              </w:rPr>
            </w:pPr>
            <w:r w:rsidRPr="00EE7C30">
              <w:t>4.1</w:t>
            </w:r>
          </w:p>
        </w:tc>
        <w:tc>
          <w:tcPr>
            <w:tcW w:w="5610" w:type="dxa"/>
            <w:tcBorders>
              <w:top w:val="nil"/>
              <w:left w:val="nil"/>
              <w:bottom w:val="nil"/>
              <w:right w:val="nil"/>
            </w:tcBorders>
            <w:tcMar>
              <w:top w:w="0" w:type="dxa"/>
              <w:left w:w="62" w:type="dxa"/>
              <w:bottom w:w="0" w:type="dxa"/>
              <w:right w:w="62" w:type="dxa"/>
            </w:tcMar>
          </w:tcPr>
          <w:p w:rsidR="00000000" w:rsidP="00EE7C30">
            <w:pPr>
              <w:pStyle w:val="BodyText"/>
              <w:rPr>
                <w:lang w:val="en-NZ"/>
              </w:rPr>
            </w:pPr>
            <w:r w:rsidRPr="00EE7C30">
              <w:t xml:space="preserve">Routinely monitor planning software information </w:t>
            </w:r>
          </w:p>
        </w:tc>
      </w:tr>
      <w:tr w:rsidTr="00EE7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7C30">
            <w:pPr>
              <w:pStyle w:val="BodyText"/>
              <w:rPr>
                <w:lang w:val="en-NZ"/>
              </w:rPr>
            </w:pPr>
            <w:r w:rsidRPr="00EE7C30">
              <w:t>4.2</w:t>
            </w:r>
          </w:p>
        </w:tc>
        <w:tc>
          <w:tcPr>
            <w:tcW w:w="5610" w:type="dxa"/>
            <w:tcBorders>
              <w:top w:val="nil"/>
              <w:left w:val="nil"/>
              <w:bottom w:val="nil"/>
              <w:right w:val="nil"/>
            </w:tcBorders>
            <w:tcMar>
              <w:top w:w="0" w:type="dxa"/>
              <w:left w:w="62" w:type="dxa"/>
              <w:bottom w:w="0" w:type="dxa"/>
              <w:right w:w="62" w:type="dxa"/>
            </w:tcMar>
          </w:tcPr>
          <w:p w:rsidR="00000000" w:rsidRPr="00EE7C30" w:rsidP="00EE7C30">
            <w:pPr>
              <w:pStyle w:val="BodyText"/>
            </w:pPr>
            <w:r w:rsidRPr="00EE7C30">
              <w:t>Review performance and use of planning software with team</w:t>
            </w:r>
          </w:p>
        </w:tc>
      </w:tr>
    </w:tbl>
    <w:p w:rsidR="00000000" w:rsidRPr="00EE7C30" w:rsidP="00EE7C30">
      <w:pPr>
        <w:pStyle w:val="BodyText"/>
      </w:pPr>
    </w:p>
    <w:tbl>
      <w:tblPr>
        <w:tblW w:w="0" w:type="auto"/>
        <w:tblLayout w:type="fixed"/>
        <w:tblCellMar>
          <w:left w:w="62" w:type="dxa"/>
          <w:right w:w="62" w:type="dxa"/>
        </w:tblCellMar>
        <w:tblLook w:val="0000"/>
      </w:tblPr>
      <w:tblGrid>
        <w:gridCol w:w="678"/>
        <w:gridCol w:w="1962"/>
        <w:gridCol w:w="770"/>
        <w:gridCol w:w="5610"/>
      </w:tblGrid>
      <w:tr w:rsidTr="00EE7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E7C30">
            <w:pPr>
              <w:pStyle w:val="BodyText"/>
              <w:rPr>
                <w:lang w:val="en-NZ"/>
              </w:rPr>
            </w:pPr>
            <w:r w:rsidRPr="00EE7C30">
              <w:t>5</w:t>
            </w:r>
          </w:p>
        </w:tc>
        <w:tc>
          <w:tcPr>
            <w:tcW w:w="1962" w:type="dxa"/>
            <w:vMerge w:val="restart"/>
            <w:tcBorders>
              <w:top w:val="nil"/>
              <w:left w:val="nil"/>
              <w:bottom w:val="nil"/>
              <w:right w:val="nil"/>
            </w:tcBorders>
            <w:tcMar>
              <w:top w:w="0" w:type="dxa"/>
              <w:left w:w="62" w:type="dxa"/>
              <w:bottom w:w="0" w:type="dxa"/>
              <w:right w:w="62" w:type="dxa"/>
            </w:tcMar>
          </w:tcPr>
          <w:p w:rsidR="00000000" w:rsidP="00EE7C30">
            <w:pPr>
              <w:pStyle w:val="BodyText"/>
              <w:rPr>
                <w:lang w:val="en-NZ"/>
              </w:rPr>
            </w:pPr>
            <w:r w:rsidRPr="00EE7C30">
              <w:t>Support others to use planning software</w:t>
            </w:r>
          </w:p>
        </w:tc>
        <w:tc>
          <w:tcPr>
            <w:tcW w:w="770" w:type="dxa"/>
            <w:tcBorders>
              <w:top w:val="nil"/>
              <w:left w:val="nil"/>
              <w:bottom w:val="nil"/>
              <w:right w:val="nil"/>
            </w:tcBorders>
            <w:tcMar>
              <w:top w:w="0" w:type="dxa"/>
              <w:left w:w="62" w:type="dxa"/>
              <w:bottom w:w="0" w:type="dxa"/>
              <w:right w:w="62" w:type="dxa"/>
            </w:tcMar>
          </w:tcPr>
          <w:p w:rsidR="00000000" w:rsidP="00EE7C30">
            <w:pPr>
              <w:pStyle w:val="BodyText"/>
              <w:rPr>
                <w:lang w:val="en-NZ"/>
              </w:rPr>
            </w:pPr>
            <w:r w:rsidRPr="00EE7C30">
              <w:t>5.1</w:t>
            </w:r>
          </w:p>
        </w:tc>
        <w:tc>
          <w:tcPr>
            <w:tcW w:w="5610" w:type="dxa"/>
            <w:tcBorders>
              <w:top w:val="nil"/>
              <w:left w:val="nil"/>
              <w:bottom w:val="nil"/>
              <w:right w:val="nil"/>
            </w:tcBorders>
            <w:tcMar>
              <w:top w:w="0" w:type="dxa"/>
              <w:left w:w="62" w:type="dxa"/>
              <w:bottom w:w="0" w:type="dxa"/>
              <w:right w:w="62" w:type="dxa"/>
            </w:tcMar>
          </w:tcPr>
          <w:p w:rsidR="00000000" w:rsidP="00EE7C30">
            <w:pPr>
              <w:pStyle w:val="BodyText"/>
              <w:rPr>
                <w:lang w:val="en-NZ"/>
              </w:rPr>
            </w:pPr>
            <w:r w:rsidRPr="00EE7C30">
              <w:t>Regularly communicate with team or other work group members, both using planning software and face to face</w:t>
            </w:r>
          </w:p>
        </w:tc>
      </w:tr>
      <w:tr w:rsidTr="00EE7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7C30">
            <w:pPr>
              <w:pStyle w:val="BodyText"/>
              <w:rPr>
                <w:lang w:val="en-NZ"/>
              </w:rPr>
            </w:pPr>
            <w:r w:rsidRPr="00EE7C30">
              <w:t>5.2</w:t>
            </w:r>
          </w:p>
        </w:tc>
        <w:tc>
          <w:tcPr>
            <w:tcW w:w="5610" w:type="dxa"/>
            <w:tcBorders>
              <w:top w:val="nil"/>
              <w:left w:val="nil"/>
              <w:bottom w:val="nil"/>
              <w:right w:val="nil"/>
            </w:tcBorders>
            <w:tcMar>
              <w:top w:w="0" w:type="dxa"/>
              <w:left w:w="62" w:type="dxa"/>
              <w:bottom w:w="0" w:type="dxa"/>
              <w:right w:w="62" w:type="dxa"/>
            </w:tcMar>
          </w:tcPr>
          <w:p w:rsidR="00000000" w:rsidP="00EE7C30">
            <w:pPr>
              <w:pStyle w:val="BodyText"/>
              <w:rPr>
                <w:lang w:val="en-NZ"/>
              </w:rPr>
            </w:pPr>
            <w:r w:rsidRPr="00EE7C30">
              <w:t>Identify improvements required</w:t>
            </w:r>
          </w:p>
        </w:tc>
      </w:tr>
      <w:tr w:rsidTr="00EE7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7C30">
            <w:pPr>
              <w:pStyle w:val="BodyText"/>
              <w:rPr>
                <w:lang w:val="en-NZ"/>
              </w:rPr>
            </w:pPr>
            <w:r w:rsidRPr="00EE7C30">
              <w:t>5.3</w:t>
            </w:r>
          </w:p>
        </w:tc>
        <w:tc>
          <w:tcPr>
            <w:tcW w:w="5610" w:type="dxa"/>
            <w:tcBorders>
              <w:top w:val="nil"/>
              <w:left w:val="nil"/>
              <w:bottom w:val="nil"/>
              <w:right w:val="nil"/>
            </w:tcBorders>
            <w:tcMar>
              <w:top w:w="0" w:type="dxa"/>
              <w:left w:w="62" w:type="dxa"/>
              <w:bottom w:w="0" w:type="dxa"/>
              <w:right w:w="62" w:type="dxa"/>
            </w:tcMar>
          </w:tcPr>
          <w:p w:rsidR="00000000" w:rsidRPr="00EE7C30" w:rsidP="00EE7C30">
            <w:pPr>
              <w:pStyle w:val="BodyText"/>
            </w:pPr>
            <w:r w:rsidRPr="00EE7C30">
              <w:t>Take appropriate actions to implement improvements</w:t>
            </w:r>
          </w:p>
        </w:tc>
      </w:tr>
    </w:tbl>
    <w:p w:rsidR="00FC5841" w:rsidP="00EE7C30">
      <w:pPr>
        <w:pStyle w:val="BodyText"/>
      </w:pPr>
    </w:p>
    <w:p w:rsidR="00FC5841" w:rsidP="00EE7C30">
      <w:pPr>
        <w:pStyle w:val="BodyText"/>
      </w:pPr>
    </w:p>
    <w:p w:rsidR="00000000" w:rsidRPr="00EE7C30" w:rsidP="00EE7C30">
      <w:pPr>
        <w:pStyle w:val="Heading1"/>
      </w:pPr>
      <w:bookmarkStart w:id="9" w:name="O_467170"/>
      <w:bookmarkEnd w:id="9"/>
      <w:r w:rsidRPr="00EE7C30">
        <w:t>Required Skills and Knowledge</w:t>
      </w:r>
    </w:p>
    <w:tbl>
      <w:tblPr>
        <w:tblW w:w="9462" w:type="dxa"/>
        <w:tblLayout w:type="fixed"/>
        <w:tblCellMar>
          <w:left w:w="62" w:type="dxa"/>
          <w:right w:w="62" w:type="dxa"/>
        </w:tblCellMar>
        <w:tblLook w:val="0000"/>
      </w:tblPr>
      <w:tblGrid>
        <w:gridCol w:w="9462"/>
      </w:tblGrid>
      <w:tr w:rsidTr="00EE7C3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E7C30">
            <w:pPr>
              <w:pStyle w:val="BodyText"/>
              <w:rPr>
                <w:lang w:val="en-NZ"/>
              </w:rPr>
            </w:pPr>
            <w:r w:rsidRPr="00EE7C30">
              <w:t>This section describes the skills and knowledge required for this unit.</w:t>
            </w:r>
          </w:p>
        </w:tc>
      </w:tr>
      <w:tr w:rsidTr="00EE7C3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E7C30">
            <w:pPr>
              <w:pStyle w:val="BodyText"/>
              <w:rPr>
                <w:lang w:val="en-NZ"/>
              </w:rPr>
            </w:pPr>
            <w:r w:rsidRPr="00EE7C30">
              <w:rPr>
                <w:rStyle w:val="SpecialBold"/>
              </w:rPr>
              <w:t>Required skills</w:t>
            </w:r>
          </w:p>
        </w:tc>
      </w:tr>
      <w:tr w:rsidTr="00EE7C3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E7C30" w:rsidP="00EE7C30">
            <w:pPr>
              <w:pStyle w:val="BodyText"/>
            </w:pPr>
            <w:r w:rsidRPr="00EE7C30">
              <w:t>Required skills include:</w:t>
            </w:r>
          </w:p>
          <w:p w:rsidR="00000000" w:rsidRPr="00EE7C30" w:rsidP="00EE7C30">
            <w:pPr>
              <w:pStyle w:val="ListBullet"/>
            </w:pPr>
            <w:r w:rsidRPr="00EE7C30">
              <w:t xml:space="preserve">entering and receiving information via planning software terminals </w:t>
            </w:r>
          </w:p>
          <w:p w:rsidR="00000000" w:rsidRPr="00EE7C30" w:rsidP="00EE7C30">
            <w:pPr>
              <w:pStyle w:val="ListBullet"/>
            </w:pPr>
            <w:r w:rsidRPr="00EE7C30">
              <w:t>communicating with team and organisation planning software support personnel</w:t>
            </w:r>
          </w:p>
          <w:p w:rsidR="00000000" w:rsidRPr="00EE7C30" w:rsidP="00EE7C30">
            <w:pPr>
              <w:pStyle w:val="ListBullet"/>
            </w:pPr>
            <w:r w:rsidRPr="00EE7C30">
              <w:t>engaging and motivating team in use of planning software</w:t>
            </w:r>
          </w:p>
          <w:p w:rsidR="00000000" w:rsidRPr="00EE7C30" w:rsidP="00EE7C30">
            <w:pPr>
              <w:pStyle w:val="ListBullet"/>
            </w:pPr>
            <w:r w:rsidRPr="00EE7C30">
              <w:t>identifying team or work group area information requirements</w:t>
            </w:r>
          </w:p>
          <w:p w:rsidR="00000000" w:rsidRPr="00EE7C30" w:rsidP="00EE7C30">
            <w:pPr>
              <w:pStyle w:val="ListBullet"/>
            </w:pPr>
            <w:r w:rsidRPr="00EE7C30">
              <w:t>identifying scope of information relevant to team and area av</w:t>
            </w:r>
            <w:r w:rsidRPr="00EE7C30">
              <w:t xml:space="preserve">ailable in planning software by categories </w:t>
            </w:r>
          </w:p>
          <w:p w:rsidR="00000000" w:rsidP="00EE7C30">
            <w:pPr>
              <w:pStyle w:val="ListBullet"/>
              <w:rPr>
                <w:lang w:val="en-NZ"/>
              </w:rPr>
            </w:pPr>
            <w:r w:rsidRPr="00EE7C30">
              <w:t>planning and organising improvements in team’s use of planning software</w:t>
            </w:r>
          </w:p>
        </w:tc>
      </w:tr>
      <w:tr w:rsidTr="00EE7C3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E7C30">
            <w:pPr>
              <w:pStyle w:val="BodyText"/>
              <w:rPr>
                <w:lang w:val="en-NZ"/>
              </w:rPr>
            </w:pPr>
          </w:p>
        </w:tc>
      </w:tr>
      <w:tr w:rsidTr="00EE7C3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E7C30">
            <w:pPr>
              <w:pStyle w:val="BodyText"/>
              <w:rPr>
                <w:lang w:val="en-NZ"/>
              </w:rPr>
            </w:pPr>
            <w:r w:rsidRPr="00EE7C30">
              <w:rPr>
                <w:rStyle w:val="SpecialBold"/>
              </w:rPr>
              <w:t>Required knowledge</w:t>
            </w:r>
          </w:p>
        </w:tc>
      </w:tr>
      <w:tr w:rsidTr="00EE7C3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E7C30" w:rsidP="00EE7C30">
            <w:pPr>
              <w:pStyle w:val="BodyText"/>
            </w:pPr>
            <w:r w:rsidRPr="00EE7C30">
              <w:t>Required knowledge includes:</w:t>
            </w:r>
          </w:p>
          <w:p w:rsidR="00000000" w:rsidRPr="00EE7C30" w:rsidP="00EE7C30">
            <w:pPr>
              <w:pStyle w:val="ListBullet"/>
            </w:pPr>
            <w:r w:rsidRPr="00EE7C30">
              <w:t>hierarchy of planning software system and operation</w:t>
            </w:r>
          </w:p>
          <w:p w:rsidR="00000000" w:rsidRPr="00EE7C30" w:rsidP="00EE7C30">
            <w:pPr>
              <w:pStyle w:val="ListBullet"/>
            </w:pPr>
            <w:r w:rsidRPr="00EE7C30">
              <w:t>information available from/through t</w:t>
            </w:r>
            <w:r w:rsidRPr="00EE7C30">
              <w:t xml:space="preserve">he planning software system </w:t>
            </w:r>
          </w:p>
          <w:p w:rsidR="00000000" w:rsidRPr="00EE7C30" w:rsidP="00EE7C30">
            <w:pPr>
              <w:pStyle w:val="ListBullet"/>
            </w:pPr>
            <w:r w:rsidRPr="00EE7C30">
              <w:t>query facilities and information analysis capabilities offered by planning software</w:t>
            </w:r>
          </w:p>
          <w:p w:rsidR="00000000" w:rsidRPr="00EE7C30" w:rsidP="00EE7C30">
            <w:pPr>
              <w:pStyle w:val="ListBullet"/>
            </w:pPr>
            <w:r w:rsidRPr="00EE7C30">
              <w:t>support/training/skill development mechanisms available for access by team members</w:t>
            </w:r>
          </w:p>
        </w:tc>
      </w:tr>
    </w:tbl>
    <w:p w:rsidR="00FC5841" w:rsidP="00EE7C30">
      <w:pPr>
        <w:pStyle w:val="BodyText"/>
      </w:pPr>
    </w:p>
    <w:p w:rsidR="00FC5841" w:rsidP="00EE7C30">
      <w:pPr>
        <w:pStyle w:val="BodyText"/>
      </w:pPr>
    </w:p>
    <w:p w:rsidR="00000000" w:rsidRPr="00EE7C30" w:rsidP="00EE7C30">
      <w:pPr>
        <w:pStyle w:val="Heading1"/>
      </w:pPr>
      <w:bookmarkStart w:id="10" w:name="O_467171"/>
      <w:bookmarkEnd w:id="10"/>
      <w:r w:rsidRPr="00EE7C30">
        <w:t>Evidence Guide</w:t>
      </w:r>
    </w:p>
    <w:tbl>
      <w:tblPr>
        <w:tblW w:w="9462" w:type="dxa"/>
        <w:tblLayout w:type="fixed"/>
        <w:tblCellMar>
          <w:left w:w="62" w:type="dxa"/>
          <w:right w:w="62" w:type="dxa"/>
        </w:tblCellMar>
        <w:tblLook w:val="0000"/>
      </w:tblPr>
      <w:tblGrid>
        <w:gridCol w:w="3800"/>
        <w:gridCol w:w="5662"/>
      </w:tblGrid>
      <w:tr w:rsidTr="00EE7C30">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E7C30">
            <w:pPr>
              <w:pStyle w:val="BodyText"/>
              <w:rPr>
                <w:lang w:val="en-NZ"/>
              </w:rPr>
            </w:pPr>
            <w:r w:rsidRPr="00EE7C30">
              <w:t>The evidence guide provides advice on assessment and must be read in conjunction with the performance criteria, required skills and knowledge, range statement and the Assessment Guidelines for the Training Package.</w:t>
            </w:r>
          </w:p>
        </w:tc>
      </w:tr>
      <w:tr w:rsidTr="00EE7C3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C30">
            <w:pPr>
              <w:pStyle w:val="BodyText"/>
              <w:rPr>
                <w:lang w:val="en-NZ"/>
              </w:rPr>
            </w:pPr>
            <w:r w:rsidRPr="00EE7C30">
              <w:rPr>
                <w:rStyle w:val="SpecialBold"/>
              </w:rPr>
              <w:t>Critical aspects for assessment and evi</w:t>
            </w:r>
            <w:r w:rsidRPr="00EE7C30">
              <w:rPr>
                <w:rStyle w:val="SpecialBold"/>
              </w:rPr>
              <w:t>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C30" w:rsidP="00EE7C30">
            <w:pPr>
              <w:pStyle w:val="BodyText"/>
            </w:pPr>
            <w:r w:rsidRPr="00EE7C30">
              <w:t>A person who demonstrates competency in this unit must be able to provide evidence of the ability to:</w:t>
            </w:r>
          </w:p>
          <w:p w:rsidR="00000000" w:rsidRPr="00EE7C30" w:rsidP="00EE7C30">
            <w:pPr>
              <w:pStyle w:val="ListBullet"/>
            </w:pPr>
            <w:r w:rsidRPr="00EE7C30">
              <w:t>identify team or work group area information requirements and relate to planning software categories</w:t>
            </w:r>
          </w:p>
          <w:p w:rsidR="00000000" w:rsidRPr="00EE7C30" w:rsidP="00EE7C30">
            <w:pPr>
              <w:pStyle w:val="ListBullet"/>
            </w:pPr>
            <w:r w:rsidRPr="00EE7C30">
              <w:t>lead and motivate others in using planning software</w:t>
            </w:r>
          </w:p>
          <w:p w:rsidR="00000000" w:rsidRPr="00EE7C30" w:rsidP="00EE7C30">
            <w:pPr>
              <w:pStyle w:val="ListBullet"/>
            </w:pPr>
            <w:r w:rsidRPr="00EE7C30">
              <w:t>ensure information sent to planning software is accurate and appropriate</w:t>
            </w:r>
          </w:p>
          <w:p w:rsidR="00000000" w:rsidRPr="00EE7C30" w:rsidP="00EE7C30">
            <w:pPr>
              <w:pStyle w:val="ListBullet"/>
            </w:pPr>
            <w:r w:rsidRPr="00EE7C30">
              <w:t>obtain regular and one-off information from planning software</w:t>
            </w:r>
          </w:p>
          <w:p w:rsidR="00000000" w:rsidP="00EE7C30">
            <w:pPr>
              <w:pStyle w:val="ListBullet"/>
              <w:rPr>
                <w:lang w:val="en-NZ"/>
              </w:rPr>
            </w:pPr>
            <w:r w:rsidRPr="00EE7C30">
              <w:t>make decisions using planning software generated information.</w:t>
            </w:r>
          </w:p>
        </w:tc>
      </w:tr>
      <w:tr w:rsidTr="00EE7C3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C30">
            <w:pPr>
              <w:pStyle w:val="BodyText"/>
              <w:rPr>
                <w:lang w:val="en-NZ"/>
              </w:rPr>
            </w:pPr>
            <w:r w:rsidRPr="00EE7C30">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C30" w:rsidP="00EE7C30">
            <w:pPr>
              <w:pStyle w:val="BodyText"/>
            </w:pPr>
            <w:r w:rsidRPr="00EE7C30">
              <w:t>Assessment of performance must be undertaken in a workplace using or implementing one or more competitive systems and practices.</w:t>
            </w:r>
          </w:p>
          <w:p w:rsidR="00000000" w:rsidRPr="00EE7C30" w:rsidP="00EE7C30">
            <w:pPr>
              <w:pStyle w:val="BodyText"/>
            </w:pPr>
            <w:r w:rsidRPr="00EE7C30">
              <w:t>Access may be required to:</w:t>
            </w:r>
          </w:p>
          <w:p w:rsidR="00000000" w:rsidRPr="00EE7C30" w:rsidP="00EE7C30">
            <w:pPr>
              <w:pStyle w:val="ListBullet"/>
            </w:pPr>
            <w:r w:rsidRPr="00EE7C30">
              <w:t>workplace procedures and plans relevant to work are</w:t>
            </w:r>
            <w:r w:rsidRPr="00EE7C30">
              <w:t>a</w:t>
            </w:r>
          </w:p>
          <w:p w:rsidR="00000000" w:rsidRPr="00EE7C30" w:rsidP="00EE7C30">
            <w:pPr>
              <w:pStyle w:val="ListBullet"/>
            </w:pPr>
            <w:r w:rsidRPr="00EE7C30">
              <w:t>specifications and documentation relating to planned, currently being implemented, or implemented changes to work processes and procedures relevant to the assessee</w:t>
            </w:r>
          </w:p>
          <w:p w:rsidR="00000000" w:rsidRPr="00EE7C30" w:rsidP="00EE7C30">
            <w:pPr>
              <w:pStyle w:val="ListBullet"/>
            </w:pPr>
            <w:r w:rsidRPr="00EE7C30">
              <w:t>documentation and information in relation to production, waste, overheads and hazard contr</w:t>
            </w:r>
            <w:r w:rsidRPr="00EE7C30">
              <w:t>ol/management</w:t>
            </w:r>
          </w:p>
          <w:p w:rsidR="00000000" w:rsidRPr="00EE7C30" w:rsidP="00EE7C30">
            <w:pPr>
              <w:pStyle w:val="ListBullet"/>
            </w:pPr>
            <w:r w:rsidRPr="00EE7C30">
              <w:t>reports from supervisors/managers</w:t>
            </w:r>
          </w:p>
          <w:p w:rsidR="00000000" w:rsidP="00EE7C30">
            <w:pPr>
              <w:pStyle w:val="ListBullet"/>
              <w:rPr>
                <w:lang w:val="en-NZ"/>
              </w:rPr>
            </w:pPr>
            <w:r w:rsidRPr="00EE7C30">
              <w:t>case studies and scenarios to assess responses to contingencies.</w:t>
            </w:r>
          </w:p>
        </w:tc>
      </w:tr>
      <w:tr w:rsidTr="00EE7C3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C30">
            <w:pPr>
              <w:pStyle w:val="BodyText"/>
              <w:rPr>
                <w:lang w:val="en-NZ"/>
              </w:rPr>
            </w:pPr>
            <w:r w:rsidRPr="00EE7C30">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C30" w:rsidP="00EE7C30">
            <w:pPr>
              <w:pStyle w:val="BodyText"/>
            </w:pPr>
            <w:r w:rsidRPr="00EE7C30">
              <w:t>A holistic approach should be taken to the assessment.</w:t>
            </w:r>
          </w:p>
          <w:p w:rsidR="00000000" w:rsidRPr="00EE7C30" w:rsidP="00EE7C30">
            <w:pPr>
              <w:pStyle w:val="BodyText"/>
            </w:pPr>
            <w:r w:rsidRPr="00EE7C30">
              <w:t xml:space="preserve">Competence in this unit may be assessed by using a combination of </w:t>
            </w:r>
            <w:r w:rsidRPr="00EE7C30">
              <w:t>the following to generate evidence:</w:t>
            </w:r>
          </w:p>
          <w:p w:rsidR="00000000" w:rsidRPr="00EE7C30" w:rsidP="00EE7C30">
            <w:pPr>
              <w:pStyle w:val="ListBullet"/>
            </w:pPr>
            <w:r w:rsidRPr="00EE7C30">
              <w:t>demonstration in the workplace</w:t>
            </w:r>
          </w:p>
          <w:p w:rsidR="00000000" w:rsidRPr="00EE7C30" w:rsidP="00EE7C30">
            <w:pPr>
              <w:pStyle w:val="ListBullet"/>
            </w:pPr>
            <w:r w:rsidRPr="00EE7C30">
              <w:t>workplace projects</w:t>
            </w:r>
          </w:p>
          <w:p w:rsidR="00000000" w:rsidRPr="00EE7C30" w:rsidP="00EE7C30">
            <w:pPr>
              <w:pStyle w:val="ListBullet"/>
            </w:pPr>
            <w:r w:rsidRPr="00EE7C30">
              <w:t>suitable simulation</w:t>
            </w:r>
          </w:p>
          <w:p w:rsidR="00000000" w:rsidRPr="00EE7C30" w:rsidP="00EE7C30">
            <w:pPr>
              <w:pStyle w:val="ListBullet"/>
            </w:pPr>
            <w:r w:rsidRPr="00EE7C30">
              <w:t>case studies/scenarios (particularly for assessment of contingencies, improvement scenarios, and so on)</w:t>
            </w:r>
          </w:p>
          <w:p w:rsidR="00000000" w:rsidRPr="00EE7C30" w:rsidP="00EE7C30">
            <w:pPr>
              <w:pStyle w:val="ListBullet"/>
            </w:pPr>
            <w:r w:rsidRPr="00EE7C30">
              <w:t xml:space="preserve">targeted questioning </w:t>
            </w:r>
          </w:p>
          <w:p w:rsidR="00000000" w:rsidRPr="00EE7C30" w:rsidP="00EE7C30">
            <w:pPr>
              <w:pStyle w:val="ListBullet"/>
            </w:pPr>
            <w:r w:rsidRPr="00EE7C30">
              <w:t>reports from supervisors</w:t>
            </w:r>
            <w:r w:rsidRPr="00EE7C30">
              <w:t xml:space="preserve">, peers and colleagues </w:t>
            </w:r>
            <w:r w:rsidRPr="00EE7C30">
              <w:t>(third-party reports)</w:t>
            </w:r>
          </w:p>
          <w:p w:rsidR="00000000" w:rsidRPr="00EE7C30" w:rsidP="00EE7C30">
            <w:pPr>
              <w:pStyle w:val="ListBullet"/>
            </w:pPr>
            <w:r w:rsidRPr="00EE7C30">
              <w:t>portfolio of evidence.</w:t>
            </w:r>
          </w:p>
          <w:p w:rsidR="00000000" w:rsidRPr="00EE7C30" w:rsidP="00EE7C30">
            <w:pPr>
              <w:pStyle w:val="BodyText"/>
            </w:pPr>
            <w:r w:rsidRPr="00EE7C30">
              <w:t>In all cases it is expected that practical assessment will be combined with targeted questioning to assess underpinning knowledge.</w:t>
            </w:r>
          </w:p>
          <w:p w:rsidR="00000000" w:rsidP="00EE7C30">
            <w:pPr>
              <w:pStyle w:val="BodyText"/>
              <w:rPr>
                <w:lang w:val="en-NZ"/>
              </w:rPr>
            </w:pPr>
            <w:r w:rsidRPr="00EE7C30">
              <w:t>Where applicable, reasonable adjustment must be made to work environments and training situations to accommodate ethnicity, age, gender, demographics and disability.</w:t>
            </w:r>
          </w:p>
        </w:tc>
      </w:tr>
      <w:tr w:rsidTr="00EE7C3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C30">
            <w:pPr>
              <w:pStyle w:val="BodyText"/>
              <w:rPr>
                <w:lang w:val="en-NZ"/>
              </w:rPr>
            </w:pPr>
            <w:r w:rsidRPr="00EE7C30">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C30" w:rsidP="00EE7C30">
            <w:pPr>
              <w:pStyle w:val="BodyText"/>
            </w:pPr>
            <w:r w:rsidRPr="00EE7C30">
              <w:t>Assessment processes and techniques must be culturall</w:t>
            </w:r>
            <w:r w:rsidRPr="00EE7C30">
              <w:t>y appropriate and appropriate to the oracy, language and literacy capacity of the candidate and the work being performed.</w:t>
            </w:r>
          </w:p>
        </w:tc>
      </w:tr>
    </w:tbl>
    <w:p w:rsidR="00FC5841" w:rsidP="00EE7C30">
      <w:pPr>
        <w:pStyle w:val="BodyText"/>
      </w:pPr>
    </w:p>
    <w:p w:rsidR="00FC5841" w:rsidP="00EE7C30">
      <w:pPr>
        <w:pStyle w:val="BodyText"/>
      </w:pPr>
    </w:p>
    <w:p w:rsidR="00000000" w:rsidRPr="00EE7C30" w:rsidP="00EE7C30">
      <w:pPr>
        <w:pStyle w:val="Heading1"/>
      </w:pPr>
      <w:bookmarkStart w:id="11" w:name="O_467172"/>
      <w:bookmarkEnd w:id="11"/>
      <w:r w:rsidRPr="00EE7C30">
        <w:t>Range Statement</w:t>
      </w:r>
    </w:p>
    <w:tbl>
      <w:tblPr>
        <w:tblW w:w="9462" w:type="dxa"/>
        <w:tblLayout w:type="fixed"/>
        <w:tblCellMar>
          <w:left w:w="62" w:type="dxa"/>
          <w:right w:w="62" w:type="dxa"/>
        </w:tblCellMar>
        <w:tblLook w:val="0000"/>
      </w:tblPr>
      <w:tblGrid>
        <w:gridCol w:w="3800"/>
        <w:gridCol w:w="5662"/>
      </w:tblGrid>
      <w:tr w:rsidTr="00EE7C30">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E7C30">
            <w:pPr>
              <w:pStyle w:val="BodyText"/>
              <w:rPr>
                <w:lang w:val="en-NZ"/>
              </w:rPr>
            </w:pPr>
            <w:r w:rsidRPr="00EE7C30">
              <w:t>The range statement relates to the unit of competency as a whole. It allows for different work env</w:t>
            </w:r>
            <w:r w:rsidRPr="00EE7C30">
              <w:t>ironments and situations that may affect performance. Bold italicised wording, if used in the performance criteria, is detailed below. Essential operating conditions that may be present with training and assessment (depending on the work situation, needs o</w:t>
            </w:r>
            <w:r w:rsidRPr="00EE7C30">
              <w:t>f the candidate, accessibility of the item, and local industry and regional contexts) may also be included.</w:t>
            </w:r>
          </w:p>
        </w:tc>
      </w:tr>
      <w:tr w:rsidTr="00EE7C3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C30">
            <w:pPr>
              <w:pStyle w:val="BodyText"/>
              <w:rPr>
                <w:lang w:val="en-NZ"/>
              </w:rPr>
            </w:pPr>
            <w:r w:rsidRPr="00EE7C30">
              <w:rPr>
                <w:rStyle w:val="SpecialBold"/>
              </w:rPr>
              <w:t>Competitive systems and practices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C30" w:rsidP="00EE7C30">
            <w:pPr>
              <w:pStyle w:val="BodyText"/>
            </w:pPr>
            <w:r w:rsidRPr="00EE7C30">
              <w:t>Competitive systems and practices may include, but are not limited to:</w:t>
            </w:r>
          </w:p>
          <w:p w:rsidR="00000000" w:rsidRPr="00EE7C30" w:rsidP="00EE7C30">
            <w:pPr>
              <w:pStyle w:val="ListBullet"/>
            </w:pPr>
            <w:r w:rsidRPr="00EE7C30">
              <w:t>lean operations</w:t>
            </w:r>
          </w:p>
          <w:p w:rsidR="00000000" w:rsidRPr="00EE7C30" w:rsidP="00EE7C30">
            <w:pPr>
              <w:pStyle w:val="ListBullet"/>
            </w:pPr>
            <w:r w:rsidRPr="00EE7C30">
              <w:t>agile operations</w:t>
            </w:r>
          </w:p>
          <w:p w:rsidR="00000000" w:rsidRPr="00EE7C30" w:rsidP="00EE7C30">
            <w:pPr>
              <w:pStyle w:val="ListBullet"/>
            </w:pPr>
            <w:r w:rsidRPr="00EE7C30">
              <w:t>preventative and predictive maintenance approaches</w:t>
            </w:r>
          </w:p>
          <w:p w:rsidR="00000000" w:rsidRPr="00EE7C30" w:rsidP="00EE7C30">
            <w:pPr>
              <w:pStyle w:val="ListBullet"/>
            </w:pPr>
            <w:r w:rsidRPr="00EE7C30">
              <w:t xml:space="preserve">monitoring and data gathering systems, such as Systems Control and Data Acquisition (SCADA) software, ERP systems, MRP and proprietary systems </w:t>
            </w:r>
          </w:p>
          <w:p w:rsidR="00000000" w:rsidRPr="00EE7C30" w:rsidP="00EE7C30">
            <w:pPr>
              <w:pStyle w:val="ListBullet"/>
            </w:pPr>
            <w:r w:rsidRPr="00EE7C30">
              <w:t xml:space="preserve">statistical process control systems, including six sigma and </w:t>
            </w:r>
            <w:r w:rsidRPr="00EE7C30">
              <w:t>three sigma</w:t>
            </w:r>
          </w:p>
          <w:p w:rsidR="00000000" w:rsidRPr="00EE7C30" w:rsidP="00EE7C30">
            <w:pPr>
              <w:pStyle w:val="ListBullet"/>
            </w:pPr>
            <w:r w:rsidRPr="00EE7C30">
              <w:t>Just in Time (JIT), kanban and other pull-related operations control systems</w:t>
            </w:r>
          </w:p>
          <w:p w:rsidR="00000000" w:rsidRPr="00EE7C30" w:rsidP="00EE7C30">
            <w:pPr>
              <w:pStyle w:val="ListBullet"/>
            </w:pPr>
            <w:r w:rsidRPr="00EE7C30">
              <w:t>supply, value, and demand chain monitoring and analysis</w:t>
            </w:r>
          </w:p>
          <w:p w:rsidR="00000000" w:rsidRPr="00EE7C30" w:rsidP="00EE7C30">
            <w:pPr>
              <w:pStyle w:val="ListBullet"/>
            </w:pPr>
            <w:r w:rsidRPr="00EE7C30">
              <w:t xml:space="preserve">5S </w:t>
            </w:r>
          </w:p>
          <w:p w:rsidR="00000000" w:rsidRPr="00EE7C30" w:rsidP="00EE7C30">
            <w:pPr>
              <w:pStyle w:val="ListBullet"/>
            </w:pPr>
            <w:r w:rsidRPr="00EE7C30">
              <w:t>continuous improvement (kaizen)</w:t>
            </w:r>
          </w:p>
          <w:p w:rsidR="00000000" w:rsidRPr="00EE7C30" w:rsidP="00EE7C30">
            <w:pPr>
              <w:pStyle w:val="ListBullet"/>
            </w:pPr>
            <w:r w:rsidRPr="00EE7C30">
              <w:t>breakthrough improvement (kaizen blitz)</w:t>
            </w:r>
          </w:p>
          <w:p w:rsidR="00000000" w:rsidRPr="00EE7C30" w:rsidP="00EE7C30">
            <w:pPr>
              <w:pStyle w:val="ListBullet"/>
            </w:pPr>
            <w:r w:rsidRPr="00EE7C30">
              <w:t>cause/effect diagrams</w:t>
            </w:r>
          </w:p>
          <w:p w:rsidR="00000000" w:rsidRPr="00EE7C30" w:rsidP="00EE7C30">
            <w:pPr>
              <w:pStyle w:val="ListBullet"/>
            </w:pPr>
            <w:r w:rsidRPr="00EE7C30">
              <w:t>overall equip</w:t>
            </w:r>
            <w:r w:rsidRPr="00EE7C30">
              <w:t>ment effectiveness (OEE)</w:t>
            </w:r>
          </w:p>
          <w:p w:rsidR="00000000" w:rsidRPr="00EE7C30" w:rsidP="00EE7C30">
            <w:pPr>
              <w:pStyle w:val="ListBullet"/>
            </w:pPr>
            <w:r w:rsidRPr="00EE7C30">
              <w:t>takt time</w:t>
            </w:r>
          </w:p>
          <w:p w:rsidR="00000000" w:rsidRPr="00EE7C30" w:rsidP="00EE7C30">
            <w:pPr>
              <w:pStyle w:val="ListBullet"/>
            </w:pPr>
            <w:r w:rsidRPr="00EE7C30">
              <w:t>process mapping</w:t>
            </w:r>
          </w:p>
          <w:p w:rsidR="00000000" w:rsidRPr="00EE7C30" w:rsidP="00EE7C30">
            <w:pPr>
              <w:pStyle w:val="ListBullet"/>
            </w:pPr>
            <w:r w:rsidRPr="00EE7C30">
              <w:t xml:space="preserve">problem solving </w:t>
            </w:r>
          </w:p>
          <w:p w:rsidR="00000000" w:rsidRPr="00EE7C30" w:rsidP="00EE7C30">
            <w:pPr>
              <w:pStyle w:val="ListBullet"/>
            </w:pPr>
            <w:r w:rsidRPr="00EE7C30">
              <w:t>run charts</w:t>
            </w:r>
          </w:p>
          <w:p w:rsidR="00000000" w:rsidRPr="00EE7C30" w:rsidP="00EE7C30">
            <w:pPr>
              <w:pStyle w:val="ListBullet"/>
            </w:pPr>
            <w:r w:rsidRPr="00EE7C30">
              <w:t>standard procedures</w:t>
            </w:r>
          </w:p>
          <w:p w:rsidR="00000000" w:rsidRPr="00EE7C30" w:rsidP="00EE7C30">
            <w:pPr>
              <w:pStyle w:val="ListBullet"/>
            </w:pPr>
            <w:r w:rsidRPr="00EE7C30">
              <w:t>current reality tree</w:t>
            </w:r>
          </w:p>
          <w:p w:rsidR="00000000" w:rsidRPr="00EE7C30" w:rsidP="00EE7C30">
            <w:pPr>
              <w:pStyle w:val="BodyText"/>
            </w:pPr>
            <w:r w:rsidRPr="00EE7C30">
              <w:t>Competitive systems and practices should be interpreted so as to take into account:</w:t>
            </w:r>
          </w:p>
          <w:p w:rsidR="00000000" w:rsidRPr="00EE7C30" w:rsidP="00EE7C30">
            <w:pPr>
              <w:pStyle w:val="ListBullet"/>
            </w:pPr>
            <w:r w:rsidRPr="00EE7C30">
              <w:t>the stage of implementation of competitive systems a</w:t>
            </w:r>
            <w:r w:rsidRPr="00EE7C30">
              <w:t>nd practices</w:t>
            </w:r>
          </w:p>
          <w:p w:rsidR="00000000" w:rsidRPr="00EE7C30" w:rsidP="00EE7C30">
            <w:pPr>
              <w:pStyle w:val="ListBullet"/>
            </w:pPr>
            <w:r w:rsidRPr="00EE7C30">
              <w:t>the size of the enterprise</w:t>
            </w:r>
          </w:p>
          <w:p w:rsidR="00000000" w:rsidP="00EE7C30">
            <w:pPr>
              <w:pStyle w:val="ListBullet"/>
              <w:rPr>
                <w:lang w:val="en-NZ"/>
              </w:rPr>
            </w:pPr>
            <w:r w:rsidRPr="00EE7C30">
              <w:t>the work organisation, culture, regulatory environment and the industry sector</w:t>
            </w:r>
          </w:p>
        </w:tc>
      </w:tr>
      <w:tr w:rsidTr="00EE7C3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C30">
            <w:pPr>
              <w:pStyle w:val="BodyText"/>
              <w:rPr>
                <w:lang w:val="en-NZ"/>
              </w:rPr>
            </w:pPr>
            <w:r w:rsidRPr="00EE7C30">
              <w:rPr>
                <w:rStyle w:val="SpecialBold"/>
              </w:rPr>
              <w:t>Planning software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C30" w:rsidP="00EE7C30">
            <w:pPr>
              <w:pStyle w:val="BodyText"/>
            </w:pPr>
            <w:r w:rsidRPr="00EE7C30">
              <w:t xml:space="preserve">Planning software is a general term applied to a number of software systems which integrate a range of business </w:t>
            </w:r>
            <w:r w:rsidRPr="00EE7C30">
              <w:t>information, such as:</w:t>
            </w:r>
          </w:p>
          <w:p w:rsidR="00000000" w:rsidRPr="00EE7C30" w:rsidP="00EE7C30">
            <w:pPr>
              <w:pStyle w:val="ListBullet"/>
            </w:pPr>
            <w:r w:rsidRPr="00EE7C30">
              <w:t>sales/order taking</w:t>
            </w:r>
          </w:p>
          <w:p w:rsidR="00000000" w:rsidRPr="00EE7C30" w:rsidP="00EE7C30">
            <w:pPr>
              <w:pStyle w:val="ListBullet"/>
            </w:pPr>
            <w:r w:rsidRPr="00EE7C30">
              <w:t>finance/accounting</w:t>
            </w:r>
          </w:p>
          <w:p w:rsidR="00000000" w:rsidRPr="00EE7C30" w:rsidP="00EE7C30">
            <w:pPr>
              <w:pStyle w:val="ListBullet"/>
            </w:pPr>
            <w:r w:rsidRPr="00EE7C30">
              <w:t>logistics</w:t>
            </w:r>
          </w:p>
          <w:p w:rsidR="00000000" w:rsidRPr="00EE7C30" w:rsidP="00EE7C30">
            <w:pPr>
              <w:pStyle w:val="ListBullet"/>
            </w:pPr>
            <w:r w:rsidRPr="00EE7C30">
              <w:t>maintenance</w:t>
            </w:r>
          </w:p>
          <w:p w:rsidR="00000000" w:rsidRPr="00EE7C30" w:rsidP="00EE7C30">
            <w:pPr>
              <w:pStyle w:val="ListBullet"/>
            </w:pPr>
            <w:r w:rsidRPr="00EE7C30">
              <w:t>human resources</w:t>
            </w:r>
          </w:p>
          <w:p w:rsidR="00000000" w:rsidRPr="00EE7C30" w:rsidP="00EE7C30">
            <w:pPr>
              <w:pStyle w:val="ListBullet"/>
            </w:pPr>
            <w:r w:rsidRPr="00EE7C30">
              <w:t>production</w:t>
            </w:r>
          </w:p>
          <w:p w:rsidR="00000000" w:rsidP="00EE7C30">
            <w:pPr>
              <w:pStyle w:val="BodyText"/>
              <w:rPr>
                <w:lang w:val="en-NZ"/>
              </w:rPr>
            </w:pPr>
            <w:r w:rsidRPr="00EE7C30">
              <w:t>It is frequently referred to by nam</w:t>
            </w:r>
            <w:r w:rsidRPr="00EE7C30">
              <w:t>es such as ERP or MRP/MRPII. In some cases it can be integrated with engineering applications, such as SCADA systems. In such cases the unit MSS402061A Use SCADA systems in</w:t>
            </w:r>
            <w:r w:rsidRPr="00EE7C30">
              <w:rPr>
                <w:rStyle w:val="Emphasis"/>
              </w:rPr>
              <w:t xml:space="preserve"> </w:t>
            </w:r>
            <w:r w:rsidRPr="00EE7C30">
              <w:t>operations may also be required</w:t>
            </w:r>
          </w:p>
        </w:tc>
      </w:tr>
      <w:tr w:rsidTr="00EE7C3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C30">
            <w:pPr>
              <w:pStyle w:val="BodyText"/>
              <w:rPr>
                <w:lang w:val="en-NZ"/>
              </w:rPr>
            </w:pPr>
            <w:r w:rsidRPr="00EE7C30">
              <w:rPr>
                <w:rStyle w:val="SpecialBold"/>
              </w:rPr>
              <w:t>Information and messages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C30" w:rsidP="00EE7C30">
            <w:pPr>
              <w:pStyle w:val="BodyText"/>
            </w:pPr>
            <w:r w:rsidRPr="00EE7C30">
              <w:t xml:space="preserve">Information and messages </w:t>
            </w:r>
            <w:r w:rsidRPr="00EE7C30">
              <w:t>able to be sent and received via the planning software will vary between programs and organisations. This unit assumes that a range of discretion is available to the team leader over the information and messages that can be sent or received. Examples of in</w:t>
            </w:r>
            <w:r w:rsidRPr="00EE7C30">
              <w:t>formation and message categories include:</w:t>
            </w:r>
          </w:p>
          <w:p w:rsidR="00000000" w:rsidRPr="00EE7C30" w:rsidP="00EE7C30">
            <w:pPr>
              <w:pStyle w:val="ListBullet"/>
            </w:pPr>
            <w:r w:rsidRPr="00EE7C30">
              <w:t xml:space="preserve">orders </w:t>
            </w:r>
          </w:p>
          <w:p w:rsidR="00000000" w:rsidRPr="00EE7C30" w:rsidP="00EE7C30">
            <w:pPr>
              <w:pStyle w:val="ListBullet"/>
            </w:pPr>
            <w:r w:rsidRPr="00EE7C30">
              <w:t>production/operations processes</w:t>
            </w:r>
          </w:p>
          <w:p w:rsidR="00000000" w:rsidRPr="00EE7C30" w:rsidP="00EE7C30">
            <w:pPr>
              <w:pStyle w:val="ListBullet"/>
            </w:pPr>
            <w:r w:rsidRPr="00EE7C30">
              <w:t>scheduling (e.g. daily/weekly)</w:t>
            </w:r>
          </w:p>
          <w:p w:rsidR="00000000" w:rsidRPr="00EE7C30" w:rsidP="00EE7C30">
            <w:pPr>
              <w:pStyle w:val="ListBullet"/>
            </w:pPr>
            <w:r w:rsidRPr="00EE7C30">
              <w:t xml:space="preserve">finance and accounting </w:t>
            </w:r>
          </w:p>
          <w:p w:rsidR="00000000" w:rsidRPr="00EE7C30" w:rsidP="00EE7C30">
            <w:pPr>
              <w:pStyle w:val="ListBullet"/>
            </w:pPr>
            <w:r w:rsidRPr="00EE7C30">
              <w:t>human resources (e.g. rosters, reserves, training completed and scheduled)</w:t>
            </w:r>
          </w:p>
          <w:p w:rsidR="00000000" w:rsidRPr="00EE7C30" w:rsidP="00EE7C30">
            <w:pPr>
              <w:pStyle w:val="ListBullet"/>
            </w:pPr>
            <w:r w:rsidRPr="00EE7C30">
              <w:t>quality requirements</w:t>
            </w:r>
          </w:p>
          <w:p w:rsidR="00000000" w:rsidRPr="00EE7C30" w:rsidP="00EE7C30">
            <w:pPr>
              <w:pStyle w:val="ListBullet"/>
            </w:pPr>
            <w:r w:rsidRPr="00EE7C30">
              <w:t>customers</w:t>
            </w:r>
          </w:p>
          <w:p w:rsidR="00000000" w:rsidP="00EE7C30">
            <w:pPr>
              <w:pStyle w:val="ListBullet"/>
              <w:rPr>
                <w:lang w:val="en-NZ"/>
              </w:rPr>
            </w:pPr>
            <w:r w:rsidRPr="00EE7C30">
              <w:t>suppliers</w:t>
            </w:r>
          </w:p>
        </w:tc>
      </w:tr>
      <w:tr w:rsidTr="00EE7C3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C30">
            <w:pPr>
              <w:pStyle w:val="BodyText"/>
              <w:rPr>
                <w:lang w:val="en-NZ"/>
              </w:rPr>
            </w:pPr>
            <w:r w:rsidRPr="00EE7C30">
              <w:rPr>
                <w:rStyle w:val="SpecialBold"/>
              </w:rPr>
              <w:t>Value stream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C30" w:rsidP="00EE7C30">
            <w:pPr>
              <w:pStyle w:val="BodyText"/>
            </w:pPr>
            <w:r w:rsidRPr="00EE7C30">
              <w:t xml:space="preserve">The value stream begins with the customer and includes all actions (both value-adding and non-value added) by both internal sections/departments and external organisations to meet a customer requirement. </w:t>
            </w:r>
          </w:p>
          <w:p w:rsidR="00000000" w:rsidRPr="00EE7C30" w:rsidP="00EE7C30">
            <w:pPr>
              <w:pStyle w:val="BodyText"/>
            </w:pPr>
            <w:r w:rsidRPr="00EE7C30">
              <w:t>Depending on the operations and the cu</w:t>
            </w:r>
            <w:r w:rsidRPr="00EE7C30">
              <w:t>stomer requirement stages where value stream actions may occur include:</w:t>
            </w:r>
          </w:p>
          <w:p w:rsidR="00000000" w:rsidRPr="00EE7C30" w:rsidP="00EE7C30">
            <w:pPr>
              <w:pStyle w:val="ListBullet"/>
            </w:pPr>
            <w:r w:rsidRPr="00EE7C30">
              <w:t>sales outlet/representative</w:t>
            </w:r>
          </w:p>
          <w:p w:rsidR="00000000" w:rsidRPr="00EE7C30" w:rsidP="00EE7C30">
            <w:pPr>
              <w:pStyle w:val="ListBullet"/>
            </w:pPr>
            <w:r w:rsidRPr="00EE7C30">
              <w:t>information gathering, data analysis and research</w:t>
            </w:r>
          </w:p>
          <w:p w:rsidR="00000000" w:rsidRPr="00EE7C30" w:rsidP="00EE7C30">
            <w:pPr>
              <w:pStyle w:val="ListBullet"/>
            </w:pPr>
            <w:r w:rsidRPr="00EE7C30">
              <w:t>product design</w:t>
            </w:r>
          </w:p>
          <w:p w:rsidR="00000000" w:rsidRPr="00EE7C30" w:rsidP="00EE7C30">
            <w:pPr>
              <w:pStyle w:val="ListBullet"/>
            </w:pPr>
            <w:r w:rsidRPr="00EE7C30">
              <w:t>raw material sourcing</w:t>
            </w:r>
          </w:p>
          <w:p w:rsidR="00000000" w:rsidRPr="00EE7C30" w:rsidP="00EE7C30">
            <w:pPr>
              <w:pStyle w:val="ListBullet"/>
            </w:pPr>
            <w:r w:rsidRPr="00EE7C30">
              <w:t>intermediate processing</w:t>
            </w:r>
          </w:p>
          <w:p w:rsidR="00000000" w:rsidRPr="00EE7C30" w:rsidP="00EE7C30">
            <w:pPr>
              <w:pStyle w:val="ListBullet"/>
            </w:pPr>
            <w:r w:rsidRPr="00EE7C30">
              <w:t>final assembler/collation/preparation</w:t>
            </w:r>
          </w:p>
          <w:p w:rsidR="00000000" w:rsidRPr="00EE7C30" w:rsidP="00EE7C30">
            <w:pPr>
              <w:pStyle w:val="ListBullet"/>
            </w:pPr>
            <w:r w:rsidRPr="00EE7C30">
              <w:t>support</w:t>
            </w:r>
            <w:r w:rsidRPr="00EE7C30">
              <w:t xml:space="preserve"> services (e.g. accounting, finance and legal)</w:t>
            </w:r>
          </w:p>
          <w:p w:rsidR="00000000" w:rsidRPr="00EE7C30" w:rsidP="00EE7C30">
            <w:pPr>
              <w:pStyle w:val="ListBullet"/>
            </w:pPr>
            <w:r w:rsidRPr="00EE7C30">
              <w:t>storage and delivery to customer</w:t>
            </w:r>
          </w:p>
          <w:p w:rsidR="00000000" w:rsidRPr="00EE7C30" w:rsidP="00EE7C30">
            <w:pPr>
              <w:pStyle w:val="ListBullet"/>
            </w:pPr>
            <w:r w:rsidRPr="00EE7C30">
              <w:t>after market support</w:t>
            </w:r>
          </w:p>
        </w:tc>
      </w:tr>
    </w:tbl>
    <w:p w:rsidR="00FC5841" w:rsidP="00EE7C30">
      <w:pPr>
        <w:pStyle w:val="BodyText"/>
      </w:pPr>
    </w:p>
    <w:p w:rsidR="00FC5841" w:rsidP="00EE7C30">
      <w:pPr>
        <w:pStyle w:val="BodyText"/>
      </w:pPr>
    </w:p>
    <w:p w:rsidR="00000000" w:rsidRPr="00EE7C30" w:rsidP="00EE7C30">
      <w:pPr>
        <w:pStyle w:val="Heading1"/>
      </w:pPr>
      <w:bookmarkStart w:id="12" w:name="O_467173"/>
      <w:bookmarkEnd w:id="12"/>
      <w:r w:rsidRPr="00EE7C30">
        <w:t>Unit Sector(s)</w:t>
      </w:r>
    </w:p>
    <w:tbl>
      <w:tblPr>
        <w:tblW w:w="9354" w:type="dxa"/>
        <w:tblLayout w:type="fixed"/>
        <w:tblCellMar>
          <w:left w:w="62" w:type="dxa"/>
          <w:right w:w="62" w:type="dxa"/>
        </w:tblCellMar>
        <w:tblLook w:val="0000"/>
      </w:tblPr>
      <w:tblGrid>
        <w:gridCol w:w="2592"/>
        <w:gridCol w:w="6762"/>
      </w:tblGrid>
      <w:tr w:rsidTr="00EE7C30">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EE7C30">
            <w:pPr>
              <w:pStyle w:val="BodyText"/>
              <w:rPr>
                <w:lang w:val="en-NZ"/>
              </w:rPr>
            </w:pPr>
            <w:r w:rsidRPr="00EE7C30">
              <w:t>Unit sector</w:t>
            </w:r>
          </w:p>
        </w:tc>
        <w:tc>
          <w:tcPr>
            <w:tcW w:w="6762" w:type="dxa"/>
            <w:tcBorders>
              <w:top w:val="nil"/>
              <w:left w:val="nil"/>
              <w:bottom w:val="nil"/>
              <w:right w:val="nil"/>
            </w:tcBorders>
            <w:tcMar>
              <w:top w:w="0" w:type="dxa"/>
              <w:left w:w="62" w:type="dxa"/>
              <w:bottom w:w="0" w:type="dxa"/>
              <w:right w:w="62" w:type="dxa"/>
            </w:tcMar>
          </w:tcPr>
          <w:p w:rsidR="00000000" w:rsidRPr="00EE7C30" w:rsidP="00EE7C30">
            <w:pPr>
              <w:pStyle w:val="BodyText"/>
            </w:pPr>
            <w:r w:rsidRPr="00EE7C30">
              <w:t>Competitive systems and practices</w:t>
            </w:r>
          </w:p>
        </w:tc>
      </w:tr>
    </w:tbl>
    <w:p w:rsidR="00000000" w:rsidRPr="00EE7C30" w:rsidP="00EE7C30">
      <w:pPr>
        <w:pStyle w:val="BodyText"/>
      </w:pPr>
    </w:p>
    <w:p w:rsidR="00000000" w:rsidRPr="00EE7C30" w:rsidP="00EE7C30">
      <w:pPr>
        <w:pStyle w:val="AllowPageBreak"/>
      </w:pPr>
    </w:p>
    <w:p w:rsidR="00000000" w:rsidRPr="00EE7C30" w:rsidP="00EE7C30">
      <w:pPr>
        <w:pStyle w:val="Heading1"/>
      </w:pPr>
      <w:bookmarkStart w:id="13" w:name="O_467174"/>
      <w:bookmarkEnd w:id="13"/>
      <w:r w:rsidRPr="00EE7C30">
        <w:t>Custom Content Section</w:t>
      </w:r>
    </w:p>
    <w:p w:rsidR="00000000" w:rsidRPr="00EE7C30" w:rsidP="00EE7C30">
      <w:pPr>
        <w:pStyle w:val="BodyText"/>
      </w:pPr>
      <w:r w:rsidRPr="00EE7C30">
        <w:t>Not applicable.</w:t>
      </w:r>
    </w:p>
    <w:p w:rsidR="00000000" w:rsidRPr="00EE7C30" w:rsidP="00EE7C30"/>
    <w:sectPr w:rsidSect="00EE7C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C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5841" w:rsidP="00FC584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C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841" w:rsidP="00EE7C3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C5841" w:rsidP="00EE7C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C5841" w:rsidP="00EE7C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C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C30" w:rsidRPr="00FC5841" w:rsidP="00FC58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C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841" w:rsidRPr="002D2AF8" w:rsidP="00EE7C30">
    <w:pPr>
      <w:pStyle w:val="Header"/>
      <w:framePr w:wrap="around"/>
    </w:pPr>
    <w:r>
      <w:fldChar w:fldCharType="begin"/>
    </w:r>
    <w:r>
      <w:instrText xml:space="preserve"> TITLE   \* MERGEFORMAT </w:instrText>
    </w:r>
    <w:r>
      <w:fldChar w:fldCharType="separate"/>
    </w:r>
    <w:r>
      <w:t>MSS404060A Facilitate the use of planning software systems in a work area or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C5841" w:rsidP="00EE7C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941C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C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7C30"/>
    <w:pPr>
      <w:spacing w:before="360" w:after="60"/>
      <w:outlineLvl w:val="0"/>
    </w:pPr>
    <w:rPr>
      <w:sz w:val="32"/>
    </w:rPr>
  </w:style>
  <w:style w:type="paragraph" w:styleId="Heading2">
    <w:name w:val="heading 2"/>
    <w:basedOn w:val="HeadingBase"/>
    <w:next w:val="BodyText"/>
    <w:link w:val="Heading2Char"/>
    <w:qFormat/>
    <w:rsid w:val="00EE7C30"/>
    <w:pPr>
      <w:keepLines/>
      <w:spacing w:before="240" w:after="120"/>
      <w:outlineLvl w:val="1"/>
    </w:pPr>
    <w:rPr>
      <w:sz w:val="28"/>
      <w:szCs w:val="40"/>
    </w:rPr>
  </w:style>
  <w:style w:type="paragraph" w:styleId="Heading3">
    <w:name w:val="heading 3"/>
    <w:basedOn w:val="HeadingBase"/>
    <w:next w:val="BodyText"/>
    <w:link w:val="Heading3Char"/>
    <w:qFormat/>
    <w:rsid w:val="00EE7C30"/>
    <w:pPr>
      <w:spacing w:before="180" w:after="120"/>
      <w:outlineLvl w:val="2"/>
    </w:pPr>
    <w:rPr>
      <w:spacing w:val="-10"/>
      <w:kern w:val="32"/>
    </w:rPr>
  </w:style>
  <w:style w:type="paragraph" w:styleId="Heading4">
    <w:name w:val="heading 4"/>
    <w:basedOn w:val="HeadingBase"/>
    <w:next w:val="BodyText"/>
    <w:link w:val="Heading4Char"/>
    <w:qFormat/>
    <w:rsid w:val="00EE7C30"/>
    <w:pPr>
      <w:spacing w:before="160" w:after="120"/>
      <w:outlineLvl w:val="3"/>
    </w:pPr>
    <w:rPr>
      <w:sz w:val="22"/>
    </w:rPr>
  </w:style>
  <w:style w:type="paragraph" w:styleId="Heading5">
    <w:name w:val="heading 5"/>
    <w:basedOn w:val="HeadingBase"/>
    <w:next w:val="Normal"/>
    <w:link w:val="Heading5Char"/>
    <w:qFormat/>
    <w:rsid w:val="00EE7C30"/>
    <w:pPr>
      <w:spacing w:before="80"/>
      <w:outlineLvl w:val="4"/>
    </w:pPr>
    <w:rPr>
      <w:color w:val="918585"/>
      <w:sz w:val="20"/>
    </w:rPr>
  </w:style>
  <w:style w:type="paragraph" w:styleId="Heading6">
    <w:name w:val="heading 6"/>
    <w:basedOn w:val="HeadingBase"/>
    <w:next w:val="Normal"/>
    <w:link w:val="Heading6Char"/>
    <w:qFormat/>
    <w:rsid w:val="00EE7C30"/>
    <w:pPr>
      <w:spacing w:before="60"/>
      <w:outlineLvl w:val="5"/>
    </w:pPr>
    <w:rPr>
      <w:color w:val="918585"/>
      <w:sz w:val="20"/>
    </w:rPr>
  </w:style>
  <w:style w:type="paragraph" w:styleId="Heading7">
    <w:name w:val="heading 7"/>
    <w:basedOn w:val="Normal"/>
    <w:next w:val="Normal"/>
    <w:link w:val="Heading7Char"/>
    <w:qFormat/>
    <w:rsid w:val="00EE7C30"/>
    <w:pPr>
      <w:ind w:left="720"/>
      <w:outlineLvl w:val="6"/>
    </w:pPr>
    <w:rPr>
      <w:i/>
    </w:rPr>
  </w:style>
  <w:style w:type="paragraph" w:styleId="Heading8">
    <w:name w:val="heading 8"/>
    <w:basedOn w:val="Normal"/>
    <w:next w:val="Normal"/>
    <w:link w:val="Heading8Char"/>
    <w:qFormat/>
    <w:rsid w:val="00EE7C30"/>
    <w:pPr>
      <w:ind w:left="720"/>
      <w:outlineLvl w:val="7"/>
    </w:pPr>
    <w:rPr>
      <w:i/>
    </w:rPr>
  </w:style>
  <w:style w:type="paragraph" w:styleId="Heading9">
    <w:name w:val="heading 9"/>
    <w:basedOn w:val="Normal"/>
    <w:next w:val="Normal"/>
    <w:link w:val="Heading9Char"/>
    <w:qFormat/>
    <w:rsid w:val="00EE7C30"/>
    <w:pPr>
      <w:ind w:left="720"/>
      <w:outlineLvl w:val="8"/>
    </w:pPr>
    <w:rPr>
      <w:i/>
    </w:rPr>
  </w:style>
  <w:style w:type="character" w:default="1" w:styleId="DefaultParagraphFont">
    <w:name w:val="Default Paragraph Font"/>
    <w:uiPriority w:val="1"/>
    <w:unhideWhenUsed/>
    <w:rsid w:val="00EE7C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7C30"/>
  </w:style>
  <w:style w:type="character" w:customStyle="1" w:styleId="Heading1Char">
    <w:name w:val="Heading 1 Char"/>
    <w:basedOn w:val="DefaultParagraphFont"/>
    <w:link w:val="Heading1"/>
    <w:rsid w:val="00EE7C30"/>
    <w:rPr>
      <w:rFonts w:ascii="Times New Roman" w:eastAsia="Times New Roman" w:hAnsi="Times New Roman" w:cs="Times New Roman"/>
      <w:b/>
      <w:sz w:val="32"/>
      <w:szCs w:val="20"/>
      <w:lang w:eastAsia="en-US"/>
    </w:rPr>
  </w:style>
  <w:style w:type="paragraph" w:styleId="BodyText">
    <w:name w:val="Body Text"/>
    <w:basedOn w:val="Normal"/>
    <w:link w:val="BodyTextChar"/>
    <w:rsid w:val="00EE7C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7C30"/>
    <w:rPr>
      <w:rFonts w:ascii="Times New Roman" w:eastAsia="Times New Roman" w:hAnsi="Times New Roman" w:cs="Times New Roman"/>
      <w:sz w:val="24"/>
      <w:lang w:eastAsia="en-US"/>
    </w:rPr>
  </w:style>
  <w:style w:type="paragraph" w:styleId="Footer">
    <w:name w:val="footer"/>
    <w:basedOn w:val="Normal"/>
    <w:link w:val="FooterChar"/>
    <w:rsid w:val="00EE7C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7C30"/>
    <w:rPr>
      <w:rFonts w:ascii="Times New Roman" w:eastAsia="Times New Roman" w:hAnsi="Times New Roman" w:cs="Times New Roman"/>
      <w:sz w:val="16"/>
      <w:lang w:eastAsia="en-US"/>
    </w:rPr>
  </w:style>
  <w:style w:type="paragraph" w:styleId="ListBullet">
    <w:name w:val="List Bullet"/>
    <w:basedOn w:val="List"/>
    <w:rsid w:val="00EE7C30"/>
    <w:pPr>
      <w:numPr>
        <w:numId w:val="12"/>
      </w:numPr>
      <w:tabs>
        <w:tab w:val="clear" w:pos="340"/>
      </w:tabs>
      <w:spacing w:before="40" w:after="40"/>
    </w:pPr>
  </w:style>
  <w:style w:type="character" w:customStyle="1" w:styleId="SpecialBold">
    <w:name w:val="Special Bold"/>
    <w:basedOn w:val="DefaultParagraphFont"/>
    <w:rsid w:val="00EE7C30"/>
    <w:rPr>
      <w:b/>
      <w:spacing w:val="0"/>
    </w:rPr>
  </w:style>
  <w:style w:type="character" w:styleId="Emphasis">
    <w:name w:val="Emphasis"/>
    <w:basedOn w:val="DefaultParagraphFont"/>
    <w:qFormat/>
    <w:rsid w:val="00EE7C30"/>
    <w:rPr>
      <w:i/>
    </w:rPr>
  </w:style>
  <w:style w:type="paragraph" w:customStyle="1" w:styleId="SuperHeading">
    <w:name w:val="SuperHeading"/>
    <w:basedOn w:val="Normal"/>
    <w:rsid w:val="00EE7C30"/>
    <w:pPr>
      <w:spacing w:before="240" w:after="120"/>
      <w:outlineLvl w:val="0"/>
    </w:pPr>
    <w:rPr>
      <w:rFonts w:ascii="Times New Roman" w:hAnsi="Times New Roman"/>
      <w:b/>
      <w:sz w:val="28"/>
    </w:rPr>
  </w:style>
  <w:style w:type="paragraph" w:customStyle="1" w:styleId="AllowPageBreak">
    <w:name w:val="AllowPageBreak"/>
    <w:rsid w:val="00EE7C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7C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7C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7C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7C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7C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7C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7C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7C30"/>
    <w:rPr>
      <w:rFonts w:ascii="Courier New" w:eastAsia="Times New Roman" w:hAnsi="Courier New" w:cs="Times New Roman"/>
      <w:i/>
      <w:szCs w:val="20"/>
      <w:lang w:eastAsia="en-US"/>
    </w:rPr>
  </w:style>
  <w:style w:type="paragraph" w:customStyle="1" w:styleId="HeadingBase">
    <w:name w:val="Heading Base"/>
    <w:rsid w:val="00EE7C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7C30"/>
    <w:pPr>
      <w:tabs>
        <w:tab w:val="right" w:leader="dot" w:pos="9072"/>
      </w:tabs>
      <w:ind w:left="567"/>
    </w:pPr>
    <w:rPr>
      <w:szCs w:val="22"/>
    </w:rPr>
  </w:style>
  <w:style w:type="paragraph" w:customStyle="1" w:styleId="TOCBase">
    <w:name w:val="TOC Base"/>
    <w:rsid w:val="00EE7C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7C30"/>
    <w:pPr>
      <w:tabs>
        <w:tab w:val="right" w:leader="dot" w:pos="9072"/>
      </w:tabs>
      <w:spacing w:before="40" w:after="40"/>
      <w:ind w:left="284"/>
    </w:pPr>
    <w:rPr>
      <w:rFonts w:ascii="Times New Roman" w:hAnsi="Times New Roman"/>
    </w:rPr>
  </w:style>
  <w:style w:type="paragraph" w:styleId="TOC1">
    <w:name w:val="toc 1"/>
    <w:basedOn w:val="TOCBase"/>
    <w:next w:val="Normal"/>
    <w:rsid w:val="00EE7C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7C30"/>
    <w:pPr>
      <w:spacing w:before="5040"/>
      <w:jc w:val="center"/>
    </w:pPr>
    <w:rPr>
      <w:sz w:val="48"/>
      <w:szCs w:val="72"/>
      <w:lang w:val="en-US"/>
    </w:rPr>
  </w:style>
  <w:style w:type="character" w:customStyle="1" w:styleId="TitleChar">
    <w:name w:val="Title Char"/>
    <w:basedOn w:val="DefaultParagraphFont"/>
    <w:link w:val="Title"/>
    <w:rsid w:val="00EE7C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7C30"/>
    <w:pPr>
      <w:tabs>
        <w:tab w:val="left" w:pos="3600"/>
        <w:tab w:val="left" w:pos="3958"/>
      </w:tabs>
    </w:pPr>
  </w:style>
  <w:style w:type="paragraph" w:styleId="List">
    <w:name w:val="List"/>
    <w:basedOn w:val="BodyText"/>
    <w:next w:val="BodyText"/>
    <w:rsid w:val="00EE7C30"/>
    <w:pPr>
      <w:tabs>
        <w:tab w:val="left" w:pos="340"/>
      </w:tabs>
      <w:spacing w:before="60" w:after="60"/>
      <w:ind w:left="340" w:hanging="340"/>
    </w:pPr>
  </w:style>
  <w:style w:type="paragraph" w:customStyle="1" w:styleId="Note">
    <w:name w:val="Note"/>
    <w:basedOn w:val="BodyText"/>
    <w:rsid w:val="00EE7C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7C30"/>
    <w:pPr>
      <w:framePr w:wrap="auto" w:hAnchor="text" w:y="6049"/>
    </w:pPr>
    <w:rPr>
      <w:color w:val="000000"/>
      <w:sz w:val="40"/>
    </w:rPr>
  </w:style>
  <w:style w:type="paragraph" w:customStyle="1" w:styleId="TOCTitle">
    <w:name w:val="TOCTitle"/>
    <w:basedOn w:val="Heading1"/>
    <w:rsid w:val="00EE7C30"/>
    <w:pPr>
      <w:spacing w:after="240"/>
      <w:jc w:val="center"/>
      <w:outlineLvl w:val="9"/>
    </w:pPr>
    <w:rPr>
      <w:caps/>
    </w:rPr>
  </w:style>
  <w:style w:type="paragraph" w:customStyle="1" w:styleId="Version">
    <w:name w:val="Version"/>
    <w:rsid w:val="00EE7C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7C30"/>
    <w:pPr>
      <w:numPr>
        <w:numId w:val="13"/>
      </w:numPr>
      <w:tabs>
        <w:tab w:val="clear" w:pos="680"/>
      </w:tabs>
    </w:pPr>
  </w:style>
  <w:style w:type="paragraph" w:styleId="Index1">
    <w:name w:val="index 1"/>
    <w:basedOn w:val="Normal"/>
    <w:next w:val="Normal"/>
    <w:semiHidden/>
    <w:rsid w:val="00EE7C30"/>
    <w:pPr>
      <w:keepNext w:val="0"/>
      <w:tabs>
        <w:tab w:val="right" w:pos="4176"/>
      </w:tabs>
      <w:ind w:left="198" w:hanging="198"/>
    </w:pPr>
    <w:rPr>
      <w:rFonts w:ascii="Garamond" w:hAnsi="Garamond"/>
    </w:rPr>
  </w:style>
  <w:style w:type="paragraph" w:styleId="IndexHeading">
    <w:name w:val="index heading"/>
    <w:basedOn w:val="Normal"/>
    <w:next w:val="Index1"/>
    <w:semiHidden/>
    <w:rsid w:val="00EE7C30"/>
    <w:pPr>
      <w:spacing w:before="120" w:after="120"/>
    </w:pPr>
    <w:rPr>
      <w:rFonts w:ascii="Arial" w:hAnsi="Arial"/>
      <w:b/>
      <w:color w:val="918585"/>
      <w:sz w:val="24"/>
    </w:rPr>
  </w:style>
  <w:style w:type="paragraph" w:styleId="Header">
    <w:name w:val="header"/>
    <w:basedOn w:val="Normal"/>
    <w:link w:val="HeaderChar"/>
    <w:rsid w:val="00EE7C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7C30"/>
    <w:rPr>
      <w:rFonts w:ascii="Times New Roman" w:eastAsia="Times New Roman" w:hAnsi="Times New Roman" w:cs="Times New Roman"/>
      <w:sz w:val="16"/>
      <w:szCs w:val="20"/>
      <w:lang w:val="en-GB" w:eastAsia="en-US"/>
    </w:rPr>
  </w:style>
  <w:style w:type="paragraph" w:customStyle="1" w:styleId="Chapter">
    <w:name w:val="Chapter"/>
    <w:basedOn w:val="Normal"/>
    <w:rsid w:val="00EE7C30"/>
    <w:pPr>
      <w:spacing w:before="240"/>
    </w:pPr>
    <w:rPr>
      <w:rFonts w:ascii="Times New Roman" w:hAnsi="Times New Roman"/>
      <w:smallCaps/>
      <w:spacing w:val="80"/>
      <w:sz w:val="28"/>
    </w:rPr>
  </w:style>
  <w:style w:type="paragraph" w:customStyle="1" w:styleId="InChapter">
    <w:name w:val="InChapter"/>
    <w:basedOn w:val="Heading3"/>
    <w:rsid w:val="00EE7C30"/>
    <w:pPr>
      <w:spacing w:after="240"/>
      <w:outlineLvl w:val="9"/>
    </w:pPr>
    <w:rPr>
      <w:noProof/>
    </w:rPr>
  </w:style>
  <w:style w:type="paragraph" w:styleId="Index2">
    <w:name w:val="index 2"/>
    <w:basedOn w:val="Normal"/>
    <w:next w:val="Normal"/>
    <w:semiHidden/>
    <w:rsid w:val="00EE7C30"/>
    <w:pPr>
      <w:tabs>
        <w:tab w:val="right" w:pos="4176"/>
      </w:tabs>
      <w:ind w:left="568" w:hanging="284"/>
    </w:pPr>
    <w:rPr>
      <w:rFonts w:ascii="Garamond" w:hAnsi="Garamond"/>
    </w:rPr>
  </w:style>
  <w:style w:type="paragraph" w:customStyle="1" w:styleId="Byline">
    <w:name w:val="Byline"/>
    <w:rsid w:val="00EE7C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7C30"/>
    <w:pPr>
      <w:tabs>
        <w:tab w:val="clear" w:pos="3600"/>
        <w:tab w:val="clear" w:pos="3958"/>
      </w:tabs>
      <w:jc w:val="right"/>
    </w:pPr>
  </w:style>
  <w:style w:type="paragraph" w:styleId="Caption">
    <w:name w:val="caption"/>
    <w:basedOn w:val="BodyText"/>
    <w:next w:val="Normal"/>
    <w:qFormat/>
    <w:rsid w:val="00EE7C30"/>
    <w:pPr>
      <w:framePr w:w="2268" w:hSpace="181" w:vSpace="181" w:wrap="around" w:vAnchor="text" w:hAnchor="page" w:x="1135" w:y="285" w:anchorLock="1"/>
    </w:pPr>
    <w:rPr>
      <w:i/>
    </w:rPr>
  </w:style>
  <w:style w:type="paragraph" w:customStyle="1" w:styleId="MiniTOCTitle">
    <w:name w:val="MiniTOCTitle"/>
    <w:basedOn w:val="Heading4"/>
    <w:rsid w:val="00EE7C30"/>
    <w:pPr>
      <w:spacing w:before="240"/>
      <w:outlineLvl w:val="9"/>
    </w:pPr>
    <w:rPr>
      <w:noProof/>
      <w:sz w:val="24"/>
    </w:rPr>
  </w:style>
  <w:style w:type="paragraph" w:customStyle="1" w:styleId="MiniTOCItem">
    <w:name w:val="MiniTOCItem"/>
    <w:basedOn w:val="ListBullet"/>
    <w:rsid w:val="00EE7C30"/>
    <w:pPr>
      <w:numPr>
        <w:numId w:val="0"/>
      </w:numPr>
      <w:tabs>
        <w:tab w:val="right" w:leader="dot" w:pos="6521"/>
      </w:tabs>
      <w:spacing w:before="0" w:after="0"/>
    </w:pPr>
  </w:style>
  <w:style w:type="paragraph" w:customStyle="1" w:styleId="TOFTitle">
    <w:name w:val="TOFTitle"/>
    <w:basedOn w:val="TOCTitle"/>
    <w:rsid w:val="00EE7C30"/>
  </w:style>
  <w:style w:type="paragraph" w:styleId="TableofFigures">
    <w:name w:val="table of figures"/>
    <w:basedOn w:val="Normal"/>
    <w:next w:val="Normal"/>
    <w:semiHidden/>
    <w:rsid w:val="00EE7C30"/>
    <w:pPr>
      <w:tabs>
        <w:tab w:val="right" w:leader="dot" w:pos="9072"/>
      </w:tabs>
      <w:ind w:left="970" w:hanging="403"/>
    </w:pPr>
    <w:rPr>
      <w:rFonts w:ascii="Times New Roman" w:hAnsi="Times New Roman"/>
      <w:b/>
    </w:rPr>
  </w:style>
  <w:style w:type="paragraph" w:styleId="ListNumber">
    <w:name w:val="List Number"/>
    <w:basedOn w:val="List"/>
    <w:rsid w:val="00EE7C30"/>
    <w:pPr>
      <w:numPr>
        <w:numId w:val="10"/>
      </w:numPr>
    </w:pPr>
  </w:style>
  <w:style w:type="character" w:customStyle="1" w:styleId="WingdingSymbols">
    <w:name w:val="Wingding Symbols"/>
    <w:rsid w:val="00EE7C30"/>
    <w:rPr>
      <w:rFonts w:ascii="Wingdings" w:hAnsi="Wingdings"/>
    </w:rPr>
  </w:style>
  <w:style w:type="paragraph" w:customStyle="1" w:styleId="TableHeading">
    <w:name w:val="Table Heading"/>
    <w:basedOn w:val="HeadingBase"/>
    <w:rsid w:val="00EE7C30"/>
    <w:pPr>
      <w:keepLines/>
      <w:pBdr>
        <w:bottom w:val="single" w:sz="6" w:space="1" w:color="918585"/>
      </w:pBdr>
      <w:spacing w:before="240"/>
    </w:pPr>
  </w:style>
  <w:style w:type="character" w:customStyle="1" w:styleId="HotSpot">
    <w:name w:val="HotSpot"/>
    <w:rsid w:val="00EE7C30"/>
    <w:rPr>
      <w:color w:val="0033CC"/>
      <w:u w:val="none"/>
    </w:rPr>
  </w:style>
  <w:style w:type="paragraph" w:customStyle="1" w:styleId="BodyTextRight">
    <w:name w:val="Body Text Right"/>
    <w:basedOn w:val="BodyText"/>
    <w:rsid w:val="00EE7C30"/>
    <w:pPr>
      <w:spacing w:before="0" w:after="0"/>
      <w:jc w:val="right"/>
    </w:pPr>
  </w:style>
  <w:style w:type="paragraph" w:styleId="Index3">
    <w:name w:val="index 3"/>
    <w:basedOn w:val="ListNumber2"/>
    <w:next w:val="Normal"/>
    <w:semiHidden/>
    <w:rsid w:val="00EE7C30"/>
    <w:pPr>
      <w:numPr>
        <w:numId w:val="0"/>
      </w:numPr>
      <w:tabs>
        <w:tab w:val="right" w:leader="dot" w:pos="4176"/>
      </w:tabs>
    </w:pPr>
  </w:style>
  <w:style w:type="paragraph" w:styleId="ListNumber2">
    <w:name w:val="List Number 2"/>
    <w:basedOn w:val="List2"/>
    <w:rsid w:val="00EE7C30"/>
    <w:pPr>
      <w:numPr>
        <w:numId w:val="9"/>
      </w:numPr>
      <w:tabs>
        <w:tab w:val="clear" w:pos="1060"/>
      </w:tabs>
    </w:pPr>
  </w:style>
  <w:style w:type="paragraph" w:customStyle="1" w:styleId="MarginNote">
    <w:name w:val="Margin Note"/>
    <w:basedOn w:val="BodyText"/>
    <w:rsid w:val="00EE7C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7C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7C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7C30"/>
    <w:rPr>
      <w:sz w:val="32"/>
    </w:rPr>
  </w:style>
  <w:style w:type="paragraph" w:customStyle="1" w:styleId="HeadingProcedure">
    <w:name w:val="Heading Procedure"/>
    <w:basedOn w:val="HeadingBase"/>
    <w:next w:val="Normal"/>
    <w:rsid w:val="00EE7C30"/>
    <w:pPr>
      <w:tabs>
        <w:tab w:val="left" w:pos="0"/>
      </w:tabs>
      <w:spacing w:before="120" w:after="60"/>
    </w:pPr>
    <w:rPr>
      <w:i/>
      <w:color w:val="918585"/>
      <w:sz w:val="22"/>
    </w:rPr>
  </w:style>
  <w:style w:type="paragraph" w:customStyle="1" w:styleId="TableBodyText">
    <w:name w:val="Table Body Text"/>
    <w:basedOn w:val="BodyText"/>
    <w:rsid w:val="00EE7C30"/>
    <w:pPr>
      <w:spacing w:before="60" w:after="60"/>
    </w:pPr>
  </w:style>
  <w:style w:type="paragraph" w:styleId="ListContinue">
    <w:name w:val="List Continue"/>
    <w:basedOn w:val="List"/>
    <w:rsid w:val="00EE7C30"/>
    <w:pPr>
      <w:ind w:firstLine="0"/>
    </w:pPr>
  </w:style>
  <w:style w:type="paragraph" w:customStyle="1" w:styleId="ListNote">
    <w:name w:val="List Note"/>
    <w:basedOn w:val="List"/>
    <w:rsid w:val="00EE7C30"/>
    <w:pPr>
      <w:pBdr>
        <w:top w:val="single" w:sz="6" w:space="2" w:color="918585"/>
        <w:bottom w:val="single" w:sz="6" w:space="2" w:color="918585"/>
      </w:pBdr>
      <w:tabs>
        <w:tab w:val="left" w:pos="1021"/>
      </w:tabs>
      <w:ind w:firstLine="0"/>
    </w:pPr>
  </w:style>
  <w:style w:type="paragraph" w:customStyle="1" w:styleId="Warning">
    <w:name w:val="Warning"/>
    <w:basedOn w:val="BodyText"/>
    <w:rsid w:val="00EE7C30"/>
    <w:pPr>
      <w:shd w:val="clear" w:color="auto" w:fill="D9D9D9"/>
      <w:tabs>
        <w:tab w:val="left" w:pos="992"/>
      </w:tabs>
      <w:ind w:left="119" w:right="119"/>
    </w:pPr>
    <w:rPr>
      <w:sz w:val="20"/>
    </w:rPr>
  </w:style>
  <w:style w:type="paragraph" w:customStyle="1" w:styleId="MarginIcons">
    <w:name w:val="Margin Icons"/>
    <w:basedOn w:val="BodyText"/>
    <w:rsid w:val="00EE7C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7C30"/>
    <w:rPr>
      <w:rFonts w:ascii="Courier New" w:hAnsi="Courier New"/>
    </w:rPr>
  </w:style>
  <w:style w:type="paragraph" w:customStyle="1" w:styleId="NoteBullet">
    <w:name w:val="Note Bullet"/>
    <w:basedOn w:val="Note"/>
    <w:rsid w:val="00EE7C30"/>
    <w:pPr>
      <w:tabs>
        <w:tab w:val="clear" w:pos="680"/>
      </w:tabs>
      <w:spacing w:before="60" w:after="60"/>
    </w:pPr>
  </w:style>
  <w:style w:type="paragraph" w:customStyle="1" w:styleId="SubHeading2">
    <w:name w:val="SubHeading2"/>
    <w:basedOn w:val="HeadingBase"/>
    <w:rsid w:val="00EE7C30"/>
    <w:pPr>
      <w:spacing w:before="240" w:after="60"/>
    </w:pPr>
    <w:rPr>
      <w:sz w:val="20"/>
    </w:rPr>
  </w:style>
  <w:style w:type="paragraph" w:customStyle="1" w:styleId="SubHeading1">
    <w:name w:val="SubHeading1"/>
    <w:basedOn w:val="HeadingBase"/>
    <w:rsid w:val="00EE7C30"/>
    <w:pPr>
      <w:spacing w:before="240" w:after="60"/>
    </w:pPr>
    <w:rPr>
      <w:color w:val="918585"/>
      <w:sz w:val="22"/>
    </w:rPr>
  </w:style>
  <w:style w:type="paragraph" w:customStyle="1" w:styleId="SideHeading">
    <w:name w:val="Side Heading"/>
    <w:basedOn w:val="HeadingBase"/>
    <w:rsid w:val="00EE7C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7C30"/>
    <w:pPr>
      <w:tabs>
        <w:tab w:val="num" w:pos="360"/>
      </w:tabs>
    </w:pPr>
  </w:style>
  <w:style w:type="paragraph" w:styleId="PlainText">
    <w:name w:val="Plain Text"/>
    <w:basedOn w:val="Normal"/>
    <w:link w:val="PlainTextChar"/>
    <w:rsid w:val="00EE7C30"/>
    <w:rPr>
      <w:sz w:val="20"/>
    </w:rPr>
  </w:style>
  <w:style w:type="character" w:customStyle="1" w:styleId="PlainTextChar">
    <w:name w:val="Plain Text Char"/>
    <w:basedOn w:val="DefaultParagraphFont"/>
    <w:link w:val="PlainText"/>
    <w:rsid w:val="00EE7C30"/>
    <w:rPr>
      <w:rFonts w:ascii="Courier New" w:eastAsia="Times New Roman" w:hAnsi="Courier New" w:cs="Times New Roman"/>
      <w:sz w:val="20"/>
      <w:szCs w:val="20"/>
      <w:lang w:eastAsia="en-US"/>
    </w:rPr>
  </w:style>
  <w:style w:type="character" w:customStyle="1" w:styleId="MenuOption">
    <w:name w:val="Menu Option"/>
    <w:basedOn w:val="DefaultParagraphFont"/>
    <w:rsid w:val="00EE7C30"/>
    <w:rPr>
      <w:b/>
      <w:smallCaps/>
    </w:rPr>
  </w:style>
  <w:style w:type="paragraph" w:customStyle="1" w:styleId="TableListNumber">
    <w:name w:val="Table List Number"/>
    <w:basedOn w:val="ListNumber"/>
    <w:rsid w:val="00EE7C30"/>
    <w:pPr>
      <w:numPr>
        <w:numId w:val="0"/>
      </w:numPr>
    </w:pPr>
  </w:style>
  <w:style w:type="paragraph" w:styleId="TOC4">
    <w:name w:val="toc 4"/>
    <w:basedOn w:val="TOCBase"/>
    <w:next w:val="Normal"/>
    <w:semiHidden/>
    <w:rsid w:val="00EE7C30"/>
    <w:pPr>
      <w:tabs>
        <w:tab w:val="right" w:leader="dot" w:pos="9071"/>
      </w:tabs>
      <w:ind w:left="1701"/>
    </w:pPr>
  </w:style>
  <w:style w:type="paragraph" w:customStyle="1" w:styleId="ListAlpha">
    <w:name w:val="List Alpha"/>
    <w:basedOn w:val="List"/>
    <w:rsid w:val="00EE7C30"/>
    <w:pPr>
      <w:numPr>
        <w:numId w:val="8"/>
      </w:numPr>
    </w:pPr>
  </w:style>
  <w:style w:type="paragraph" w:customStyle="1" w:styleId="ListAlpha2">
    <w:name w:val="List Alpha 2"/>
    <w:basedOn w:val="List2"/>
    <w:rsid w:val="00EE7C30"/>
    <w:pPr>
      <w:numPr>
        <w:numId w:val="7"/>
      </w:numPr>
    </w:pPr>
  </w:style>
  <w:style w:type="paragraph" w:styleId="List2">
    <w:name w:val="List 2"/>
    <w:basedOn w:val="BodyText"/>
    <w:rsid w:val="00EE7C30"/>
    <w:pPr>
      <w:tabs>
        <w:tab w:val="left" w:pos="680"/>
      </w:tabs>
      <w:spacing w:before="60" w:after="60"/>
      <w:ind w:left="680" w:hanging="340"/>
    </w:pPr>
  </w:style>
  <w:style w:type="paragraph" w:styleId="List3">
    <w:name w:val="List 3"/>
    <w:basedOn w:val="BodyText"/>
    <w:rsid w:val="00EE7C30"/>
    <w:pPr>
      <w:tabs>
        <w:tab w:val="left" w:pos="1021"/>
      </w:tabs>
      <w:spacing w:before="60" w:after="60"/>
      <w:ind w:left="1020" w:hanging="340"/>
    </w:pPr>
  </w:style>
  <w:style w:type="paragraph" w:styleId="List4">
    <w:name w:val="List 4"/>
    <w:basedOn w:val="BodyText"/>
    <w:rsid w:val="00EE7C30"/>
    <w:pPr>
      <w:tabs>
        <w:tab w:val="left" w:pos="1361"/>
      </w:tabs>
      <w:spacing w:before="60" w:after="60"/>
      <w:ind w:left="1361" w:hanging="340"/>
    </w:pPr>
  </w:style>
  <w:style w:type="paragraph" w:styleId="List5">
    <w:name w:val="List 5"/>
    <w:basedOn w:val="BodyText"/>
    <w:rsid w:val="00EE7C30"/>
    <w:pPr>
      <w:tabs>
        <w:tab w:val="left" w:pos="1701"/>
      </w:tabs>
      <w:spacing w:before="60" w:after="60"/>
      <w:ind w:left="1701" w:hanging="340"/>
    </w:pPr>
  </w:style>
  <w:style w:type="paragraph" w:styleId="ListBullet3">
    <w:name w:val="List Bullet 3"/>
    <w:basedOn w:val="List3"/>
    <w:rsid w:val="00EE7C30"/>
    <w:pPr>
      <w:numPr>
        <w:numId w:val="14"/>
      </w:numPr>
      <w:tabs>
        <w:tab w:val="clear" w:pos="1021"/>
      </w:tabs>
      <w:ind w:left="1037" w:hanging="357"/>
    </w:pPr>
  </w:style>
  <w:style w:type="paragraph" w:styleId="ListBullet4">
    <w:name w:val="List Bullet 4"/>
    <w:basedOn w:val="List4"/>
    <w:rsid w:val="00EE7C30"/>
    <w:pPr>
      <w:numPr>
        <w:numId w:val="2"/>
      </w:numPr>
    </w:pPr>
  </w:style>
  <w:style w:type="paragraph" w:styleId="ListBullet5">
    <w:name w:val="List Bullet 5"/>
    <w:basedOn w:val="List5"/>
    <w:rsid w:val="00EE7C30"/>
    <w:pPr>
      <w:numPr>
        <w:numId w:val="3"/>
      </w:numPr>
    </w:pPr>
  </w:style>
  <w:style w:type="paragraph" w:styleId="ListContinue2">
    <w:name w:val="List Continue 2"/>
    <w:basedOn w:val="List2"/>
    <w:rsid w:val="00EE7C30"/>
    <w:pPr>
      <w:ind w:firstLine="0"/>
    </w:pPr>
  </w:style>
  <w:style w:type="paragraph" w:styleId="ListContinue3">
    <w:name w:val="List Continue 3"/>
    <w:basedOn w:val="List3"/>
    <w:rsid w:val="00EE7C30"/>
    <w:pPr>
      <w:ind w:left="1021" w:firstLine="0"/>
    </w:pPr>
  </w:style>
  <w:style w:type="paragraph" w:styleId="ListContinue4">
    <w:name w:val="List Continue 4"/>
    <w:basedOn w:val="List4"/>
    <w:rsid w:val="00EE7C30"/>
    <w:pPr>
      <w:ind w:firstLine="0"/>
    </w:pPr>
  </w:style>
  <w:style w:type="paragraph" w:styleId="ListContinue5">
    <w:name w:val="List Continue 5"/>
    <w:basedOn w:val="List5"/>
    <w:rsid w:val="00EE7C30"/>
    <w:pPr>
      <w:ind w:firstLine="0"/>
    </w:pPr>
  </w:style>
  <w:style w:type="paragraph" w:styleId="ListNumber3">
    <w:name w:val="List Number 3"/>
    <w:basedOn w:val="List3"/>
    <w:rsid w:val="00EE7C30"/>
    <w:pPr>
      <w:numPr>
        <w:numId w:val="4"/>
      </w:numPr>
    </w:pPr>
  </w:style>
  <w:style w:type="paragraph" w:styleId="ListNumber4">
    <w:name w:val="List Number 4"/>
    <w:basedOn w:val="List4"/>
    <w:rsid w:val="00EE7C30"/>
    <w:pPr>
      <w:numPr>
        <w:numId w:val="5"/>
      </w:numPr>
    </w:pPr>
  </w:style>
  <w:style w:type="paragraph" w:styleId="ListNumber5">
    <w:name w:val="List Number 5"/>
    <w:basedOn w:val="List5"/>
    <w:rsid w:val="00EE7C30"/>
    <w:pPr>
      <w:numPr>
        <w:numId w:val="6"/>
      </w:numPr>
    </w:pPr>
  </w:style>
  <w:style w:type="paragraph" w:styleId="BlockText">
    <w:name w:val="Block Text"/>
    <w:basedOn w:val="Normal"/>
    <w:rsid w:val="00EE7C30"/>
    <w:pPr>
      <w:spacing w:after="120"/>
      <w:ind w:left="1440" w:right="1440"/>
    </w:pPr>
  </w:style>
  <w:style w:type="character" w:customStyle="1" w:styleId="Subscript">
    <w:name w:val="Subscript"/>
    <w:basedOn w:val="DefaultParagraphFont"/>
    <w:rsid w:val="00EE7C30"/>
    <w:rPr>
      <w:sz w:val="16"/>
      <w:vertAlign w:val="subscript"/>
    </w:rPr>
  </w:style>
  <w:style w:type="character" w:customStyle="1" w:styleId="Superscript">
    <w:name w:val="Superscript"/>
    <w:basedOn w:val="DefaultParagraphFont"/>
    <w:rsid w:val="00EE7C30"/>
    <w:rPr>
      <w:sz w:val="16"/>
      <w:vertAlign w:val="superscript"/>
    </w:rPr>
  </w:style>
  <w:style w:type="character" w:customStyle="1" w:styleId="Symbols">
    <w:name w:val="Symbols"/>
    <w:basedOn w:val="DefaultParagraphFont"/>
    <w:rsid w:val="00EE7C30"/>
    <w:rPr>
      <w:rFonts w:ascii="Symbol" w:hAnsi="Symbol"/>
    </w:rPr>
  </w:style>
  <w:style w:type="character" w:customStyle="1" w:styleId="MenuOptions">
    <w:name w:val="Menu Options"/>
    <w:basedOn w:val="DefaultParagraphFont"/>
    <w:rsid w:val="00EE7C30"/>
    <w:rPr>
      <w:rFonts w:ascii="Arial Narrow" w:hAnsi="Arial Narrow"/>
      <w:smallCaps/>
    </w:rPr>
  </w:style>
  <w:style w:type="character" w:customStyle="1" w:styleId="Buttons">
    <w:name w:val="Buttons"/>
    <w:basedOn w:val="DefaultParagraphFont"/>
    <w:rsid w:val="00EE7C30"/>
    <w:rPr>
      <w:b/>
    </w:rPr>
  </w:style>
  <w:style w:type="character" w:customStyle="1" w:styleId="Underlined">
    <w:name w:val="Underlined"/>
    <w:basedOn w:val="DefaultParagraphFont"/>
    <w:rsid w:val="00EE7C30"/>
    <w:rPr>
      <w:u w:val="single"/>
    </w:rPr>
  </w:style>
  <w:style w:type="paragraph" w:customStyle="1" w:styleId="TableBodyTextRight">
    <w:name w:val="Table Body Text Right"/>
    <w:basedOn w:val="TableBodyText"/>
    <w:rsid w:val="00EE7C30"/>
    <w:pPr>
      <w:widowControl w:val="0"/>
      <w:autoSpaceDE w:val="0"/>
      <w:autoSpaceDN w:val="0"/>
      <w:adjustRightInd w:val="0"/>
      <w:jc w:val="right"/>
    </w:pPr>
    <w:rPr>
      <w:rFonts w:cs="Arial"/>
      <w:szCs w:val="18"/>
    </w:rPr>
  </w:style>
  <w:style w:type="paragraph" w:customStyle="1" w:styleId="CopyrightText">
    <w:name w:val="Copyright Text"/>
    <w:basedOn w:val="BodyText"/>
    <w:rsid w:val="00EE7C30"/>
    <w:rPr>
      <w:sz w:val="18"/>
    </w:rPr>
  </w:style>
  <w:style w:type="paragraph" w:customStyle="1" w:styleId="BodySmallRight">
    <w:name w:val="Body Small Right"/>
    <w:basedOn w:val="BodyTextRight"/>
    <w:rsid w:val="00EE7C30"/>
    <w:rPr>
      <w:sz w:val="18"/>
      <w:szCs w:val="18"/>
    </w:rPr>
  </w:style>
  <w:style w:type="paragraph" w:customStyle="1" w:styleId="MarginEdition">
    <w:name w:val="Margin Edition"/>
    <w:basedOn w:val="MarginNote"/>
    <w:rsid w:val="00EE7C30"/>
    <w:pPr>
      <w:spacing w:before="0" w:after="0"/>
    </w:pPr>
    <w:rPr>
      <w:rFonts w:ascii="Times New Roman" w:hAnsi="Times New Roman"/>
      <w:color w:val="999999"/>
    </w:rPr>
  </w:style>
  <w:style w:type="paragraph" w:customStyle="1" w:styleId="Spacer">
    <w:name w:val="Spacer"/>
    <w:basedOn w:val="Normal"/>
    <w:rsid w:val="00EE7C30"/>
    <w:rPr>
      <w:sz w:val="2"/>
      <w:szCs w:val="2"/>
    </w:rPr>
  </w:style>
  <w:style w:type="character" w:customStyle="1" w:styleId="Small">
    <w:name w:val="Small"/>
    <w:basedOn w:val="DefaultParagraphFont"/>
    <w:rsid w:val="00EE7C30"/>
    <w:rPr>
      <w:sz w:val="16"/>
    </w:rPr>
  </w:style>
  <w:style w:type="paragraph" w:customStyle="1" w:styleId="WideTable">
    <w:name w:val="Wide Table"/>
    <w:basedOn w:val="Normal"/>
    <w:rsid w:val="00EE7C30"/>
    <w:pPr>
      <w:ind w:left="-1418"/>
    </w:pPr>
    <w:rPr>
      <w:sz w:val="2"/>
      <w:szCs w:val="2"/>
    </w:rPr>
  </w:style>
  <w:style w:type="character" w:styleId="PageNumber">
    <w:name w:val="page number"/>
    <w:basedOn w:val="DefaultParagraphFont"/>
    <w:rsid w:val="00EE7C30"/>
  </w:style>
  <w:style w:type="paragraph" w:styleId="Quote">
    <w:name w:val="Quote"/>
    <w:basedOn w:val="Heading1"/>
    <w:link w:val="QuoteChar"/>
    <w:qFormat/>
    <w:rsid w:val="00EE7C30"/>
    <w:rPr>
      <w:b w:val="0"/>
      <w:sz w:val="72"/>
      <w:szCs w:val="72"/>
      <w:lang w:val="en-NZ"/>
    </w:rPr>
  </w:style>
  <w:style w:type="character" w:customStyle="1" w:styleId="QuoteChar">
    <w:name w:val="Quote Char"/>
    <w:basedOn w:val="DefaultParagraphFont"/>
    <w:link w:val="Quote"/>
    <w:rsid w:val="00EE7C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7C30"/>
    <w:pPr>
      <w:pageBreakBefore/>
    </w:pPr>
  </w:style>
  <w:style w:type="paragraph" w:customStyle="1" w:styleId="Border">
    <w:name w:val="Border"/>
    <w:basedOn w:val="Normal"/>
    <w:qFormat/>
    <w:rsid w:val="00EE7C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7C30"/>
    <w:rPr>
      <w:b/>
      <w:bCs/>
      <w:i/>
      <w:iCs/>
      <w:color w:val="auto"/>
    </w:rPr>
  </w:style>
  <w:style w:type="paragraph" w:styleId="IntenseQuote">
    <w:name w:val="Intense Quote"/>
    <w:basedOn w:val="Normal"/>
    <w:next w:val="Normal"/>
    <w:link w:val="IntenseQuoteChar"/>
    <w:uiPriority w:val="30"/>
    <w:qFormat/>
    <w:rsid w:val="00EE7C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7C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7C30"/>
    <w:rPr>
      <w:smallCaps/>
      <w:color w:val="auto"/>
      <w:u w:val="single"/>
    </w:rPr>
  </w:style>
  <w:style w:type="character" w:styleId="IntenseReference">
    <w:name w:val="Intense Reference"/>
    <w:basedOn w:val="DefaultParagraphFont"/>
    <w:uiPriority w:val="32"/>
    <w:qFormat/>
    <w:rsid w:val="00EE7C30"/>
    <w:rPr>
      <w:b/>
      <w:bCs/>
      <w:smallCaps/>
      <w:color w:val="auto"/>
      <w:spacing w:val="5"/>
      <w:u w:val="single"/>
    </w:rPr>
  </w:style>
  <w:style w:type="paragraph" w:customStyle="1" w:styleId="2ColumnHeading">
    <w:name w:val="2Column Heading"/>
    <w:basedOn w:val="BodyText"/>
    <w:qFormat/>
    <w:rsid w:val="00EE7C30"/>
    <w:pPr>
      <w:spacing w:after="60"/>
      <w:ind w:left="-2268"/>
    </w:pPr>
    <w:rPr>
      <w:b/>
    </w:rPr>
  </w:style>
  <w:style w:type="paragraph" w:customStyle="1" w:styleId="Heading1TOC">
    <w:name w:val="Heading1 TOC"/>
    <w:basedOn w:val="Normal"/>
    <w:qFormat/>
    <w:rsid w:val="00EE7C30"/>
    <w:pPr>
      <w:spacing w:before="240" w:after="120"/>
    </w:pPr>
    <w:rPr>
      <w:rFonts w:ascii="Times New Roman" w:hAnsi="Times New Roman"/>
      <w:b/>
      <w:sz w:val="32"/>
    </w:rPr>
  </w:style>
  <w:style w:type="paragraph" w:customStyle="1" w:styleId="Heading2TOC">
    <w:name w:val="Heading2 TOC"/>
    <w:basedOn w:val="Normal"/>
    <w:qFormat/>
    <w:rsid w:val="00EE7C30"/>
    <w:pPr>
      <w:spacing w:before="240" w:after="60"/>
    </w:pPr>
    <w:rPr>
      <w:rFonts w:ascii="Times New Roman" w:hAnsi="Times New Roman"/>
      <w:b/>
      <w:sz w:val="28"/>
    </w:rPr>
  </w:style>
  <w:style w:type="character" w:customStyle="1" w:styleId="Underline">
    <w:name w:val="Underline"/>
    <w:basedOn w:val="DefaultParagraphFont"/>
    <w:qFormat/>
    <w:rsid w:val="00EE7C30"/>
    <w:rPr>
      <w:u w:val="single"/>
    </w:rPr>
  </w:style>
  <w:style w:type="character" w:customStyle="1" w:styleId="BoldandItalics">
    <w:name w:val="Bold and Italics"/>
    <w:qFormat/>
    <w:rsid w:val="00EE7C30"/>
    <w:rPr>
      <w:b/>
      <w:i/>
      <w:u w:val="none"/>
    </w:rPr>
  </w:style>
  <w:style w:type="paragraph" w:styleId="BalloonText">
    <w:name w:val="Balloon Text"/>
    <w:basedOn w:val="Normal"/>
    <w:link w:val="BalloonTextChar"/>
    <w:rsid w:val="00EE7C30"/>
    <w:rPr>
      <w:rFonts w:ascii="Tahoma" w:hAnsi="Tahoma" w:cs="Tahoma"/>
      <w:sz w:val="16"/>
      <w:szCs w:val="16"/>
    </w:rPr>
  </w:style>
  <w:style w:type="character" w:customStyle="1" w:styleId="BalloonTextChar">
    <w:name w:val="Balloon Text Char"/>
    <w:basedOn w:val="DefaultParagraphFont"/>
    <w:link w:val="BalloonText"/>
    <w:rsid w:val="00EE7C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7C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7C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7C30"/>
    <w:rPr>
      <w:b/>
      <w:color w:val="660033"/>
      <w:spacing w:val="0"/>
    </w:rPr>
  </w:style>
  <w:style w:type="paragraph" w:customStyle="1" w:styleId="Nameditemlist">
    <w:name w:val="Named item list"/>
    <w:basedOn w:val="BodyText"/>
    <w:qFormat/>
    <w:rsid w:val="00EE7C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1411</Words>
  <Characters>8659</Characters>
  <Application>Microsoft Office Word</Application>
  <DocSecurity>0</DocSecurity>
  <Lines>308</Lines>
  <Paragraphs>167</Paragraphs>
  <ScaleCrop>false</ScaleCrop>
  <Company>Author-it Software Corporation Ltd.</Company>
  <LinksUpToDate>false</LinksUpToDate>
  <CharactersWithSpaces>9990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MSS404060A Facilitate the use of planning software systems in a work area or team</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2012-10-11T21:38:00Z</dcterms:created>
  <dcterms:modified xsi:type="dcterms:W3CDTF">2012-10-11T21:38:00Z</dcterms:modified>
</cp:coreProperties>
</file>