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642" w:rsidP="00EC7642">
      <w:pPr>
        <w:pStyle w:val="Title"/>
      </w:pPr>
      <w:r>
        <w:fldChar w:fldCharType="begin"/>
      </w:r>
      <w:r>
        <w:instrText xml:space="preserve"> TITLE   \* MERGEFORMAT </w:instrText>
      </w:r>
      <w:r>
        <w:fldChar w:fldCharType="separate"/>
      </w:r>
      <w:r>
        <w:t>MSS404052A Apply statistics to operational processes</w:t>
      </w:r>
      <w:r>
        <w:fldChar w:fldCharType="end"/>
      </w:r>
    </w:p>
    <w:p w:rsidR="00EC7642" w:rsidP="00EC7642">
      <w:pPr>
        <w:pStyle w:val="Version"/>
        <w:sectPr w:rsidSect="00246B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6BA6" w:rsidP="00246BA6">
      <w:pPr>
        <w:pStyle w:val="SuperHeading"/>
      </w:pPr>
      <w:r w:rsidRPr="00246BA6">
        <w:t>MSS404052A Apply statistics to operational processes</w:t>
      </w:r>
    </w:p>
    <w:p w:rsidR="00000000" w:rsidRPr="00246BA6" w:rsidP="00246BA6">
      <w:pPr>
        <w:pStyle w:val="Heading1"/>
      </w:pPr>
      <w:bookmarkStart w:id="1" w:name="O_467132"/>
      <w:bookmarkEnd w:id="1"/>
      <w:r w:rsidRPr="00246BA6">
        <w:t>Modification History</w:t>
      </w:r>
    </w:p>
    <w:p w:rsidR="00000000" w:rsidRPr="00246BA6" w:rsidP="00246BA6">
      <w:pPr>
        <w:pStyle w:val="BodyText"/>
      </w:pPr>
      <w:r w:rsidRPr="00246BA6">
        <w:t>New unit, superseding MSACMT452A Apply statistics to processes in manufacturing - Equivalent</w:t>
      </w:r>
    </w:p>
    <w:p w:rsidR="00000000" w:rsidRPr="00246BA6" w:rsidP="00246BA6">
      <w:pPr>
        <w:pStyle w:val="AllowPageBreak"/>
      </w:pPr>
    </w:p>
    <w:p w:rsidR="00000000" w:rsidRPr="00246BA6" w:rsidP="00246BA6">
      <w:pPr>
        <w:pStyle w:val="Heading1"/>
      </w:pPr>
      <w:bookmarkStart w:id="2" w:name="O_467133"/>
      <w:bookmarkEnd w:id="2"/>
      <w:r w:rsidRPr="00246BA6">
        <w:t>Unit Descriptor</w:t>
      </w:r>
    </w:p>
    <w:p w:rsidR="00EC7642" w:rsidP="00246BA6">
      <w:pPr>
        <w:pStyle w:val="BodyText"/>
      </w:pPr>
      <w:r w:rsidRPr="00246BA6">
        <w:t>This unit of competency covers the skil</w:t>
      </w:r>
      <w:r w:rsidRPr="00246BA6">
        <w:t>ls and knowledge required to apply statistical theory and principles to the analysis and control of processes and operations.</w:t>
      </w:r>
    </w:p>
    <w:p w:rsidR="00EC7642" w:rsidP="00246BA6">
      <w:pPr>
        <w:pStyle w:val="BodyText"/>
      </w:pPr>
    </w:p>
    <w:p w:rsidR="00000000" w:rsidRPr="00246BA6" w:rsidP="00246BA6">
      <w:pPr>
        <w:pStyle w:val="Heading1"/>
      </w:pPr>
      <w:bookmarkStart w:id="3" w:name="O_467134"/>
      <w:bookmarkEnd w:id="3"/>
      <w:r w:rsidRPr="00246BA6">
        <w:t>Application of the Unit</w:t>
      </w:r>
    </w:p>
    <w:p w:rsidR="00000000" w:rsidRPr="00246BA6" w:rsidP="00246BA6">
      <w:pPr>
        <w:pStyle w:val="BodyText"/>
      </w:pPr>
      <w:r w:rsidRPr="00246BA6">
        <w:t>This unit applies to a person working in an organisation applying statistical process co</w:t>
      </w:r>
      <w:r w:rsidRPr="00246BA6">
        <w:t>ntrol on processes or operations. The statistical process control will usually be used to monitor the processes or operations and determine when action needs to be taken. The appropriate action will then be taken in accordance with standard procedures.</w:t>
      </w:r>
    </w:p>
    <w:p w:rsidR="00000000" w:rsidRPr="00246BA6" w:rsidP="00246BA6">
      <w:pPr>
        <w:pStyle w:val="BodyText"/>
      </w:pPr>
      <w:r w:rsidRPr="00246BA6">
        <w:t>The</w:t>
      </w:r>
      <w:r w:rsidRPr="00246BA6">
        <w:t xml:space="preserve"> unit includes applying knowledge of frequency distribution and variation to the data/chart to distinguish between random and non-random variation and assumes understanding of the process and/or equipment to help interpret those results.</w:t>
      </w:r>
    </w:p>
    <w:p w:rsidR="00EC7642" w:rsidP="00246BA6">
      <w:pPr>
        <w:pStyle w:val="BodyText"/>
      </w:pPr>
      <w:r w:rsidRPr="00246BA6">
        <w:t>This unit primaril</w:t>
      </w:r>
      <w:r w:rsidRPr="00246BA6">
        <w:t>y requires the application of skills associated with gathering and analysing data and communicating statistical information to others. This unit also has a strong emphasis on problem solving, initiative and enterprise, planning and organising, and self-man</w:t>
      </w:r>
      <w:r w:rsidRPr="00246BA6">
        <w:t>agement to solve problems and manage processes.</w:t>
      </w:r>
    </w:p>
    <w:p w:rsidR="00EC7642" w:rsidP="00246BA6">
      <w:pPr>
        <w:pStyle w:val="BodyText"/>
      </w:pPr>
    </w:p>
    <w:p w:rsidR="00000000" w:rsidRPr="00246BA6" w:rsidP="00246BA6">
      <w:pPr>
        <w:pStyle w:val="Heading1"/>
      </w:pPr>
      <w:bookmarkStart w:id="4" w:name="O_467135"/>
      <w:bookmarkEnd w:id="4"/>
      <w:r w:rsidRPr="00246BA6">
        <w:t>Licensing/Regulatory Information</w:t>
      </w:r>
    </w:p>
    <w:p w:rsidR="00000000" w:rsidRPr="00246BA6" w:rsidP="00246BA6">
      <w:pPr>
        <w:pStyle w:val="BodyText"/>
      </w:pPr>
      <w:r w:rsidRPr="00246BA6">
        <w:t>Not applicable.</w:t>
      </w:r>
    </w:p>
    <w:p w:rsidR="00000000" w:rsidRPr="00246BA6" w:rsidP="00246BA6">
      <w:pPr>
        <w:pStyle w:val="AllowPageBreak"/>
      </w:pPr>
    </w:p>
    <w:p w:rsidR="00000000" w:rsidRPr="00246BA6" w:rsidP="00246BA6">
      <w:pPr>
        <w:pStyle w:val="Heading1"/>
      </w:pPr>
      <w:bookmarkStart w:id="5" w:name="O_467136"/>
      <w:bookmarkEnd w:id="5"/>
      <w:r w:rsidRPr="00246BA6">
        <w:t>Pre-Requisites</w:t>
      </w:r>
    </w:p>
    <w:p w:rsidR="00000000" w:rsidRPr="00246BA6" w:rsidP="00246BA6">
      <w:pPr>
        <w:pStyle w:val="BodyText"/>
      </w:pPr>
      <w:r w:rsidRPr="00246BA6">
        <w:t>Not applicable.</w:t>
      </w:r>
    </w:p>
    <w:p w:rsidR="00000000" w:rsidRPr="00246BA6" w:rsidP="00246BA6">
      <w:pPr>
        <w:pStyle w:val="AllowPageBreak"/>
      </w:pPr>
    </w:p>
    <w:p w:rsidR="00000000" w:rsidRPr="00246BA6" w:rsidP="00246BA6">
      <w:pPr>
        <w:pStyle w:val="Heading1"/>
      </w:pPr>
      <w:bookmarkStart w:id="6" w:name="O_467137"/>
      <w:bookmarkEnd w:id="6"/>
      <w:r w:rsidRPr="00246BA6">
        <w:t>Employability Skills Information</w:t>
      </w:r>
    </w:p>
    <w:p w:rsidR="00EC7642" w:rsidP="00246BA6">
      <w:pPr>
        <w:pStyle w:val="BodyText"/>
      </w:pPr>
      <w:r w:rsidRPr="00246BA6">
        <w:t>This unit contains employability skills.</w:t>
      </w:r>
    </w:p>
    <w:p w:rsidR="00EC7642" w:rsidP="00246BA6">
      <w:pPr>
        <w:pStyle w:val="BodyText"/>
      </w:pPr>
    </w:p>
    <w:p w:rsidR="00000000" w:rsidRPr="00246BA6" w:rsidP="00246BA6">
      <w:pPr>
        <w:pStyle w:val="Heading1"/>
      </w:pPr>
      <w:bookmarkStart w:id="7" w:name="O_467138"/>
      <w:bookmarkEnd w:id="7"/>
      <w:r w:rsidRPr="00246BA6">
        <w:t>Elements and Performance Criteria Pre-Content</w:t>
      </w:r>
    </w:p>
    <w:tbl>
      <w:tblPr>
        <w:tblW w:w="0" w:type="auto"/>
        <w:tblLayout w:type="fixed"/>
        <w:tblCellMar>
          <w:left w:w="62" w:type="dxa"/>
          <w:right w:w="62" w:type="dxa"/>
        </w:tblCellMar>
        <w:tblLook w:val="0000"/>
      </w:tblPr>
      <w:tblGrid>
        <w:gridCol w:w="2640"/>
        <w:gridCol w:w="6380"/>
      </w:tblGrid>
      <w:tr w:rsidTr="00246BA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46BA6" w:rsidP="00246BA6">
            <w:pPr>
              <w:pStyle w:val="BodyText"/>
            </w:pPr>
            <w:r w:rsidRPr="00246BA6">
              <w:t>Performance criteria describe the performance needed to demonstrate achievement of the element. Where bold italicised text is used, further information is detailed in the required skills and knowledge section and the range statement. Assessment of performa</w:t>
            </w:r>
            <w:r w:rsidRPr="00246BA6">
              <w:t>nce is to be consistent with the evidence guide.</w:t>
            </w:r>
          </w:p>
        </w:tc>
      </w:tr>
    </w:tbl>
    <w:p w:rsidR="00000000" w:rsidRPr="00246BA6" w:rsidP="00246BA6">
      <w:pPr>
        <w:pStyle w:val="BodyText"/>
      </w:pPr>
    </w:p>
    <w:p w:rsidR="00000000" w:rsidRPr="00246BA6" w:rsidP="00246BA6">
      <w:pPr>
        <w:pStyle w:val="AllowPageBreak"/>
      </w:pPr>
    </w:p>
    <w:p w:rsidR="00000000" w:rsidRPr="00246BA6" w:rsidP="00246BA6">
      <w:pPr>
        <w:pStyle w:val="Heading1"/>
      </w:pPr>
      <w:bookmarkStart w:id="8" w:name="O_467139"/>
      <w:bookmarkEnd w:id="8"/>
      <w:r w:rsidRPr="00246BA6">
        <w:t>Elements and Performance Criteria</w:t>
      </w:r>
    </w:p>
    <w:p w:rsidR="00000000" w:rsidRPr="00246BA6" w:rsidP="00246BA6">
      <w:pPr>
        <w:pStyle w:val="BodyText"/>
      </w:pPr>
    </w:p>
    <w:tbl>
      <w:tblPr>
        <w:tblW w:w="0" w:type="auto"/>
        <w:tblLayout w:type="fixed"/>
        <w:tblCellMar>
          <w:left w:w="62" w:type="dxa"/>
          <w:right w:w="62" w:type="dxa"/>
        </w:tblCellMar>
        <w:tblLook w:val="0000"/>
      </w:tblPr>
      <w:tblGrid>
        <w:gridCol w:w="678"/>
        <w:gridCol w:w="1962"/>
        <w:gridCol w:w="770"/>
        <w:gridCol w:w="5610"/>
      </w:tblGrid>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1</w:t>
            </w:r>
          </w:p>
        </w:tc>
        <w:tc>
          <w:tcPr>
            <w:tcW w:w="1962" w:type="dxa"/>
            <w:vMerge w:val="restart"/>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Collect process data</w:t>
            </w: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1.1</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Interpret sampling scheme</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1.2</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Obtain measurements in accordance with standard procedures</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1.3</w:t>
            </w:r>
          </w:p>
        </w:tc>
        <w:tc>
          <w:tcPr>
            <w:tcW w:w="5610" w:type="dxa"/>
            <w:tcBorders>
              <w:top w:val="nil"/>
              <w:left w:val="nil"/>
              <w:bottom w:val="nil"/>
              <w:right w:val="nil"/>
            </w:tcBorders>
            <w:tcMar>
              <w:top w:w="0" w:type="dxa"/>
              <w:left w:w="62" w:type="dxa"/>
              <w:bottom w:w="0" w:type="dxa"/>
              <w:right w:w="62" w:type="dxa"/>
            </w:tcMar>
          </w:tcPr>
          <w:p w:rsidR="00000000" w:rsidRPr="00246BA6" w:rsidP="00246BA6">
            <w:pPr>
              <w:pStyle w:val="BodyText"/>
            </w:pPr>
            <w:r w:rsidRPr="00246BA6">
              <w:t>Handle data, as required</w:t>
            </w:r>
          </w:p>
        </w:tc>
      </w:tr>
    </w:tbl>
    <w:p w:rsidR="00000000" w:rsidRPr="00246BA6" w:rsidP="00246BA6">
      <w:pPr>
        <w:pStyle w:val="BodyText"/>
      </w:pPr>
    </w:p>
    <w:tbl>
      <w:tblPr>
        <w:tblW w:w="0" w:type="auto"/>
        <w:tblLayout w:type="fixed"/>
        <w:tblCellMar>
          <w:left w:w="62" w:type="dxa"/>
          <w:right w:w="62" w:type="dxa"/>
        </w:tblCellMar>
        <w:tblLook w:val="0000"/>
      </w:tblPr>
      <w:tblGrid>
        <w:gridCol w:w="678"/>
        <w:gridCol w:w="1962"/>
        <w:gridCol w:w="770"/>
        <w:gridCol w:w="5610"/>
      </w:tblGrid>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2</w:t>
            </w:r>
          </w:p>
        </w:tc>
        <w:tc>
          <w:tcPr>
            <w:tcW w:w="1962" w:type="dxa"/>
            <w:vMerge w:val="restart"/>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Interpret data</w:t>
            </w: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2.1</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Plot data on appropriate control chart</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2.2</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 xml:space="preserve">Distinguish between random and non-random patterns of results </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2.3</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Identify results outside the control limits</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2.4</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Recognise situations requiring action</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2.5</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Take appropriate action in accordance with standard procedures</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2.6</w:t>
            </w:r>
          </w:p>
        </w:tc>
        <w:tc>
          <w:tcPr>
            <w:tcW w:w="5610" w:type="dxa"/>
            <w:tcBorders>
              <w:top w:val="nil"/>
              <w:left w:val="nil"/>
              <w:bottom w:val="nil"/>
              <w:right w:val="nil"/>
            </w:tcBorders>
            <w:tcMar>
              <w:top w:w="0" w:type="dxa"/>
              <w:left w:w="62" w:type="dxa"/>
              <w:bottom w:w="0" w:type="dxa"/>
              <w:right w:w="62" w:type="dxa"/>
            </w:tcMar>
          </w:tcPr>
          <w:p w:rsidR="00000000" w:rsidRPr="00246BA6" w:rsidP="00246BA6">
            <w:pPr>
              <w:pStyle w:val="BodyText"/>
            </w:pPr>
            <w:r w:rsidRPr="00246BA6">
              <w:t>Determine cost of non-conformance</w:t>
            </w:r>
          </w:p>
        </w:tc>
      </w:tr>
    </w:tbl>
    <w:p w:rsidR="00000000" w:rsidRPr="00246BA6" w:rsidP="00246BA6">
      <w:pPr>
        <w:pStyle w:val="BodyText"/>
      </w:pPr>
    </w:p>
    <w:tbl>
      <w:tblPr>
        <w:tblW w:w="0" w:type="auto"/>
        <w:tblLayout w:type="fixed"/>
        <w:tblCellMar>
          <w:left w:w="62" w:type="dxa"/>
          <w:right w:w="62" w:type="dxa"/>
        </w:tblCellMar>
        <w:tblLook w:val="0000"/>
      </w:tblPr>
      <w:tblGrid>
        <w:gridCol w:w="678"/>
        <w:gridCol w:w="1962"/>
        <w:gridCol w:w="770"/>
        <w:gridCol w:w="5610"/>
      </w:tblGrid>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3</w:t>
            </w:r>
          </w:p>
        </w:tc>
        <w:tc>
          <w:tcPr>
            <w:tcW w:w="1962" w:type="dxa"/>
            <w:vMerge w:val="restart"/>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Calculate control limits</w:t>
            </w: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3.1</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Consult relevant stakeholders to determine appropriate limits</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3.2</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Use relevant methods t</w:t>
            </w:r>
            <w:r w:rsidRPr="00246BA6">
              <w:t>o calculate/revise control limits</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3.3</w:t>
            </w:r>
          </w:p>
        </w:tc>
        <w:tc>
          <w:tcPr>
            <w:tcW w:w="561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Plot limits on control chart</w:t>
            </w:r>
          </w:p>
        </w:tc>
      </w:tr>
      <w:tr w:rsidTr="00246B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3.4</w:t>
            </w:r>
          </w:p>
        </w:tc>
        <w:tc>
          <w:tcPr>
            <w:tcW w:w="5610" w:type="dxa"/>
            <w:tcBorders>
              <w:top w:val="nil"/>
              <w:left w:val="nil"/>
              <w:bottom w:val="nil"/>
              <w:right w:val="nil"/>
            </w:tcBorders>
            <w:tcMar>
              <w:top w:w="0" w:type="dxa"/>
              <w:left w:w="62" w:type="dxa"/>
              <w:bottom w:w="0" w:type="dxa"/>
              <w:right w:w="62" w:type="dxa"/>
            </w:tcMar>
          </w:tcPr>
          <w:p w:rsidR="00000000" w:rsidRPr="00246BA6" w:rsidP="00246BA6">
            <w:pPr>
              <w:pStyle w:val="BodyText"/>
            </w:pPr>
            <w:r w:rsidRPr="00246BA6">
              <w:t>Explain impact of limit to relevant stakeholders</w:t>
            </w:r>
          </w:p>
        </w:tc>
      </w:tr>
    </w:tbl>
    <w:p w:rsidR="00EC7642" w:rsidP="00246BA6">
      <w:pPr>
        <w:pStyle w:val="BodyText"/>
      </w:pPr>
    </w:p>
    <w:p w:rsidR="00EC7642" w:rsidP="00246BA6">
      <w:pPr>
        <w:pStyle w:val="BodyText"/>
      </w:pPr>
    </w:p>
    <w:p w:rsidR="00000000" w:rsidRPr="00246BA6" w:rsidP="00246BA6">
      <w:pPr>
        <w:pStyle w:val="Heading1"/>
      </w:pPr>
      <w:bookmarkStart w:id="9" w:name="O_467140"/>
      <w:bookmarkEnd w:id="9"/>
      <w:r w:rsidRPr="00246BA6">
        <w:t>Required Skills and Knowledge</w:t>
      </w:r>
    </w:p>
    <w:tbl>
      <w:tblPr>
        <w:tblW w:w="9462" w:type="dxa"/>
        <w:tblLayout w:type="fixed"/>
        <w:tblCellMar>
          <w:left w:w="62" w:type="dxa"/>
          <w:right w:w="62" w:type="dxa"/>
        </w:tblCellMar>
        <w:tblLook w:val="0000"/>
      </w:tblPr>
      <w:tblGrid>
        <w:gridCol w:w="9462"/>
      </w:tblGrid>
      <w:tr w:rsidTr="00246B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This section describes the skills and knowledge required for this unit.</w:t>
            </w:r>
          </w:p>
        </w:tc>
      </w:tr>
      <w:tr w:rsidTr="00246B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rPr>
                <w:rStyle w:val="SpecialBold"/>
              </w:rPr>
              <w:t>Required skills</w:t>
            </w:r>
          </w:p>
        </w:tc>
      </w:tr>
      <w:tr w:rsidTr="00246B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46BA6" w:rsidP="00246BA6">
            <w:pPr>
              <w:pStyle w:val="BodyText"/>
            </w:pPr>
            <w:r w:rsidRPr="00246BA6">
              <w:t>Required skills include:</w:t>
            </w:r>
          </w:p>
          <w:p w:rsidR="00000000" w:rsidRPr="00246BA6" w:rsidP="00246BA6">
            <w:pPr>
              <w:pStyle w:val="ListBullet"/>
            </w:pPr>
            <w:r w:rsidRPr="00246BA6">
              <w:t>applying a range of sampling procedures</w:t>
            </w:r>
          </w:p>
          <w:p w:rsidR="00000000" w:rsidRPr="00246BA6" w:rsidP="00246BA6">
            <w:pPr>
              <w:pStyle w:val="ListBullet"/>
            </w:pPr>
            <w:r w:rsidRPr="00246BA6">
              <w:t xml:space="preserve">analysing samples and data for variation, relevance, reliability and representativeness </w:t>
            </w:r>
          </w:p>
          <w:p w:rsidR="00000000" w:rsidRPr="00246BA6" w:rsidP="00246BA6">
            <w:pPr>
              <w:pStyle w:val="ListBullet"/>
            </w:pPr>
            <w:r w:rsidRPr="00246BA6">
              <w:t>problem solving the causes of variation in a process</w:t>
            </w:r>
          </w:p>
          <w:p w:rsidR="00000000" w:rsidRPr="00246BA6" w:rsidP="00246BA6">
            <w:pPr>
              <w:pStyle w:val="ListBullet"/>
            </w:pPr>
            <w:r w:rsidRPr="00246BA6">
              <w:t>communicating with other employees to obtain samples/data and to explain results and limits</w:t>
            </w:r>
          </w:p>
          <w:p w:rsidR="00000000" w:rsidRPr="00246BA6" w:rsidP="00246BA6">
            <w:pPr>
              <w:pStyle w:val="ListBullet"/>
            </w:pPr>
            <w:r w:rsidRPr="00246BA6">
              <w:t>plotting or documenting results</w:t>
            </w:r>
          </w:p>
          <w:p w:rsidR="00000000" w:rsidRPr="00246BA6" w:rsidP="00246BA6">
            <w:pPr>
              <w:pStyle w:val="ListBullet"/>
            </w:pPr>
            <w:r w:rsidRPr="00246BA6">
              <w:t>undertaking calculations, including:</w:t>
            </w:r>
          </w:p>
          <w:p w:rsidR="00000000" w:rsidRPr="00246BA6" w:rsidP="00246BA6">
            <w:pPr>
              <w:pStyle w:val="ListBullet2"/>
            </w:pPr>
            <w:r w:rsidRPr="00246BA6">
              <w:t>basic arithmetic functions</w:t>
            </w:r>
          </w:p>
          <w:p w:rsidR="00000000" w:rsidRPr="00246BA6" w:rsidP="00246BA6">
            <w:pPr>
              <w:pStyle w:val="ListBullet2"/>
            </w:pPr>
            <w:r w:rsidRPr="00246BA6">
              <w:t>mean, range, mean of means, standard deviation (using appropriate c</w:t>
            </w:r>
            <w:r w:rsidRPr="00246BA6">
              <w:t>alculation aids)</w:t>
            </w:r>
          </w:p>
          <w:p w:rsidR="00000000" w:rsidP="00246BA6">
            <w:pPr>
              <w:pStyle w:val="ListBullet"/>
              <w:rPr>
                <w:lang w:val="en-NZ"/>
              </w:rPr>
            </w:pPr>
            <w:r w:rsidRPr="00246BA6">
              <w:t>using statistics to support process and operations control</w:t>
            </w:r>
          </w:p>
        </w:tc>
      </w:tr>
      <w:tr w:rsidTr="00246B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p>
        </w:tc>
      </w:tr>
      <w:tr w:rsidTr="00246B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rPr>
                <w:rStyle w:val="SpecialBold"/>
              </w:rPr>
              <w:t>Required knowledge</w:t>
            </w:r>
          </w:p>
        </w:tc>
      </w:tr>
      <w:tr w:rsidTr="00246BA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46BA6" w:rsidP="00246BA6">
            <w:pPr>
              <w:pStyle w:val="BodyText"/>
            </w:pPr>
            <w:r w:rsidRPr="00246BA6">
              <w:t>Required knowledge includes:</w:t>
            </w:r>
          </w:p>
          <w:p w:rsidR="00000000" w:rsidRPr="00246BA6" w:rsidP="00246BA6">
            <w:pPr>
              <w:pStyle w:val="ListBullet"/>
            </w:pPr>
            <w:r w:rsidRPr="00246BA6">
              <w:t>sampling techniques</w:t>
            </w:r>
          </w:p>
          <w:p w:rsidR="00000000" w:rsidRPr="00246BA6" w:rsidP="00246BA6">
            <w:pPr>
              <w:pStyle w:val="ListBullet"/>
            </w:pPr>
            <w:r w:rsidRPr="00246BA6">
              <w:t>purpose of sampling and measurement</w:t>
            </w:r>
          </w:p>
          <w:p w:rsidR="00000000" w:rsidRPr="00246BA6" w:rsidP="00246BA6">
            <w:pPr>
              <w:pStyle w:val="ListBullet"/>
            </w:pPr>
            <w:r w:rsidRPr="00246BA6">
              <w:t xml:space="preserve">random, systematic and stratified sampling </w:t>
            </w:r>
          </w:p>
          <w:p w:rsidR="00000000" w:rsidRPr="00246BA6" w:rsidP="00246BA6">
            <w:pPr>
              <w:pStyle w:val="ListBullet"/>
            </w:pPr>
            <w:r w:rsidRPr="00246BA6">
              <w:t>purpose of replication of data for statistical control</w:t>
            </w:r>
          </w:p>
          <w:p w:rsidR="00000000" w:rsidRPr="00246BA6" w:rsidP="00246BA6">
            <w:pPr>
              <w:pStyle w:val="ListBullet"/>
            </w:pPr>
            <w:r w:rsidRPr="00246BA6">
              <w:t>samples, populations, finite and infinite populations and the differences</w:t>
            </w:r>
          </w:p>
          <w:p w:rsidR="00000000" w:rsidRPr="00246BA6" w:rsidP="00246BA6">
            <w:pPr>
              <w:pStyle w:val="ListBullet"/>
            </w:pPr>
            <w:r w:rsidRPr="00246BA6">
              <w:t>methods of calculating means, standard deviations and the like and their purpose in statistical control</w:t>
            </w:r>
          </w:p>
          <w:p w:rsidR="00000000" w:rsidRPr="00246BA6" w:rsidP="00246BA6">
            <w:pPr>
              <w:pStyle w:val="ListBullet"/>
            </w:pPr>
            <w:r w:rsidRPr="00246BA6">
              <w:t>the meaning of broad/na</w:t>
            </w:r>
            <w:r w:rsidRPr="00246BA6">
              <w:t>rrow frequency distributions/range/standard deviations and skewed distributions in process terms</w:t>
            </w:r>
          </w:p>
          <w:p w:rsidR="00000000" w:rsidRPr="00246BA6" w:rsidP="00246BA6">
            <w:pPr>
              <w:pStyle w:val="ListBullet"/>
            </w:pPr>
            <w:r w:rsidRPr="00246BA6">
              <w:t>concept of limits, including:</w:t>
            </w:r>
          </w:p>
          <w:p w:rsidR="00000000" w:rsidRPr="00246BA6" w:rsidP="00246BA6">
            <w:pPr>
              <w:pStyle w:val="ListBullet2"/>
            </w:pPr>
            <w:r w:rsidRPr="00246BA6">
              <w:t>1 sigma warning limits</w:t>
            </w:r>
          </w:p>
          <w:p w:rsidR="00000000" w:rsidRPr="00246BA6" w:rsidP="00246BA6">
            <w:pPr>
              <w:pStyle w:val="ListBullet2"/>
            </w:pPr>
            <w:r w:rsidRPr="00246BA6">
              <w:t>2 sigma warning limits</w:t>
            </w:r>
          </w:p>
          <w:p w:rsidR="00000000" w:rsidRPr="00246BA6" w:rsidP="00246BA6">
            <w:pPr>
              <w:pStyle w:val="ListBullet2"/>
            </w:pPr>
            <w:r w:rsidRPr="00246BA6">
              <w:t>3 sigma control limits</w:t>
            </w:r>
          </w:p>
          <w:p w:rsidR="00000000" w:rsidRPr="00246BA6" w:rsidP="00246BA6">
            <w:pPr>
              <w:pStyle w:val="ListBullet2"/>
            </w:pPr>
            <w:r w:rsidRPr="00246BA6">
              <w:t>6 sigma limits</w:t>
            </w:r>
          </w:p>
          <w:p w:rsidR="00000000" w:rsidRPr="00246BA6" w:rsidP="00246BA6">
            <w:pPr>
              <w:pStyle w:val="ListBullet"/>
            </w:pPr>
            <w:r w:rsidRPr="00246BA6">
              <w:t>types of control charts and their applications to different types of process/product and for different purposes</w:t>
            </w:r>
          </w:p>
          <w:p w:rsidR="00000000" w:rsidRPr="00246BA6" w:rsidP="00246BA6">
            <w:pPr>
              <w:pStyle w:val="ListBullet"/>
            </w:pPr>
            <w:r w:rsidRPr="00246BA6">
              <w:t>process causes of variation and typical cause types of non-random variation</w:t>
            </w:r>
          </w:p>
          <w:p w:rsidR="00000000" w:rsidRPr="00246BA6" w:rsidP="00246BA6">
            <w:pPr>
              <w:pStyle w:val="ListBullet"/>
            </w:pPr>
            <w:r w:rsidRPr="00246BA6">
              <w:t>non-process (e.g. measurement) causes of variation</w:t>
            </w:r>
          </w:p>
          <w:p w:rsidR="00000000" w:rsidRPr="00246BA6" w:rsidP="00246BA6">
            <w:pPr>
              <w:pStyle w:val="ListBullet"/>
            </w:pPr>
            <w:r w:rsidRPr="00246BA6">
              <w:t>recognition of st</w:t>
            </w:r>
            <w:r w:rsidRPr="00246BA6">
              <w:t>able and unstable processes</w:t>
            </w:r>
          </w:p>
          <w:p w:rsidR="00000000" w:rsidRPr="00246BA6" w:rsidP="00246BA6">
            <w:pPr>
              <w:pStyle w:val="ListBullet"/>
            </w:pPr>
            <w:r w:rsidRPr="00246BA6">
              <w:t>causes of stability/instability in the process</w:t>
            </w:r>
          </w:p>
          <w:p w:rsidR="00000000" w:rsidRPr="00246BA6" w:rsidP="00246BA6">
            <w:pPr>
              <w:pStyle w:val="ListBullet"/>
            </w:pPr>
            <w:r w:rsidRPr="00246BA6">
              <w:t>calculation of control limits/process capability and the applications of different control limits</w:t>
            </w:r>
          </w:p>
          <w:p w:rsidR="00000000" w:rsidRPr="00246BA6" w:rsidP="00246BA6">
            <w:pPr>
              <w:pStyle w:val="ListBullet"/>
            </w:pPr>
            <w:r w:rsidRPr="00246BA6">
              <w:t>the standard distribution curve and confidence limits</w:t>
            </w:r>
          </w:p>
        </w:tc>
      </w:tr>
    </w:tbl>
    <w:p w:rsidR="00EC7642" w:rsidP="00246BA6">
      <w:pPr>
        <w:pStyle w:val="BodyText"/>
      </w:pPr>
    </w:p>
    <w:p w:rsidR="00EC7642" w:rsidP="00246BA6">
      <w:pPr>
        <w:pStyle w:val="BodyText"/>
      </w:pPr>
    </w:p>
    <w:p w:rsidR="00000000" w:rsidRPr="00246BA6" w:rsidP="00246BA6">
      <w:pPr>
        <w:pStyle w:val="Heading1"/>
      </w:pPr>
      <w:bookmarkStart w:id="10" w:name="O_467141"/>
      <w:bookmarkEnd w:id="10"/>
      <w:r w:rsidRPr="00246BA6">
        <w:t>Evidence Guide</w:t>
      </w:r>
    </w:p>
    <w:tbl>
      <w:tblPr>
        <w:tblW w:w="9462" w:type="dxa"/>
        <w:tblLayout w:type="fixed"/>
        <w:tblCellMar>
          <w:left w:w="62" w:type="dxa"/>
          <w:right w:w="62" w:type="dxa"/>
        </w:tblCellMar>
        <w:tblLook w:val="0000"/>
      </w:tblPr>
      <w:tblGrid>
        <w:gridCol w:w="3800"/>
        <w:gridCol w:w="5662"/>
      </w:tblGrid>
      <w:tr w:rsidTr="00246BA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46BA6">
            <w:pPr>
              <w:pStyle w:val="BodyText"/>
              <w:rPr>
                <w:lang w:val="en-NZ"/>
              </w:rPr>
            </w:pPr>
            <w:r w:rsidRPr="00246BA6">
              <w:t>The evidence guide provides advice on assessment and must be read in conjunction with the performance criteria, required skills and knowledge, range statement and the Assessment Guidelines for the Training Package.</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Critical aspects for ass</w:t>
            </w:r>
            <w:r w:rsidRPr="00246BA6">
              <w:rPr>
                <w:rStyle w:val="SpecialBold"/>
              </w:rPr>
              <w:t>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A person who demonstrates competency in this unit must be able to provide evidence of the ability to:</w:t>
            </w:r>
          </w:p>
          <w:p w:rsidR="00000000" w:rsidRPr="00246BA6" w:rsidP="00246BA6">
            <w:pPr>
              <w:pStyle w:val="ListBullet"/>
            </w:pPr>
            <w:r w:rsidRPr="00246BA6">
              <w:t>follow sampling procedures</w:t>
            </w:r>
          </w:p>
          <w:p w:rsidR="00000000" w:rsidRPr="00246BA6" w:rsidP="00246BA6">
            <w:pPr>
              <w:pStyle w:val="ListBullet"/>
            </w:pPr>
            <w:r w:rsidRPr="00246BA6">
              <w:t xml:space="preserve">apply basic statistical processes </w:t>
            </w:r>
          </w:p>
          <w:p w:rsidR="00000000" w:rsidRPr="00246BA6" w:rsidP="00246BA6">
            <w:pPr>
              <w:pStyle w:val="ListBullet"/>
            </w:pPr>
            <w:r w:rsidRPr="00246BA6">
              <w:t>analyse data to identify variations and non-conformances</w:t>
            </w:r>
          </w:p>
          <w:p w:rsidR="00000000" w:rsidP="00246BA6">
            <w:pPr>
              <w:pStyle w:val="ListBullet"/>
              <w:rPr>
                <w:lang w:val="en-NZ"/>
              </w:rPr>
            </w:pPr>
            <w:r w:rsidRPr="00246BA6">
              <w:t>plot or document results.</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Assessment of performance must be undertaken in a workplace using or implementing one or more competitive systems and pract</w:t>
            </w:r>
            <w:r w:rsidRPr="00246BA6">
              <w:t xml:space="preserve">ices. </w:t>
            </w:r>
          </w:p>
          <w:p w:rsidR="00000000" w:rsidRPr="00246BA6" w:rsidP="00246BA6">
            <w:pPr>
              <w:pStyle w:val="BodyText"/>
            </w:pPr>
            <w:r w:rsidRPr="00246BA6">
              <w:t>Access may be required to:</w:t>
            </w:r>
          </w:p>
          <w:p w:rsidR="00000000" w:rsidRPr="00246BA6" w:rsidP="00246BA6">
            <w:pPr>
              <w:pStyle w:val="ListBullet"/>
            </w:pPr>
            <w:r w:rsidRPr="00246BA6">
              <w:t>workplace procedures and plans relevant to work area</w:t>
            </w:r>
          </w:p>
          <w:p w:rsidR="00000000" w:rsidRPr="00246BA6" w:rsidP="00246BA6">
            <w:pPr>
              <w:pStyle w:val="ListBullet"/>
            </w:pPr>
            <w:r w:rsidRPr="00246BA6">
              <w:t>specifications and documentation relating to planned, currently being implemented, or implemented changes to work processes and procedures relevant to the assessee</w:t>
            </w:r>
          </w:p>
          <w:p w:rsidR="00000000" w:rsidRPr="00246BA6" w:rsidP="00246BA6">
            <w:pPr>
              <w:pStyle w:val="ListBullet"/>
            </w:pPr>
            <w:r w:rsidRPr="00246BA6">
              <w:t>docu</w:t>
            </w:r>
            <w:r w:rsidRPr="00246BA6">
              <w:t>mentation and information in relation to production, waste, overheads and hazard control/management</w:t>
            </w:r>
          </w:p>
          <w:p w:rsidR="00000000" w:rsidRPr="00246BA6" w:rsidP="00246BA6">
            <w:pPr>
              <w:pStyle w:val="ListBullet"/>
            </w:pPr>
            <w:r w:rsidRPr="00246BA6">
              <w:t>reports from supervisors/managers</w:t>
            </w:r>
          </w:p>
          <w:p w:rsidR="00000000" w:rsidP="00246BA6">
            <w:pPr>
              <w:pStyle w:val="ListBullet"/>
              <w:rPr>
                <w:lang w:val="en-NZ"/>
              </w:rPr>
            </w:pPr>
            <w:r w:rsidRPr="00246BA6">
              <w:t>case studies and scenarios to assess responses to contingencies.</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A holistic approach should be taken</w:t>
            </w:r>
            <w:r w:rsidRPr="00246BA6">
              <w:t xml:space="preserve"> to the assessment.</w:t>
            </w:r>
          </w:p>
          <w:p w:rsidR="00000000" w:rsidRPr="00246BA6" w:rsidP="00246BA6">
            <w:pPr>
              <w:pStyle w:val="BodyText"/>
            </w:pPr>
            <w:r w:rsidRPr="00246BA6">
              <w:t>Competence in this unit may be assessed by using a combination of the following to generate evidence:</w:t>
            </w:r>
          </w:p>
          <w:p w:rsidR="00000000" w:rsidRPr="00246BA6" w:rsidP="00246BA6">
            <w:pPr>
              <w:pStyle w:val="ListBullet"/>
            </w:pPr>
            <w:r w:rsidRPr="00246BA6">
              <w:t>demonstration in the workplace</w:t>
            </w:r>
          </w:p>
          <w:p w:rsidR="00000000" w:rsidRPr="00246BA6" w:rsidP="00246BA6">
            <w:pPr>
              <w:pStyle w:val="ListBullet"/>
            </w:pPr>
            <w:r w:rsidRPr="00246BA6">
              <w:t>workplace projects</w:t>
            </w:r>
          </w:p>
          <w:p w:rsidR="00000000" w:rsidRPr="00246BA6" w:rsidP="00246BA6">
            <w:pPr>
              <w:pStyle w:val="ListBullet"/>
            </w:pPr>
            <w:r w:rsidRPr="00246BA6">
              <w:t>suitable simulation</w:t>
            </w:r>
          </w:p>
          <w:p w:rsidR="00000000" w:rsidRPr="00246BA6" w:rsidP="00246BA6">
            <w:pPr>
              <w:pStyle w:val="ListBullet"/>
            </w:pPr>
            <w:r w:rsidRPr="00246BA6">
              <w:t>case studies/scenarios (particularly for assessment of contingencies, improvement scenarios, and so on)</w:t>
            </w:r>
          </w:p>
          <w:p w:rsidR="00000000" w:rsidRPr="00246BA6" w:rsidP="00246BA6">
            <w:pPr>
              <w:pStyle w:val="ListBullet"/>
            </w:pPr>
            <w:r w:rsidRPr="00246BA6">
              <w:t xml:space="preserve">targeted questioning </w:t>
            </w:r>
          </w:p>
          <w:p w:rsidR="00000000" w:rsidRPr="00246BA6" w:rsidP="00246BA6">
            <w:pPr>
              <w:pStyle w:val="ListBullet"/>
            </w:pPr>
            <w:r w:rsidRPr="00246BA6">
              <w:t>reports from supervisors, peers and colleagues (third-party reports)</w:t>
            </w:r>
          </w:p>
          <w:p w:rsidR="00000000" w:rsidRPr="00246BA6" w:rsidP="00246BA6">
            <w:pPr>
              <w:pStyle w:val="ListBullet"/>
            </w:pPr>
            <w:r w:rsidRPr="00246BA6">
              <w:t>portfolio of evidence.</w:t>
            </w:r>
          </w:p>
          <w:p w:rsidR="00000000" w:rsidRPr="00246BA6" w:rsidP="00246BA6">
            <w:pPr>
              <w:pStyle w:val="BodyText"/>
            </w:pPr>
            <w:r w:rsidRPr="00246BA6">
              <w:t>In all cases it is expected that pract</w:t>
            </w:r>
            <w:r w:rsidRPr="00246BA6">
              <w:t>ical assessment will be combined with targeted questioning to assess underpinning knowledge.</w:t>
            </w:r>
          </w:p>
          <w:p w:rsidR="00000000" w:rsidP="00246BA6">
            <w:pPr>
              <w:pStyle w:val="BodyText"/>
              <w:rPr>
                <w:lang w:val="en-NZ"/>
              </w:rPr>
            </w:pPr>
            <w:r w:rsidRPr="00246BA6">
              <w:t>Where applicable, reasonable adjustment must be made to work environments and training situations to accommodate ethnicity, age, gender, demographics and disabilit</w:t>
            </w:r>
            <w:r w:rsidRPr="00246BA6">
              <w:t>y.</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Assessment processes and techniques must be culturally appropriate and appropriate to the oracy, language and literacy capacity of the candidate and the work being performed.</w:t>
            </w:r>
          </w:p>
        </w:tc>
      </w:tr>
    </w:tbl>
    <w:p w:rsidR="00EC7642" w:rsidP="00246BA6">
      <w:pPr>
        <w:pStyle w:val="BodyText"/>
      </w:pPr>
    </w:p>
    <w:p w:rsidR="00EC7642" w:rsidP="00246BA6">
      <w:pPr>
        <w:pStyle w:val="BodyText"/>
      </w:pPr>
    </w:p>
    <w:p w:rsidR="00000000" w:rsidRPr="00246BA6" w:rsidP="00246BA6">
      <w:pPr>
        <w:pStyle w:val="Heading1"/>
      </w:pPr>
      <w:bookmarkStart w:id="11" w:name="O_467142"/>
      <w:bookmarkEnd w:id="11"/>
      <w:r w:rsidRPr="00246BA6">
        <w:t>Range Statement</w:t>
      </w:r>
    </w:p>
    <w:tbl>
      <w:tblPr>
        <w:tblW w:w="9462" w:type="dxa"/>
        <w:tblLayout w:type="fixed"/>
        <w:tblCellMar>
          <w:left w:w="62" w:type="dxa"/>
          <w:right w:w="62" w:type="dxa"/>
        </w:tblCellMar>
        <w:tblLook w:val="0000"/>
      </w:tblPr>
      <w:tblGrid>
        <w:gridCol w:w="3800"/>
        <w:gridCol w:w="5662"/>
      </w:tblGrid>
      <w:tr w:rsidTr="00246BA6">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46BA6">
            <w:pPr>
              <w:pStyle w:val="BodyText"/>
              <w:rPr>
                <w:lang w:val="en-NZ"/>
              </w:rPr>
            </w:pPr>
            <w:r w:rsidRPr="00246BA6">
              <w:t>The range statement relates to the unit of competency as a whole. It allows for different work environments and situations that may affect performance. Bold italicised wording, if used in the performance criteria, is detailed below. Essential operating con</w:t>
            </w:r>
            <w:r w:rsidRPr="00246BA6">
              <w:t>ditions that may be present with training and assessment (depending on the work situation, needs of the candidate, accessibility of the item, and local industry and regional contexts) may also be included.</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Competitive s</w:t>
            </w:r>
            <w:r w:rsidRPr="00246BA6">
              <w:t>ystems and practices may include, but are not limited to:</w:t>
            </w:r>
          </w:p>
          <w:p w:rsidR="00000000" w:rsidRPr="00246BA6" w:rsidP="00246BA6">
            <w:pPr>
              <w:pStyle w:val="ListBullet"/>
            </w:pPr>
            <w:r w:rsidRPr="00246BA6">
              <w:t>lean operations</w:t>
            </w:r>
          </w:p>
          <w:p w:rsidR="00000000" w:rsidRPr="00246BA6" w:rsidP="00246BA6">
            <w:pPr>
              <w:pStyle w:val="ListBullet"/>
            </w:pPr>
            <w:r w:rsidRPr="00246BA6">
              <w:t>agile operations</w:t>
            </w:r>
          </w:p>
          <w:p w:rsidR="00000000" w:rsidRPr="00246BA6" w:rsidP="00246BA6">
            <w:pPr>
              <w:pStyle w:val="ListBullet"/>
            </w:pPr>
            <w:r w:rsidRPr="00246BA6">
              <w:t>preventative and predictive maintenance approaches</w:t>
            </w:r>
          </w:p>
          <w:p w:rsidR="00000000" w:rsidRPr="00246BA6" w:rsidP="00246BA6">
            <w:pPr>
              <w:pStyle w:val="ListBullet"/>
            </w:pPr>
            <w:r w:rsidRPr="00246BA6">
              <w:t xml:space="preserve">monitoring and data gathering systems, such as Systems Control and Data Acquisition (SCADA) software, Enterprise Resource Planning (ERP) systems, Materials Resource Planning (MRP) and proprietary systems </w:t>
            </w:r>
          </w:p>
          <w:p w:rsidR="00000000" w:rsidRPr="00246BA6" w:rsidP="00246BA6">
            <w:pPr>
              <w:pStyle w:val="ListBullet"/>
            </w:pPr>
            <w:r w:rsidRPr="00246BA6">
              <w:t xml:space="preserve">statistical process control systems, including six </w:t>
            </w:r>
            <w:r w:rsidRPr="00246BA6">
              <w:t>sigma and three sigma</w:t>
            </w:r>
          </w:p>
          <w:p w:rsidR="00000000" w:rsidRPr="00246BA6" w:rsidP="00246BA6">
            <w:pPr>
              <w:pStyle w:val="ListBullet"/>
            </w:pPr>
            <w:r w:rsidRPr="00246BA6">
              <w:t>Just in Time (JIT), kanban and other pull-related operations control systems</w:t>
            </w:r>
          </w:p>
          <w:p w:rsidR="00000000" w:rsidRPr="00246BA6" w:rsidP="00246BA6">
            <w:pPr>
              <w:pStyle w:val="ListBullet"/>
            </w:pPr>
            <w:r w:rsidRPr="00246BA6">
              <w:t>supply, value, and demand chain monitoring and analysis</w:t>
            </w:r>
          </w:p>
          <w:p w:rsidR="00000000" w:rsidRPr="00246BA6" w:rsidP="00246BA6">
            <w:pPr>
              <w:pStyle w:val="ListBullet"/>
            </w:pPr>
            <w:r w:rsidRPr="00246BA6">
              <w:t xml:space="preserve">5S </w:t>
            </w:r>
          </w:p>
          <w:p w:rsidR="00000000" w:rsidRPr="00246BA6" w:rsidP="00246BA6">
            <w:pPr>
              <w:pStyle w:val="ListBullet"/>
            </w:pPr>
            <w:r w:rsidRPr="00246BA6">
              <w:t>continuous improvement (kaizen)</w:t>
            </w:r>
          </w:p>
          <w:p w:rsidR="00000000" w:rsidRPr="00246BA6" w:rsidP="00246BA6">
            <w:pPr>
              <w:pStyle w:val="ListBullet"/>
            </w:pPr>
            <w:r w:rsidRPr="00246BA6">
              <w:t>breakthrough improvement (kaizen blitz)</w:t>
            </w:r>
          </w:p>
          <w:p w:rsidR="00000000" w:rsidRPr="00246BA6" w:rsidP="00246BA6">
            <w:pPr>
              <w:pStyle w:val="ListBullet"/>
            </w:pPr>
            <w:r w:rsidRPr="00246BA6">
              <w:t xml:space="preserve">cause/effect diagrams </w:t>
            </w:r>
          </w:p>
          <w:p w:rsidR="00000000" w:rsidRPr="00246BA6" w:rsidP="00246BA6">
            <w:pPr>
              <w:pStyle w:val="ListBullet"/>
            </w:pPr>
            <w:r w:rsidRPr="00246BA6">
              <w:t>ov</w:t>
            </w:r>
            <w:r w:rsidRPr="00246BA6">
              <w:t>erall equipment effectiveness (OEE)</w:t>
            </w:r>
          </w:p>
          <w:p w:rsidR="00000000" w:rsidRPr="00246BA6" w:rsidP="00246BA6">
            <w:pPr>
              <w:pStyle w:val="ListBullet"/>
            </w:pPr>
            <w:r w:rsidRPr="00246BA6">
              <w:t>takt time</w:t>
            </w:r>
          </w:p>
          <w:p w:rsidR="00000000" w:rsidRPr="00246BA6" w:rsidP="00246BA6">
            <w:pPr>
              <w:pStyle w:val="ListBullet"/>
            </w:pPr>
            <w:r w:rsidRPr="00246BA6">
              <w:t>process mapping</w:t>
            </w:r>
          </w:p>
          <w:p w:rsidR="00000000" w:rsidRPr="00246BA6" w:rsidP="00246BA6">
            <w:pPr>
              <w:pStyle w:val="ListBullet"/>
            </w:pPr>
            <w:r w:rsidRPr="00246BA6">
              <w:t xml:space="preserve">problem solving </w:t>
            </w:r>
          </w:p>
          <w:p w:rsidR="00000000" w:rsidRPr="00246BA6" w:rsidP="00246BA6">
            <w:pPr>
              <w:pStyle w:val="ListBullet"/>
            </w:pPr>
            <w:r w:rsidRPr="00246BA6">
              <w:t>run charts</w:t>
            </w:r>
          </w:p>
          <w:p w:rsidR="00000000" w:rsidRPr="00246BA6" w:rsidP="00246BA6">
            <w:pPr>
              <w:pStyle w:val="ListBullet"/>
            </w:pPr>
            <w:r w:rsidRPr="00246BA6">
              <w:t>standard procedures</w:t>
            </w:r>
          </w:p>
          <w:p w:rsidR="00000000" w:rsidRPr="00246BA6" w:rsidP="00246BA6">
            <w:pPr>
              <w:pStyle w:val="ListBullet"/>
            </w:pPr>
            <w:r w:rsidRPr="00246BA6">
              <w:t>current reality tree</w:t>
            </w:r>
          </w:p>
          <w:p w:rsidR="00000000" w:rsidRPr="00246BA6" w:rsidP="00246BA6">
            <w:pPr>
              <w:pStyle w:val="BodyText"/>
            </w:pPr>
            <w:r w:rsidRPr="00246BA6">
              <w:t>Competitive systems and practices should be interpreted so as to take into account:</w:t>
            </w:r>
          </w:p>
          <w:p w:rsidR="00000000" w:rsidRPr="00246BA6" w:rsidP="00246BA6">
            <w:pPr>
              <w:pStyle w:val="ListBullet"/>
            </w:pPr>
            <w:r w:rsidRPr="00246BA6">
              <w:t>the stage of implementation of competiti</w:t>
            </w:r>
            <w:r w:rsidRPr="00246BA6">
              <w:t>ve systems and practices</w:t>
            </w:r>
          </w:p>
          <w:p w:rsidR="00000000" w:rsidRPr="00246BA6" w:rsidP="00246BA6">
            <w:pPr>
              <w:pStyle w:val="ListBullet"/>
            </w:pPr>
            <w:r w:rsidRPr="00246BA6">
              <w:t>the size of the enterprise</w:t>
            </w:r>
          </w:p>
          <w:p w:rsidR="00000000" w:rsidP="00246BA6">
            <w:pPr>
              <w:pStyle w:val="ListBullet"/>
              <w:rPr>
                <w:lang w:val="en-NZ"/>
              </w:rPr>
            </w:pPr>
            <w:r w:rsidRPr="00246BA6">
              <w:t>the work organisation, culture, regulatory environment and the industry sector</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Sampling scheme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Sampling scheme may include:</w:t>
            </w:r>
          </w:p>
          <w:p w:rsidR="00000000" w:rsidRPr="00246BA6" w:rsidP="00246BA6">
            <w:pPr>
              <w:pStyle w:val="ListBullet"/>
            </w:pPr>
            <w:r w:rsidRPr="00246BA6">
              <w:t>sampling for attributes or sampling for variables</w:t>
            </w:r>
          </w:p>
          <w:p w:rsidR="00000000" w:rsidRPr="00246BA6" w:rsidP="00246BA6">
            <w:pPr>
              <w:pStyle w:val="ListBullet"/>
            </w:pPr>
            <w:r w:rsidRPr="00246BA6">
              <w:t>batch, continuous or custom made products</w:t>
            </w:r>
          </w:p>
          <w:p w:rsidR="00000000" w:rsidRPr="00246BA6" w:rsidP="00246BA6">
            <w:pPr>
              <w:pStyle w:val="ListBullet"/>
            </w:pPr>
            <w:r w:rsidRPr="00246BA6">
              <w:t>number of items/samples</w:t>
            </w:r>
          </w:p>
          <w:p w:rsidR="00000000" w:rsidRPr="00246BA6" w:rsidP="00246BA6">
            <w:pPr>
              <w:pStyle w:val="ListBullet"/>
            </w:pPr>
            <w:r w:rsidRPr="00246BA6">
              <w:t>size of sample</w:t>
            </w:r>
          </w:p>
          <w:p w:rsidR="00000000" w:rsidRPr="00246BA6" w:rsidP="00246BA6">
            <w:pPr>
              <w:pStyle w:val="ListBullet"/>
            </w:pPr>
            <w:r w:rsidRPr="00246BA6">
              <w:t>timing of sampling</w:t>
            </w:r>
          </w:p>
          <w:p w:rsidR="00000000" w:rsidRPr="00246BA6" w:rsidP="00246BA6">
            <w:pPr>
              <w:pStyle w:val="ListBullet"/>
            </w:pPr>
            <w:r w:rsidRPr="00246BA6">
              <w:t>location of sampling points</w:t>
            </w:r>
          </w:p>
          <w:p w:rsidR="00000000" w:rsidRPr="00246BA6" w:rsidP="00246BA6">
            <w:pPr>
              <w:pStyle w:val="ListBullet"/>
            </w:pPr>
            <w:r w:rsidRPr="00246BA6">
              <w:t>type of sample</w:t>
            </w:r>
          </w:p>
          <w:p w:rsidR="00000000" w:rsidRPr="00246BA6" w:rsidP="00246BA6">
            <w:pPr>
              <w:pStyle w:val="ListBullet"/>
            </w:pPr>
            <w:r w:rsidRPr="00246BA6">
              <w:t>number/type of measurements to be done on each sample</w:t>
            </w:r>
          </w:p>
          <w:p w:rsidR="00000000" w:rsidRPr="00246BA6" w:rsidP="00246BA6">
            <w:pPr>
              <w:pStyle w:val="ListBullet"/>
            </w:pPr>
            <w:r w:rsidRPr="00246BA6">
              <w:t>sampling equipment</w:t>
            </w:r>
          </w:p>
          <w:p w:rsidR="00000000" w:rsidP="00246BA6">
            <w:pPr>
              <w:pStyle w:val="ListBullet"/>
              <w:rPr>
                <w:lang w:val="en-NZ"/>
              </w:rPr>
            </w:pPr>
            <w:r w:rsidRPr="00246BA6">
              <w:t>measurement/testing equipment/methods</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P</w:t>
            </w:r>
            <w:r w:rsidRPr="00246BA6">
              <w:rPr>
                <w:rStyle w:val="SpecialBold"/>
              </w:rPr>
              <w:t>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Procedures may include:</w:t>
            </w:r>
          </w:p>
          <w:p w:rsidR="00000000" w:rsidRPr="00246BA6" w:rsidP="00246BA6">
            <w:pPr>
              <w:pStyle w:val="ListBullet"/>
            </w:pPr>
            <w:r w:rsidRPr="00246BA6">
              <w:t>work instructions</w:t>
            </w:r>
          </w:p>
          <w:p w:rsidR="00000000" w:rsidRPr="00246BA6" w:rsidP="00246BA6">
            <w:pPr>
              <w:pStyle w:val="ListBullet"/>
            </w:pPr>
            <w:r w:rsidRPr="00246BA6">
              <w:t>standard operating procedures</w:t>
            </w:r>
          </w:p>
          <w:p w:rsidR="00000000" w:rsidRPr="00246BA6" w:rsidP="00246BA6">
            <w:pPr>
              <w:pStyle w:val="ListBullet"/>
            </w:pPr>
            <w:r w:rsidRPr="00246BA6">
              <w:t>formulas/ recipes</w:t>
            </w:r>
          </w:p>
          <w:p w:rsidR="00000000" w:rsidRPr="00246BA6" w:rsidP="00246BA6">
            <w:pPr>
              <w:pStyle w:val="ListBullet"/>
            </w:pPr>
            <w:r w:rsidRPr="00246BA6">
              <w:t>batch sheets</w:t>
            </w:r>
          </w:p>
          <w:p w:rsidR="00000000" w:rsidRPr="00246BA6" w:rsidP="00246BA6">
            <w:pPr>
              <w:pStyle w:val="ListBullet"/>
            </w:pPr>
            <w:r w:rsidRPr="00246BA6">
              <w:t>temporary instructions and similar instructions provided for the smooth running of the plant</w:t>
            </w:r>
          </w:p>
          <w:p w:rsidR="00000000" w:rsidRPr="00246BA6" w:rsidP="00246BA6">
            <w:pPr>
              <w:pStyle w:val="ListBullet"/>
            </w:pPr>
            <w:r w:rsidRPr="00246BA6">
              <w:t xml:space="preserve">good operating practice as may be defined by industry codes of practice (e.g. good manufacturing practice (GMP) and responsible care) </w:t>
            </w:r>
          </w:p>
          <w:p w:rsidR="00000000" w:rsidRPr="00246BA6" w:rsidP="00246BA6">
            <w:pPr>
              <w:pStyle w:val="ListBullet"/>
            </w:pPr>
            <w:r w:rsidRPr="00246BA6">
              <w:t>government regulations</w:t>
            </w:r>
          </w:p>
          <w:p w:rsidR="00000000" w:rsidRPr="00246BA6" w:rsidP="00246BA6">
            <w:pPr>
              <w:pStyle w:val="BodyText"/>
            </w:pPr>
            <w:r w:rsidRPr="00246BA6">
              <w:t>Procedures may be:</w:t>
            </w:r>
          </w:p>
          <w:p w:rsidR="00000000" w:rsidP="00246BA6">
            <w:pPr>
              <w:pStyle w:val="ListBullet"/>
              <w:rPr>
                <w:lang w:val="en-NZ"/>
              </w:rPr>
            </w:pPr>
            <w:r w:rsidRPr="00246BA6">
              <w:t>written, verbal, computer-based or in some other format</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Handle 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Handle da</w:t>
            </w:r>
            <w:r w:rsidRPr="00246BA6">
              <w:t>ta may include:</w:t>
            </w:r>
          </w:p>
          <w:p w:rsidR="00000000" w:rsidRPr="00246BA6" w:rsidP="00246BA6">
            <w:pPr>
              <w:pStyle w:val="ListBullet"/>
            </w:pPr>
            <w:r w:rsidRPr="00246BA6">
              <w:t>calculating means, ranges, mean of means and standard deviations (using appropriate calculation aids)</w:t>
            </w:r>
          </w:p>
          <w:p w:rsidR="00000000" w:rsidRPr="00246BA6" w:rsidP="00246BA6">
            <w:pPr>
              <w:pStyle w:val="ListBullet"/>
            </w:pPr>
            <w:r w:rsidRPr="00246BA6">
              <w:t>entering data into a software package</w:t>
            </w:r>
          </w:p>
          <w:p w:rsidR="00000000" w:rsidRPr="00246BA6" w:rsidP="00246BA6">
            <w:pPr>
              <w:pStyle w:val="ListBullet"/>
            </w:pPr>
            <w:r w:rsidRPr="00246BA6">
              <w:t>recording data either in writing or electronically</w:t>
            </w:r>
          </w:p>
          <w:p w:rsidR="00000000" w:rsidP="00246BA6">
            <w:pPr>
              <w:pStyle w:val="ListBullet"/>
              <w:rPr>
                <w:lang w:val="en-NZ"/>
              </w:rPr>
            </w:pPr>
            <w:r w:rsidRPr="00246BA6">
              <w:t>other required manipulations of the data</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Control chart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Control charts may include:</w:t>
            </w:r>
          </w:p>
          <w:p w:rsidR="00000000" w:rsidRPr="00246BA6" w:rsidP="00246BA6">
            <w:pPr>
              <w:pStyle w:val="ListBullet"/>
            </w:pPr>
            <w:r w:rsidRPr="00246BA6">
              <w:t>run</w:t>
            </w:r>
          </w:p>
          <w:p w:rsidR="00000000" w:rsidRPr="00246BA6" w:rsidP="00246BA6">
            <w:pPr>
              <w:pStyle w:val="ListBullet"/>
            </w:pPr>
            <w:r w:rsidRPr="00246BA6">
              <w:t>tally</w:t>
            </w:r>
          </w:p>
          <w:p w:rsidR="00000000" w:rsidRPr="00246BA6" w:rsidP="00246BA6">
            <w:pPr>
              <w:pStyle w:val="ListBullet"/>
            </w:pPr>
            <w:r w:rsidRPr="00246BA6">
              <w:t>mean/range</w:t>
            </w:r>
          </w:p>
          <w:p w:rsidR="00000000" w:rsidRPr="00246BA6" w:rsidP="00246BA6">
            <w:pPr>
              <w:pStyle w:val="ListBullet"/>
            </w:pPr>
            <w:r w:rsidRPr="00246BA6">
              <w:t>attributes</w:t>
            </w:r>
          </w:p>
          <w:p w:rsidR="00000000" w:rsidP="00246BA6">
            <w:pPr>
              <w:pStyle w:val="ListBullet"/>
              <w:rPr>
                <w:lang w:val="en-NZ"/>
              </w:rPr>
            </w:pPr>
            <w:r w:rsidRPr="00246BA6">
              <w:t>other relevant charts</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Random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t>Random variation is the term used in statistical control to refer to those variations for which no cause can be found</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Non-random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t>Non-random (also call</w:t>
            </w:r>
            <w:r w:rsidRPr="00246BA6">
              <w:t>ed identifiable cause, assignable cause or special cause) are those variations for which a cause can be found and so the cause of the variation eliminated. Non-random variation may also be used to predict possible breaches of the control limits</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Control limits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t>Control limits (also referred to as process capability) are those limits within which the process will operate if it is 'under control'</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Cost of non-conformance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Cost of non-conformance includes:</w:t>
            </w:r>
          </w:p>
          <w:p w:rsidR="00000000" w:rsidRPr="00246BA6" w:rsidP="00246BA6">
            <w:pPr>
              <w:pStyle w:val="ListBullet"/>
            </w:pPr>
            <w:r w:rsidRPr="00246BA6">
              <w:t>reprocessing/rework</w:t>
            </w:r>
          </w:p>
          <w:p w:rsidR="00000000" w:rsidRPr="00246BA6" w:rsidP="00246BA6">
            <w:pPr>
              <w:pStyle w:val="ListBullet"/>
            </w:pPr>
            <w:r w:rsidRPr="00246BA6">
              <w:t>expediting</w:t>
            </w:r>
          </w:p>
          <w:p w:rsidR="00000000" w:rsidRPr="00246BA6" w:rsidP="00246BA6">
            <w:pPr>
              <w:pStyle w:val="ListBullet"/>
            </w:pPr>
            <w:r w:rsidRPr="00246BA6">
              <w:t>unplanned serv</w:t>
            </w:r>
            <w:r w:rsidRPr="00246BA6">
              <w:t>ice</w:t>
            </w:r>
          </w:p>
          <w:p w:rsidR="00000000" w:rsidRPr="00246BA6" w:rsidP="00246BA6">
            <w:pPr>
              <w:pStyle w:val="ListBullet"/>
            </w:pPr>
            <w:r w:rsidRPr="00246BA6">
              <w:t>excess inventory</w:t>
            </w:r>
          </w:p>
          <w:p w:rsidR="00000000" w:rsidRPr="00246BA6" w:rsidP="00246BA6">
            <w:pPr>
              <w:pStyle w:val="ListBullet"/>
            </w:pPr>
            <w:r w:rsidRPr="00246BA6">
              <w:t>complaint handline</w:t>
            </w:r>
          </w:p>
          <w:p w:rsidR="00000000" w:rsidRPr="00246BA6" w:rsidP="00246BA6">
            <w:pPr>
              <w:pStyle w:val="ListBullet"/>
            </w:pPr>
            <w:r w:rsidRPr="00246BA6">
              <w:t>downtime</w:t>
            </w:r>
          </w:p>
          <w:p w:rsidR="00000000" w:rsidRPr="00246BA6" w:rsidP="00246BA6">
            <w:pPr>
              <w:pStyle w:val="ListBullet"/>
            </w:pPr>
            <w:r w:rsidRPr="00246BA6">
              <w:t>returns</w:t>
            </w:r>
          </w:p>
          <w:p w:rsidR="00000000" w:rsidRPr="00246BA6" w:rsidP="00246BA6">
            <w:pPr>
              <w:pStyle w:val="ListBullet"/>
            </w:pPr>
            <w:r w:rsidRPr="00246BA6">
              <w:t>scrap</w:t>
            </w:r>
          </w:p>
          <w:p w:rsidR="00000000" w:rsidRPr="00246BA6" w:rsidP="00246BA6">
            <w:pPr>
              <w:pStyle w:val="ListBullet"/>
            </w:pPr>
            <w:r w:rsidRPr="00246BA6">
              <w:t>labour costs</w:t>
            </w:r>
          </w:p>
          <w:p w:rsidR="00000000" w:rsidRPr="00246BA6" w:rsidP="00246BA6">
            <w:pPr>
              <w:pStyle w:val="ListBullet"/>
            </w:pPr>
            <w:r w:rsidRPr="00246BA6">
              <w:t>material costs</w:t>
            </w:r>
          </w:p>
          <w:p w:rsidR="00000000" w:rsidRPr="00246BA6" w:rsidP="00246BA6">
            <w:pPr>
              <w:pStyle w:val="ListBullet"/>
            </w:pPr>
            <w:r w:rsidRPr="00246BA6">
              <w:t>infrastructure costs/overhead</w:t>
            </w:r>
          </w:p>
          <w:p w:rsidR="00000000" w:rsidP="00246BA6">
            <w:pPr>
              <w:pStyle w:val="ListBullet"/>
              <w:rPr>
                <w:lang w:val="en-NZ"/>
              </w:rPr>
            </w:pPr>
            <w:r w:rsidRPr="00246BA6">
              <w:t>utility costs</w:t>
            </w:r>
          </w:p>
        </w:tc>
      </w:tr>
      <w:tr w:rsidTr="00246BA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6BA6">
            <w:pPr>
              <w:pStyle w:val="BodyText"/>
              <w:rPr>
                <w:lang w:val="en-NZ"/>
              </w:rPr>
            </w:pPr>
            <w:r w:rsidRPr="00246BA6">
              <w:rPr>
                <w:rStyle w:val="SpecialBold"/>
              </w:rPr>
              <w:t>Appropriate limits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6BA6" w:rsidP="00246BA6">
            <w:pPr>
              <w:pStyle w:val="BodyText"/>
            </w:pPr>
            <w:r w:rsidRPr="00246BA6">
              <w:t>Appropriate limits may include:</w:t>
            </w:r>
          </w:p>
          <w:p w:rsidR="00000000" w:rsidRPr="00246BA6" w:rsidP="00246BA6">
            <w:pPr>
              <w:pStyle w:val="ListBullet"/>
            </w:pPr>
            <w:r w:rsidRPr="00246BA6">
              <w:t>1 sigma warning limits</w:t>
            </w:r>
          </w:p>
          <w:p w:rsidR="00000000" w:rsidRPr="00246BA6" w:rsidP="00246BA6">
            <w:pPr>
              <w:pStyle w:val="ListBullet"/>
            </w:pPr>
            <w:r w:rsidRPr="00246BA6">
              <w:t>2 sigma warning limits</w:t>
            </w:r>
          </w:p>
          <w:p w:rsidR="00000000" w:rsidRPr="00246BA6" w:rsidP="00246BA6">
            <w:pPr>
              <w:pStyle w:val="ListBullet"/>
            </w:pPr>
            <w:r w:rsidRPr="00246BA6">
              <w:t>3 sigma control limits</w:t>
            </w:r>
          </w:p>
          <w:p w:rsidR="00000000" w:rsidRPr="00246BA6" w:rsidP="00246BA6">
            <w:pPr>
              <w:pStyle w:val="ListBullet"/>
            </w:pPr>
            <w:r w:rsidRPr="00246BA6">
              <w:t>6 sigma limits</w:t>
            </w:r>
          </w:p>
        </w:tc>
      </w:tr>
    </w:tbl>
    <w:p w:rsidR="00EC7642" w:rsidP="00246BA6">
      <w:pPr>
        <w:pStyle w:val="BodyText"/>
      </w:pPr>
    </w:p>
    <w:p w:rsidR="00EC7642" w:rsidP="00246BA6">
      <w:pPr>
        <w:pStyle w:val="BodyText"/>
      </w:pPr>
    </w:p>
    <w:p w:rsidR="00000000" w:rsidRPr="00246BA6" w:rsidP="00246BA6">
      <w:pPr>
        <w:pStyle w:val="Heading1"/>
      </w:pPr>
      <w:bookmarkStart w:id="12" w:name="O_467143"/>
      <w:bookmarkEnd w:id="12"/>
      <w:r w:rsidRPr="00246BA6">
        <w:t>Unit Sector(s)</w:t>
      </w:r>
    </w:p>
    <w:tbl>
      <w:tblPr>
        <w:tblW w:w="9354" w:type="dxa"/>
        <w:tblLayout w:type="fixed"/>
        <w:tblCellMar>
          <w:left w:w="62" w:type="dxa"/>
          <w:right w:w="62" w:type="dxa"/>
        </w:tblCellMar>
        <w:tblLook w:val="0000"/>
      </w:tblPr>
      <w:tblGrid>
        <w:gridCol w:w="2592"/>
        <w:gridCol w:w="6762"/>
      </w:tblGrid>
      <w:tr w:rsidTr="00246BA6">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246BA6">
            <w:pPr>
              <w:pStyle w:val="BodyText"/>
              <w:rPr>
                <w:lang w:val="en-NZ"/>
              </w:rPr>
            </w:pPr>
            <w:r w:rsidRPr="00246BA6">
              <w:t>Unit sector</w:t>
            </w:r>
          </w:p>
        </w:tc>
        <w:tc>
          <w:tcPr>
            <w:tcW w:w="6762" w:type="dxa"/>
            <w:tcBorders>
              <w:top w:val="nil"/>
              <w:left w:val="nil"/>
              <w:bottom w:val="nil"/>
              <w:right w:val="nil"/>
            </w:tcBorders>
            <w:tcMar>
              <w:top w:w="0" w:type="dxa"/>
              <w:left w:w="62" w:type="dxa"/>
              <w:bottom w:w="0" w:type="dxa"/>
              <w:right w:w="62" w:type="dxa"/>
            </w:tcMar>
          </w:tcPr>
          <w:p w:rsidR="00000000" w:rsidRPr="00246BA6" w:rsidP="00246BA6">
            <w:pPr>
              <w:pStyle w:val="BodyText"/>
            </w:pPr>
            <w:r w:rsidRPr="00246BA6">
              <w:t>Competitive systems and practices</w:t>
            </w:r>
          </w:p>
        </w:tc>
      </w:tr>
    </w:tbl>
    <w:p w:rsidR="00000000" w:rsidRPr="00246BA6" w:rsidP="00246BA6">
      <w:pPr>
        <w:pStyle w:val="BodyText"/>
      </w:pPr>
    </w:p>
    <w:p w:rsidR="00000000" w:rsidRPr="00246BA6" w:rsidP="00246BA6">
      <w:pPr>
        <w:pStyle w:val="AllowPageBreak"/>
      </w:pPr>
    </w:p>
    <w:p w:rsidR="00000000" w:rsidRPr="00246BA6" w:rsidP="00246BA6">
      <w:pPr>
        <w:pStyle w:val="Heading1"/>
      </w:pPr>
      <w:bookmarkStart w:id="13" w:name="O_467144"/>
      <w:bookmarkEnd w:id="13"/>
      <w:r w:rsidRPr="00246BA6">
        <w:t>Custom Content Section</w:t>
      </w:r>
    </w:p>
    <w:p w:rsidR="00000000" w:rsidRPr="00246BA6" w:rsidP="00246BA6">
      <w:pPr>
        <w:pStyle w:val="BodyText"/>
      </w:pPr>
      <w:r w:rsidRPr="00246BA6">
        <w:t>Not applicable.</w:t>
      </w:r>
    </w:p>
    <w:p w:rsidR="00000000" w:rsidRPr="00246BA6" w:rsidP="00246BA6"/>
    <w:sectPr w:rsidSect="00246B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642" w:rsidP="00EC76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42" w:rsidP="00246B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7642" w:rsidP="00246B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C7642" w:rsidP="00246B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642" w:rsidP="00EC76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642" w:rsidP="00246BA6">
    <w:pPr>
      <w:pStyle w:val="Header"/>
      <w:framePr w:wrap="around"/>
    </w:pPr>
    <w:r>
      <w:fldChar w:fldCharType="begin"/>
    </w:r>
    <w:r>
      <w:instrText xml:space="preserve"> TITLE   \* MERGEFORMAT </w:instrText>
    </w:r>
    <w:r>
      <w:fldChar w:fldCharType="separate"/>
    </w:r>
    <w:r>
      <w:t>MSS404052A Apply statistics to operational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7642" w:rsidP="00246B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FC9E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BAB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62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B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6BA6"/>
    <w:pPr>
      <w:spacing w:before="360" w:after="60"/>
      <w:outlineLvl w:val="0"/>
    </w:pPr>
    <w:rPr>
      <w:sz w:val="32"/>
    </w:rPr>
  </w:style>
  <w:style w:type="paragraph" w:styleId="Heading2">
    <w:name w:val="heading 2"/>
    <w:basedOn w:val="HeadingBase"/>
    <w:next w:val="BodyText"/>
    <w:link w:val="Heading2Char"/>
    <w:qFormat/>
    <w:rsid w:val="00246BA6"/>
    <w:pPr>
      <w:keepLines/>
      <w:spacing w:before="240" w:after="120"/>
      <w:outlineLvl w:val="1"/>
    </w:pPr>
    <w:rPr>
      <w:sz w:val="28"/>
      <w:szCs w:val="40"/>
    </w:rPr>
  </w:style>
  <w:style w:type="paragraph" w:styleId="Heading3">
    <w:name w:val="heading 3"/>
    <w:basedOn w:val="HeadingBase"/>
    <w:next w:val="BodyText"/>
    <w:link w:val="Heading3Char"/>
    <w:qFormat/>
    <w:rsid w:val="00246BA6"/>
    <w:pPr>
      <w:spacing w:before="180" w:after="120"/>
      <w:outlineLvl w:val="2"/>
    </w:pPr>
    <w:rPr>
      <w:spacing w:val="-10"/>
      <w:kern w:val="32"/>
    </w:rPr>
  </w:style>
  <w:style w:type="paragraph" w:styleId="Heading4">
    <w:name w:val="heading 4"/>
    <w:basedOn w:val="HeadingBase"/>
    <w:next w:val="BodyText"/>
    <w:link w:val="Heading4Char"/>
    <w:qFormat/>
    <w:rsid w:val="00246BA6"/>
    <w:pPr>
      <w:spacing w:before="160" w:after="120"/>
      <w:outlineLvl w:val="3"/>
    </w:pPr>
    <w:rPr>
      <w:sz w:val="22"/>
    </w:rPr>
  </w:style>
  <w:style w:type="paragraph" w:styleId="Heading5">
    <w:name w:val="heading 5"/>
    <w:basedOn w:val="HeadingBase"/>
    <w:next w:val="Normal"/>
    <w:link w:val="Heading5Char"/>
    <w:qFormat/>
    <w:rsid w:val="00246BA6"/>
    <w:pPr>
      <w:spacing w:before="80"/>
      <w:outlineLvl w:val="4"/>
    </w:pPr>
    <w:rPr>
      <w:color w:val="918585"/>
      <w:sz w:val="20"/>
    </w:rPr>
  </w:style>
  <w:style w:type="paragraph" w:styleId="Heading6">
    <w:name w:val="heading 6"/>
    <w:basedOn w:val="HeadingBase"/>
    <w:next w:val="Normal"/>
    <w:link w:val="Heading6Char"/>
    <w:qFormat/>
    <w:rsid w:val="00246BA6"/>
    <w:pPr>
      <w:spacing w:before="60"/>
      <w:outlineLvl w:val="5"/>
    </w:pPr>
    <w:rPr>
      <w:color w:val="918585"/>
      <w:sz w:val="20"/>
    </w:rPr>
  </w:style>
  <w:style w:type="paragraph" w:styleId="Heading7">
    <w:name w:val="heading 7"/>
    <w:basedOn w:val="Normal"/>
    <w:next w:val="Normal"/>
    <w:link w:val="Heading7Char"/>
    <w:qFormat/>
    <w:rsid w:val="00246BA6"/>
    <w:pPr>
      <w:ind w:left="720"/>
      <w:outlineLvl w:val="6"/>
    </w:pPr>
    <w:rPr>
      <w:i/>
    </w:rPr>
  </w:style>
  <w:style w:type="paragraph" w:styleId="Heading8">
    <w:name w:val="heading 8"/>
    <w:basedOn w:val="Normal"/>
    <w:next w:val="Normal"/>
    <w:link w:val="Heading8Char"/>
    <w:qFormat/>
    <w:rsid w:val="00246BA6"/>
    <w:pPr>
      <w:ind w:left="720"/>
      <w:outlineLvl w:val="7"/>
    </w:pPr>
    <w:rPr>
      <w:i/>
    </w:rPr>
  </w:style>
  <w:style w:type="paragraph" w:styleId="Heading9">
    <w:name w:val="heading 9"/>
    <w:basedOn w:val="Normal"/>
    <w:next w:val="Normal"/>
    <w:link w:val="Heading9Char"/>
    <w:qFormat/>
    <w:rsid w:val="00246BA6"/>
    <w:pPr>
      <w:ind w:left="720"/>
      <w:outlineLvl w:val="8"/>
    </w:pPr>
    <w:rPr>
      <w:i/>
    </w:rPr>
  </w:style>
  <w:style w:type="character" w:default="1" w:styleId="DefaultParagraphFont">
    <w:name w:val="Default Paragraph Font"/>
    <w:uiPriority w:val="1"/>
    <w:unhideWhenUsed/>
    <w:rsid w:val="00246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6BA6"/>
  </w:style>
  <w:style w:type="character" w:customStyle="1" w:styleId="Heading1Char">
    <w:name w:val="Heading 1 Char"/>
    <w:link w:val="Heading1"/>
    <w:rsid w:val="00246BA6"/>
    <w:rPr>
      <w:rFonts w:ascii="Times New Roman" w:eastAsia="Times New Roman" w:hAnsi="Times New Roman" w:cs="Times New Roman"/>
      <w:b/>
      <w:sz w:val="32"/>
      <w:szCs w:val="20"/>
      <w:lang w:eastAsia="en-US"/>
    </w:rPr>
  </w:style>
  <w:style w:type="paragraph" w:styleId="BodyText">
    <w:name w:val="Body Text"/>
    <w:basedOn w:val="Normal"/>
    <w:link w:val="BodyTextChar"/>
    <w:rsid w:val="00246BA6"/>
    <w:pPr>
      <w:spacing w:before="120" w:after="120"/>
      <w:contextualSpacing/>
    </w:pPr>
    <w:rPr>
      <w:rFonts w:ascii="Times New Roman" w:hAnsi="Times New Roman"/>
      <w:sz w:val="24"/>
      <w:szCs w:val="22"/>
    </w:rPr>
  </w:style>
  <w:style w:type="character" w:customStyle="1" w:styleId="BodyTextChar">
    <w:name w:val="Body Text Char"/>
    <w:link w:val="BodyText"/>
    <w:rsid w:val="00246BA6"/>
    <w:rPr>
      <w:rFonts w:ascii="Times New Roman" w:eastAsia="Times New Roman" w:hAnsi="Times New Roman" w:cs="Times New Roman"/>
      <w:sz w:val="24"/>
      <w:lang w:val="en-US" w:eastAsia="en-US"/>
    </w:rPr>
  </w:style>
  <w:style w:type="paragraph" w:styleId="Footer">
    <w:name w:val="footer"/>
    <w:basedOn w:val="Normal"/>
    <w:link w:val="FooterChar"/>
    <w:rsid w:val="00246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46BA6"/>
    <w:rPr>
      <w:rFonts w:ascii="Times New Roman" w:eastAsia="Times New Roman" w:hAnsi="Times New Roman" w:cs="Times New Roman"/>
      <w:sz w:val="16"/>
      <w:lang w:val="en-US" w:eastAsia="en-US"/>
    </w:rPr>
  </w:style>
  <w:style w:type="paragraph" w:styleId="ListBullet">
    <w:name w:val="List Bullet"/>
    <w:basedOn w:val="List"/>
    <w:rsid w:val="00246BA6"/>
    <w:pPr>
      <w:numPr>
        <w:numId w:val="13"/>
      </w:numPr>
      <w:tabs>
        <w:tab w:val="clear" w:pos="340"/>
      </w:tabs>
      <w:spacing w:before="40" w:after="40"/>
    </w:pPr>
  </w:style>
  <w:style w:type="character" w:customStyle="1" w:styleId="SpecialBold">
    <w:name w:val="Special Bold"/>
    <w:rsid w:val="00246BA6"/>
    <w:rPr>
      <w:b/>
      <w:spacing w:val="0"/>
    </w:rPr>
  </w:style>
  <w:style w:type="paragraph" w:styleId="ListBullet2">
    <w:name w:val="List Bullet 2"/>
    <w:basedOn w:val="List2"/>
    <w:rsid w:val="00246BA6"/>
    <w:pPr>
      <w:numPr>
        <w:numId w:val="14"/>
      </w:numPr>
      <w:tabs>
        <w:tab w:val="clear" w:pos="680"/>
      </w:tabs>
    </w:pPr>
  </w:style>
  <w:style w:type="paragraph" w:styleId="Header">
    <w:name w:val="header"/>
    <w:basedOn w:val="Normal"/>
    <w:link w:val="HeaderChar"/>
    <w:rsid w:val="00246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46B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6BA6"/>
    <w:pPr>
      <w:spacing w:before="240" w:after="120"/>
      <w:outlineLvl w:val="0"/>
    </w:pPr>
    <w:rPr>
      <w:rFonts w:ascii="Times New Roman" w:hAnsi="Times New Roman"/>
      <w:b/>
      <w:sz w:val="28"/>
    </w:rPr>
  </w:style>
  <w:style w:type="paragraph" w:customStyle="1" w:styleId="AllowPageBreak">
    <w:name w:val="AllowPageBreak"/>
    <w:rsid w:val="00246B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46BA6"/>
    <w:rPr>
      <w:rFonts w:ascii="Times New Roman" w:eastAsia="Times New Roman" w:hAnsi="Times New Roman" w:cs="Times New Roman"/>
      <w:b/>
      <w:sz w:val="28"/>
      <w:szCs w:val="40"/>
      <w:lang w:eastAsia="en-US"/>
    </w:rPr>
  </w:style>
  <w:style w:type="character" w:customStyle="1" w:styleId="Heading3Char">
    <w:name w:val="Heading 3 Char"/>
    <w:link w:val="Heading3"/>
    <w:rsid w:val="00246BA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46BA6"/>
    <w:rPr>
      <w:rFonts w:ascii="Times New Roman" w:eastAsia="Times New Roman" w:hAnsi="Times New Roman" w:cs="Times New Roman"/>
      <w:b/>
      <w:szCs w:val="20"/>
      <w:lang w:eastAsia="en-US"/>
    </w:rPr>
  </w:style>
  <w:style w:type="character" w:customStyle="1" w:styleId="Heading5Char">
    <w:name w:val="Heading 5 Char"/>
    <w:link w:val="Heading5"/>
    <w:rsid w:val="00246BA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46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6B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6B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6BA6"/>
    <w:rPr>
      <w:rFonts w:ascii="Courier New" w:eastAsia="Times New Roman" w:hAnsi="Courier New" w:cs="Times New Roman"/>
      <w:i/>
      <w:szCs w:val="20"/>
      <w:lang w:val="en-US" w:eastAsia="en-US"/>
    </w:rPr>
  </w:style>
  <w:style w:type="paragraph" w:customStyle="1" w:styleId="HeadingBase">
    <w:name w:val="Heading Base"/>
    <w:rsid w:val="00246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6BA6"/>
    <w:pPr>
      <w:tabs>
        <w:tab w:val="right" w:leader="dot" w:pos="9072"/>
      </w:tabs>
      <w:ind w:left="567"/>
    </w:pPr>
    <w:rPr>
      <w:szCs w:val="22"/>
    </w:rPr>
  </w:style>
  <w:style w:type="paragraph" w:customStyle="1" w:styleId="TOCBase">
    <w:name w:val="TOC Base"/>
    <w:rsid w:val="00246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6BA6"/>
    <w:pPr>
      <w:tabs>
        <w:tab w:val="right" w:leader="dot" w:pos="9072"/>
      </w:tabs>
      <w:spacing w:before="40" w:after="40"/>
      <w:ind w:left="284"/>
    </w:pPr>
    <w:rPr>
      <w:rFonts w:ascii="Times New Roman" w:hAnsi="Times New Roman"/>
    </w:rPr>
  </w:style>
  <w:style w:type="paragraph" w:styleId="TOC1">
    <w:name w:val="toc 1"/>
    <w:basedOn w:val="TOCBase"/>
    <w:next w:val="Normal"/>
    <w:rsid w:val="00246B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6BA6"/>
    <w:pPr>
      <w:spacing w:before="5040"/>
      <w:jc w:val="center"/>
    </w:pPr>
    <w:rPr>
      <w:sz w:val="48"/>
      <w:szCs w:val="72"/>
      <w:lang w:val="en-US"/>
    </w:rPr>
  </w:style>
  <w:style w:type="character" w:customStyle="1" w:styleId="TitleChar">
    <w:name w:val="Title Char"/>
    <w:link w:val="Title"/>
    <w:rsid w:val="00246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6BA6"/>
    <w:pPr>
      <w:tabs>
        <w:tab w:val="left" w:pos="3600"/>
        <w:tab w:val="left" w:pos="3958"/>
      </w:tabs>
    </w:pPr>
  </w:style>
  <w:style w:type="paragraph" w:styleId="List">
    <w:name w:val="List"/>
    <w:basedOn w:val="BodyText"/>
    <w:next w:val="BodyText"/>
    <w:rsid w:val="00246BA6"/>
    <w:pPr>
      <w:tabs>
        <w:tab w:val="left" w:pos="340"/>
      </w:tabs>
      <w:spacing w:before="60" w:after="60"/>
      <w:ind w:left="340" w:hanging="340"/>
    </w:pPr>
  </w:style>
  <w:style w:type="paragraph" w:customStyle="1" w:styleId="Note">
    <w:name w:val="Note"/>
    <w:basedOn w:val="BodyText"/>
    <w:rsid w:val="00246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6BA6"/>
    <w:pPr>
      <w:framePr w:wrap="auto" w:hAnchor="text" w:y="6049"/>
    </w:pPr>
    <w:rPr>
      <w:color w:val="000000"/>
      <w:sz w:val="40"/>
    </w:rPr>
  </w:style>
  <w:style w:type="paragraph" w:customStyle="1" w:styleId="TOCTitle">
    <w:name w:val="TOCTitle"/>
    <w:basedOn w:val="Heading1"/>
    <w:rsid w:val="00246BA6"/>
    <w:pPr>
      <w:spacing w:after="240"/>
      <w:jc w:val="center"/>
      <w:outlineLvl w:val="9"/>
    </w:pPr>
    <w:rPr>
      <w:caps/>
    </w:rPr>
  </w:style>
  <w:style w:type="paragraph" w:customStyle="1" w:styleId="Version">
    <w:name w:val="Version"/>
    <w:rsid w:val="00246B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6BA6"/>
    <w:pPr>
      <w:keepNext w:val="0"/>
      <w:tabs>
        <w:tab w:val="right" w:pos="4176"/>
      </w:tabs>
      <w:ind w:left="198" w:hanging="198"/>
    </w:pPr>
    <w:rPr>
      <w:rFonts w:ascii="Garamond" w:hAnsi="Garamond"/>
    </w:rPr>
  </w:style>
  <w:style w:type="paragraph" w:styleId="IndexHeading">
    <w:name w:val="index heading"/>
    <w:basedOn w:val="Normal"/>
    <w:next w:val="Index1"/>
    <w:semiHidden/>
    <w:rsid w:val="00246BA6"/>
    <w:pPr>
      <w:spacing w:before="120" w:after="120"/>
    </w:pPr>
    <w:rPr>
      <w:rFonts w:ascii="Arial" w:hAnsi="Arial"/>
      <w:b/>
      <w:color w:val="918585"/>
      <w:sz w:val="24"/>
    </w:rPr>
  </w:style>
  <w:style w:type="paragraph" w:customStyle="1" w:styleId="Chapter">
    <w:name w:val="Chapter"/>
    <w:basedOn w:val="Normal"/>
    <w:rsid w:val="00246BA6"/>
    <w:pPr>
      <w:spacing w:before="240"/>
    </w:pPr>
    <w:rPr>
      <w:rFonts w:ascii="Times New Roman" w:hAnsi="Times New Roman"/>
      <w:smallCaps/>
      <w:spacing w:val="80"/>
      <w:sz w:val="28"/>
    </w:rPr>
  </w:style>
  <w:style w:type="paragraph" w:customStyle="1" w:styleId="InChapter">
    <w:name w:val="InChapter"/>
    <w:basedOn w:val="Heading3"/>
    <w:rsid w:val="00246BA6"/>
    <w:pPr>
      <w:spacing w:after="240"/>
      <w:outlineLvl w:val="9"/>
    </w:pPr>
    <w:rPr>
      <w:noProof/>
    </w:rPr>
  </w:style>
  <w:style w:type="paragraph" w:styleId="Index2">
    <w:name w:val="index 2"/>
    <w:basedOn w:val="Normal"/>
    <w:next w:val="Normal"/>
    <w:semiHidden/>
    <w:rsid w:val="00246BA6"/>
    <w:pPr>
      <w:tabs>
        <w:tab w:val="right" w:pos="4176"/>
      </w:tabs>
      <w:ind w:left="568" w:hanging="284"/>
    </w:pPr>
    <w:rPr>
      <w:rFonts w:ascii="Garamond" w:hAnsi="Garamond"/>
    </w:rPr>
  </w:style>
  <w:style w:type="paragraph" w:customStyle="1" w:styleId="Byline">
    <w:name w:val="Byline"/>
    <w:rsid w:val="00246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6BA6"/>
    <w:pPr>
      <w:tabs>
        <w:tab w:val="clear" w:pos="3600"/>
        <w:tab w:val="clear" w:pos="3958"/>
      </w:tabs>
      <w:jc w:val="right"/>
    </w:pPr>
  </w:style>
  <w:style w:type="character" w:styleId="Emphasis">
    <w:name w:val="Emphasis"/>
    <w:qFormat/>
    <w:rsid w:val="00246BA6"/>
    <w:rPr>
      <w:i/>
    </w:rPr>
  </w:style>
  <w:style w:type="paragraph" w:styleId="Caption">
    <w:name w:val="caption"/>
    <w:basedOn w:val="BodyText"/>
    <w:next w:val="Normal"/>
    <w:qFormat/>
    <w:rsid w:val="00246BA6"/>
    <w:pPr>
      <w:framePr w:w="2268" w:hSpace="181" w:vSpace="181" w:wrap="around" w:vAnchor="text" w:hAnchor="page" w:x="1135" w:y="285" w:anchorLock="1"/>
    </w:pPr>
    <w:rPr>
      <w:i/>
    </w:rPr>
  </w:style>
  <w:style w:type="paragraph" w:customStyle="1" w:styleId="MiniTOCTitle">
    <w:name w:val="MiniTOCTitle"/>
    <w:basedOn w:val="Heading4"/>
    <w:rsid w:val="00246BA6"/>
    <w:pPr>
      <w:spacing w:before="240"/>
      <w:outlineLvl w:val="9"/>
    </w:pPr>
    <w:rPr>
      <w:noProof/>
      <w:sz w:val="24"/>
    </w:rPr>
  </w:style>
  <w:style w:type="paragraph" w:customStyle="1" w:styleId="MiniTOCItem">
    <w:name w:val="MiniTOCItem"/>
    <w:basedOn w:val="ListBullet"/>
    <w:rsid w:val="00246BA6"/>
    <w:pPr>
      <w:numPr>
        <w:numId w:val="0"/>
      </w:numPr>
      <w:tabs>
        <w:tab w:val="right" w:leader="dot" w:pos="6521"/>
      </w:tabs>
      <w:spacing w:before="0" w:after="0"/>
    </w:pPr>
  </w:style>
  <w:style w:type="paragraph" w:customStyle="1" w:styleId="TOFTitle">
    <w:name w:val="TOFTitle"/>
    <w:basedOn w:val="TOCTitle"/>
    <w:rsid w:val="00246BA6"/>
  </w:style>
  <w:style w:type="paragraph" w:styleId="TableofFigures">
    <w:name w:val="table of figures"/>
    <w:basedOn w:val="Normal"/>
    <w:next w:val="Normal"/>
    <w:semiHidden/>
    <w:rsid w:val="00246BA6"/>
    <w:pPr>
      <w:tabs>
        <w:tab w:val="right" w:leader="dot" w:pos="9072"/>
      </w:tabs>
      <w:ind w:left="970" w:hanging="403"/>
    </w:pPr>
    <w:rPr>
      <w:rFonts w:ascii="Times New Roman" w:hAnsi="Times New Roman"/>
      <w:b/>
    </w:rPr>
  </w:style>
  <w:style w:type="paragraph" w:styleId="ListNumber">
    <w:name w:val="List Number"/>
    <w:basedOn w:val="List"/>
    <w:rsid w:val="00246BA6"/>
    <w:pPr>
      <w:numPr>
        <w:numId w:val="11"/>
      </w:numPr>
    </w:pPr>
  </w:style>
  <w:style w:type="character" w:customStyle="1" w:styleId="WingdingSymbols">
    <w:name w:val="Wingding Symbols"/>
    <w:rsid w:val="00246BA6"/>
    <w:rPr>
      <w:rFonts w:ascii="Wingdings" w:hAnsi="Wingdings"/>
    </w:rPr>
  </w:style>
  <w:style w:type="paragraph" w:customStyle="1" w:styleId="TableHeading">
    <w:name w:val="Table Heading"/>
    <w:basedOn w:val="HeadingBase"/>
    <w:rsid w:val="00246BA6"/>
    <w:pPr>
      <w:keepLines/>
      <w:pBdr>
        <w:bottom w:val="single" w:sz="6" w:space="1" w:color="918585"/>
      </w:pBdr>
      <w:spacing w:before="240"/>
    </w:pPr>
  </w:style>
  <w:style w:type="character" w:customStyle="1" w:styleId="HotSpot">
    <w:name w:val="HotSpot"/>
    <w:rsid w:val="00246BA6"/>
    <w:rPr>
      <w:color w:val="0033CC"/>
      <w:u w:val="none"/>
    </w:rPr>
  </w:style>
  <w:style w:type="paragraph" w:customStyle="1" w:styleId="BodyTextRight">
    <w:name w:val="Body Text Right"/>
    <w:basedOn w:val="BodyText"/>
    <w:rsid w:val="00246BA6"/>
    <w:pPr>
      <w:spacing w:before="0" w:after="0"/>
      <w:jc w:val="right"/>
    </w:pPr>
  </w:style>
  <w:style w:type="paragraph" w:styleId="Index3">
    <w:name w:val="index 3"/>
    <w:basedOn w:val="ListNumber2"/>
    <w:next w:val="Normal"/>
    <w:semiHidden/>
    <w:rsid w:val="00246BA6"/>
    <w:pPr>
      <w:numPr>
        <w:numId w:val="0"/>
      </w:numPr>
      <w:tabs>
        <w:tab w:val="right" w:leader="dot" w:pos="4176"/>
      </w:tabs>
    </w:pPr>
  </w:style>
  <w:style w:type="paragraph" w:styleId="ListNumber2">
    <w:name w:val="List Number 2"/>
    <w:basedOn w:val="List2"/>
    <w:rsid w:val="00246BA6"/>
    <w:pPr>
      <w:numPr>
        <w:numId w:val="10"/>
      </w:numPr>
      <w:tabs>
        <w:tab w:val="clear" w:pos="1060"/>
      </w:tabs>
    </w:pPr>
  </w:style>
  <w:style w:type="paragraph" w:customStyle="1" w:styleId="MarginNote">
    <w:name w:val="Margin Note"/>
    <w:basedOn w:val="BodyText"/>
    <w:rsid w:val="00246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6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46B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6BA6"/>
    <w:rPr>
      <w:sz w:val="32"/>
    </w:rPr>
  </w:style>
  <w:style w:type="paragraph" w:customStyle="1" w:styleId="HeadingProcedure">
    <w:name w:val="Heading Procedure"/>
    <w:basedOn w:val="HeadingBase"/>
    <w:next w:val="Normal"/>
    <w:rsid w:val="00246BA6"/>
    <w:pPr>
      <w:tabs>
        <w:tab w:val="left" w:pos="0"/>
      </w:tabs>
      <w:spacing w:before="120" w:after="60"/>
    </w:pPr>
    <w:rPr>
      <w:i/>
      <w:color w:val="918585"/>
      <w:sz w:val="22"/>
    </w:rPr>
  </w:style>
  <w:style w:type="paragraph" w:customStyle="1" w:styleId="TableBodyText">
    <w:name w:val="Table Body Text"/>
    <w:basedOn w:val="BodyText"/>
    <w:rsid w:val="00246BA6"/>
    <w:pPr>
      <w:spacing w:before="60" w:after="60"/>
    </w:pPr>
  </w:style>
  <w:style w:type="paragraph" w:styleId="ListContinue">
    <w:name w:val="List Continue"/>
    <w:basedOn w:val="List"/>
    <w:rsid w:val="00246BA6"/>
    <w:pPr>
      <w:ind w:firstLine="0"/>
    </w:pPr>
  </w:style>
  <w:style w:type="paragraph" w:customStyle="1" w:styleId="ListNote">
    <w:name w:val="List Note"/>
    <w:basedOn w:val="List"/>
    <w:rsid w:val="00246BA6"/>
    <w:pPr>
      <w:pBdr>
        <w:top w:val="single" w:sz="6" w:space="2" w:color="918585"/>
        <w:bottom w:val="single" w:sz="6" w:space="2" w:color="918585"/>
      </w:pBdr>
      <w:tabs>
        <w:tab w:val="left" w:pos="1021"/>
      </w:tabs>
      <w:ind w:firstLine="0"/>
    </w:pPr>
  </w:style>
  <w:style w:type="paragraph" w:customStyle="1" w:styleId="Warning">
    <w:name w:val="Warning"/>
    <w:basedOn w:val="BodyText"/>
    <w:rsid w:val="00246BA6"/>
    <w:pPr>
      <w:shd w:val="clear" w:color="auto" w:fill="D9D9D9"/>
      <w:tabs>
        <w:tab w:val="left" w:pos="992"/>
      </w:tabs>
      <w:ind w:left="119" w:right="119"/>
    </w:pPr>
    <w:rPr>
      <w:sz w:val="20"/>
    </w:rPr>
  </w:style>
  <w:style w:type="paragraph" w:customStyle="1" w:styleId="MarginIcons">
    <w:name w:val="Margin Icons"/>
    <w:basedOn w:val="BodyText"/>
    <w:rsid w:val="00246BA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46BA6"/>
    <w:rPr>
      <w:rFonts w:ascii="Courier New" w:hAnsi="Courier New"/>
    </w:rPr>
  </w:style>
  <w:style w:type="paragraph" w:customStyle="1" w:styleId="NoteBullet">
    <w:name w:val="Note Bullet"/>
    <w:basedOn w:val="Note"/>
    <w:rsid w:val="00246BA6"/>
    <w:pPr>
      <w:tabs>
        <w:tab w:val="clear" w:pos="680"/>
      </w:tabs>
      <w:spacing w:before="60" w:after="60"/>
    </w:pPr>
  </w:style>
  <w:style w:type="paragraph" w:customStyle="1" w:styleId="SubHeading2">
    <w:name w:val="SubHeading2"/>
    <w:basedOn w:val="HeadingBase"/>
    <w:rsid w:val="00246BA6"/>
    <w:pPr>
      <w:spacing w:before="240" w:after="60"/>
    </w:pPr>
    <w:rPr>
      <w:sz w:val="20"/>
    </w:rPr>
  </w:style>
  <w:style w:type="paragraph" w:customStyle="1" w:styleId="SubHeading1">
    <w:name w:val="SubHeading1"/>
    <w:basedOn w:val="HeadingBase"/>
    <w:rsid w:val="00246BA6"/>
    <w:pPr>
      <w:spacing w:before="240" w:after="60"/>
    </w:pPr>
    <w:rPr>
      <w:color w:val="918585"/>
      <w:sz w:val="22"/>
    </w:rPr>
  </w:style>
  <w:style w:type="paragraph" w:customStyle="1" w:styleId="SideHeading">
    <w:name w:val="Side Heading"/>
    <w:basedOn w:val="HeadingBase"/>
    <w:rsid w:val="00246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6BA6"/>
    <w:pPr>
      <w:numPr>
        <w:numId w:val="12"/>
      </w:numPr>
    </w:pPr>
  </w:style>
  <w:style w:type="paragraph" w:styleId="PlainText">
    <w:name w:val="Plain Text"/>
    <w:basedOn w:val="Normal"/>
    <w:link w:val="PlainTextChar"/>
    <w:rsid w:val="00246BA6"/>
    <w:rPr>
      <w:sz w:val="20"/>
    </w:rPr>
  </w:style>
  <w:style w:type="character" w:customStyle="1" w:styleId="PlainTextChar">
    <w:name w:val="Plain Text Char"/>
    <w:basedOn w:val="DefaultParagraphFont"/>
    <w:link w:val="PlainText"/>
    <w:rsid w:val="00246BA6"/>
    <w:rPr>
      <w:rFonts w:ascii="Courier New" w:eastAsia="Times New Roman" w:hAnsi="Courier New" w:cs="Times New Roman"/>
      <w:sz w:val="20"/>
      <w:szCs w:val="20"/>
      <w:lang w:val="en-US" w:eastAsia="en-US"/>
    </w:rPr>
  </w:style>
  <w:style w:type="character" w:customStyle="1" w:styleId="MenuOption">
    <w:name w:val="Menu Option"/>
    <w:rsid w:val="00246BA6"/>
    <w:rPr>
      <w:b/>
      <w:smallCaps/>
    </w:rPr>
  </w:style>
  <w:style w:type="paragraph" w:customStyle="1" w:styleId="TableListNumber">
    <w:name w:val="Table List Number"/>
    <w:basedOn w:val="ListNumber"/>
    <w:rsid w:val="00246BA6"/>
    <w:pPr>
      <w:numPr>
        <w:numId w:val="0"/>
      </w:numPr>
    </w:pPr>
  </w:style>
  <w:style w:type="paragraph" w:styleId="TOC4">
    <w:name w:val="toc 4"/>
    <w:basedOn w:val="TOCBase"/>
    <w:next w:val="Normal"/>
    <w:semiHidden/>
    <w:rsid w:val="00246BA6"/>
    <w:pPr>
      <w:tabs>
        <w:tab w:val="right" w:leader="dot" w:pos="9071"/>
      </w:tabs>
      <w:ind w:left="1701"/>
    </w:pPr>
  </w:style>
  <w:style w:type="paragraph" w:customStyle="1" w:styleId="ListAlpha">
    <w:name w:val="List Alpha"/>
    <w:basedOn w:val="List"/>
    <w:rsid w:val="00246BA6"/>
    <w:pPr>
      <w:numPr>
        <w:numId w:val="9"/>
      </w:numPr>
    </w:pPr>
  </w:style>
  <w:style w:type="paragraph" w:customStyle="1" w:styleId="ListAlpha2">
    <w:name w:val="List Alpha 2"/>
    <w:basedOn w:val="List2"/>
    <w:rsid w:val="00246BA6"/>
    <w:pPr>
      <w:numPr>
        <w:numId w:val="8"/>
      </w:numPr>
    </w:pPr>
  </w:style>
  <w:style w:type="paragraph" w:styleId="List2">
    <w:name w:val="List 2"/>
    <w:basedOn w:val="BodyText"/>
    <w:rsid w:val="00246BA6"/>
    <w:pPr>
      <w:tabs>
        <w:tab w:val="left" w:pos="680"/>
      </w:tabs>
      <w:spacing w:before="60" w:after="60"/>
      <w:ind w:left="680" w:hanging="340"/>
    </w:pPr>
  </w:style>
  <w:style w:type="paragraph" w:styleId="List3">
    <w:name w:val="List 3"/>
    <w:basedOn w:val="BodyText"/>
    <w:rsid w:val="00246BA6"/>
    <w:pPr>
      <w:tabs>
        <w:tab w:val="left" w:pos="1021"/>
      </w:tabs>
      <w:spacing w:before="60" w:after="60"/>
      <w:ind w:left="1020" w:hanging="340"/>
    </w:pPr>
  </w:style>
  <w:style w:type="paragraph" w:styleId="List4">
    <w:name w:val="List 4"/>
    <w:basedOn w:val="BodyText"/>
    <w:rsid w:val="00246BA6"/>
    <w:pPr>
      <w:tabs>
        <w:tab w:val="left" w:pos="1361"/>
      </w:tabs>
      <w:spacing w:before="60" w:after="60"/>
      <w:ind w:left="1361" w:hanging="340"/>
    </w:pPr>
  </w:style>
  <w:style w:type="paragraph" w:styleId="List5">
    <w:name w:val="List 5"/>
    <w:basedOn w:val="BodyText"/>
    <w:rsid w:val="00246BA6"/>
    <w:pPr>
      <w:tabs>
        <w:tab w:val="left" w:pos="1701"/>
      </w:tabs>
      <w:spacing w:before="60" w:after="60"/>
      <w:ind w:left="1701" w:hanging="340"/>
    </w:pPr>
  </w:style>
  <w:style w:type="paragraph" w:styleId="ListBullet3">
    <w:name w:val="List Bullet 3"/>
    <w:basedOn w:val="List3"/>
    <w:rsid w:val="00246BA6"/>
    <w:pPr>
      <w:numPr>
        <w:numId w:val="15"/>
      </w:numPr>
      <w:tabs>
        <w:tab w:val="clear" w:pos="1021"/>
      </w:tabs>
      <w:ind w:left="1037" w:hanging="357"/>
    </w:pPr>
  </w:style>
  <w:style w:type="paragraph" w:styleId="ListBullet4">
    <w:name w:val="List Bullet 4"/>
    <w:basedOn w:val="List4"/>
    <w:rsid w:val="00246BA6"/>
    <w:pPr>
      <w:numPr>
        <w:numId w:val="3"/>
      </w:numPr>
    </w:pPr>
  </w:style>
  <w:style w:type="paragraph" w:styleId="ListBullet5">
    <w:name w:val="List Bullet 5"/>
    <w:basedOn w:val="List5"/>
    <w:rsid w:val="00246BA6"/>
    <w:pPr>
      <w:numPr>
        <w:numId w:val="4"/>
      </w:numPr>
    </w:pPr>
  </w:style>
  <w:style w:type="paragraph" w:styleId="ListContinue2">
    <w:name w:val="List Continue 2"/>
    <w:basedOn w:val="List2"/>
    <w:rsid w:val="00246BA6"/>
    <w:pPr>
      <w:ind w:firstLine="0"/>
    </w:pPr>
  </w:style>
  <w:style w:type="paragraph" w:styleId="ListContinue3">
    <w:name w:val="List Continue 3"/>
    <w:basedOn w:val="List3"/>
    <w:rsid w:val="00246BA6"/>
    <w:pPr>
      <w:ind w:left="1021" w:firstLine="0"/>
    </w:pPr>
  </w:style>
  <w:style w:type="paragraph" w:styleId="ListContinue4">
    <w:name w:val="List Continue 4"/>
    <w:basedOn w:val="List4"/>
    <w:rsid w:val="00246BA6"/>
    <w:pPr>
      <w:ind w:firstLine="0"/>
    </w:pPr>
  </w:style>
  <w:style w:type="paragraph" w:styleId="ListContinue5">
    <w:name w:val="List Continue 5"/>
    <w:basedOn w:val="List5"/>
    <w:rsid w:val="00246BA6"/>
    <w:pPr>
      <w:ind w:firstLine="0"/>
    </w:pPr>
  </w:style>
  <w:style w:type="paragraph" w:styleId="ListNumber3">
    <w:name w:val="List Number 3"/>
    <w:basedOn w:val="List3"/>
    <w:rsid w:val="00246BA6"/>
    <w:pPr>
      <w:numPr>
        <w:numId w:val="5"/>
      </w:numPr>
    </w:pPr>
  </w:style>
  <w:style w:type="paragraph" w:styleId="ListNumber4">
    <w:name w:val="List Number 4"/>
    <w:basedOn w:val="List4"/>
    <w:rsid w:val="00246BA6"/>
    <w:pPr>
      <w:numPr>
        <w:numId w:val="6"/>
      </w:numPr>
    </w:pPr>
  </w:style>
  <w:style w:type="paragraph" w:styleId="ListNumber5">
    <w:name w:val="List Number 5"/>
    <w:basedOn w:val="List5"/>
    <w:rsid w:val="00246BA6"/>
    <w:pPr>
      <w:numPr>
        <w:numId w:val="7"/>
      </w:numPr>
    </w:pPr>
  </w:style>
  <w:style w:type="paragraph" w:styleId="BlockText">
    <w:name w:val="Block Text"/>
    <w:basedOn w:val="Normal"/>
    <w:rsid w:val="00246BA6"/>
    <w:pPr>
      <w:spacing w:after="120"/>
      <w:ind w:left="1440" w:right="1440"/>
    </w:pPr>
  </w:style>
  <w:style w:type="character" w:customStyle="1" w:styleId="Subscript">
    <w:name w:val="Subscript"/>
    <w:rsid w:val="00246BA6"/>
    <w:rPr>
      <w:sz w:val="16"/>
      <w:vertAlign w:val="subscript"/>
    </w:rPr>
  </w:style>
  <w:style w:type="character" w:customStyle="1" w:styleId="Superscript">
    <w:name w:val="Superscript"/>
    <w:rsid w:val="00246BA6"/>
    <w:rPr>
      <w:sz w:val="16"/>
      <w:vertAlign w:val="superscript"/>
    </w:rPr>
  </w:style>
  <w:style w:type="character" w:customStyle="1" w:styleId="Symbols">
    <w:name w:val="Symbols"/>
    <w:rsid w:val="00246BA6"/>
    <w:rPr>
      <w:rFonts w:ascii="Symbol" w:hAnsi="Symbol"/>
    </w:rPr>
  </w:style>
  <w:style w:type="character" w:customStyle="1" w:styleId="MenuOptions">
    <w:name w:val="Menu Options"/>
    <w:rsid w:val="00246BA6"/>
    <w:rPr>
      <w:rFonts w:ascii="Arial Narrow" w:hAnsi="Arial Narrow"/>
      <w:smallCaps/>
    </w:rPr>
  </w:style>
  <w:style w:type="character" w:customStyle="1" w:styleId="Buttons">
    <w:name w:val="Buttons"/>
    <w:rsid w:val="00246BA6"/>
    <w:rPr>
      <w:b/>
    </w:rPr>
  </w:style>
  <w:style w:type="character" w:customStyle="1" w:styleId="Underlined">
    <w:name w:val="Underlined"/>
    <w:rsid w:val="00246BA6"/>
    <w:rPr>
      <w:u w:val="single"/>
    </w:rPr>
  </w:style>
  <w:style w:type="paragraph" w:customStyle="1" w:styleId="TableBodyTextRight">
    <w:name w:val="Table Body Text Right"/>
    <w:basedOn w:val="TableBodyText"/>
    <w:rsid w:val="00246BA6"/>
    <w:pPr>
      <w:widowControl w:val="0"/>
      <w:autoSpaceDE w:val="0"/>
      <w:autoSpaceDN w:val="0"/>
      <w:adjustRightInd w:val="0"/>
      <w:jc w:val="right"/>
    </w:pPr>
    <w:rPr>
      <w:rFonts w:cs="Arial"/>
      <w:szCs w:val="18"/>
    </w:rPr>
  </w:style>
  <w:style w:type="paragraph" w:customStyle="1" w:styleId="CopyrightText">
    <w:name w:val="Copyright Text"/>
    <w:basedOn w:val="BodyText"/>
    <w:rsid w:val="00246BA6"/>
    <w:rPr>
      <w:sz w:val="18"/>
    </w:rPr>
  </w:style>
  <w:style w:type="paragraph" w:customStyle="1" w:styleId="BodySmallRight">
    <w:name w:val="Body Small Right"/>
    <w:basedOn w:val="BodyTextRight"/>
    <w:rsid w:val="00246BA6"/>
    <w:rPr>
      <w:sz w:val="18"/>
      <w:szCs w:val="18"/>
    </w:rPr>
  </w:style>
  <w:style w:type="paragraph" w:customStyle="1" w:styleId="MarginEdition">
    <w:name w:val="Margin Edition"/>
    <w:basedOn w:val="MarginNote"/>
    <w:rsid w:val="00246BA6"/>
    <w:pPr>
      <w:spacing w:before="0" w:after="0"/>
    </w:pPr>
    <w:rPr>
      <w:rFonts w:ascii="Times New Roman" w:hAnsi="Times New Roman"/>
      <w:color w:val="999999"/>
    </w:rPr>
  </w:style>
  <w:style w:type="paragraph" w:customStyle="1" w:styleId="Spacer">
    <w:name w:val="Spacer"/>
    <w:basedOn w:val="Normal"/>
    <w:rsid w:val="00246BA6"/>
    <w:rPr>
      <w:sz w:val="2"/>
      <w:szCs w:val="2"/>
    </w:rPr>
  </w:style>
  <w:style w:type="character" w:customStyle="1" w:styleId="Small">
    <w:name w:val="Small"/>
    <w:rsid w:val="00246BA6"/>
    <w:rPr>
      <w:sz w:val="16"/>
    </w:rPr>
  </w:style>
  <w:style w:type="paragraph" w:customStyle="1" w:styleId="WideTable">
    <w:name w:val="Wide Table"/>
    <w:basedOn w:val="Normal"/>
    <w:rsid w:val="00246BA6"/>
    <w:pPr>
      <w:ind w:left="-1418"/>
    </w:pPr>
    <w:rPr>
      <w:sz w:val="2"/>
      <w:szCs w:val="2"/>
    </w:rPr>
  </w:style>
  <w:style w:type="character" w:styleId="PageNumber">
    <w:name w:val="page number"/>
    <w:rsid w:val="00246BA6"/>
  </w:style>
  <w:style w:type="paragraph" w:styleId="Quote">
    <w:name w:val="Quote"/>
    <w:basedOn w:val="Heading1"/>
    <w:link w:val="QuoteChar"/>
    <w:qFormat/>
    <w:rsid w:val="00246BA6"/>
    <w:rPr>
      <w:b w:val="0"/>
      <w:sz w:val="72"/>
      <w:szCs w:val="72"/>
      <w:lang w:val="en-NZ"/>
    </w:rPr>
  </w:style>
  <w:style w:type="character" w:customStyle="1" w:styleId="QuoteChar">
    <w:name w:val="Quote Char"/>
    <w:link w:val="Quote"/>
    <w:rsid w:val="00246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6BA6"/>
    <w:pPr>
      <w:pageBreakBefore/>
    </w:pPr>
  </w:style>
  <w:style w:type="paragraph" w:customStyle="1" w:styleId="Border">
    <w:name w:val="Border"/>
    <w:basedOn w:val="Normal"/>
    <w:qFormat/>
    <w:rsid w:val="00246BA6"/>
    <w:pPr>
      <w:pBdr>
        <w:top w:val="single" w:sz="18" w:space="1" w:color="auto"/>
      </w:pBdr>
    </w:pPr>
    <w:rPr>
      <w:rFonts w:ascii="Times New Roman" w:hAnsi="Times New Roman"/>
      <w:color w:val="FFFFFF"/>
      <w:sz w:val="2"/>
    </w:rPr>
  </w:style>
  <w:style w:type="character" w:styleId="IntenseEmphasis">
    <w:name w:val="Intense Emphasis"/>
    <w:uiPriority w:val="21"/>
    <w:qFormat/>
    <w:rsid w:val="00246BA6"/>
    <w:rPr>
      <w:b/>
      <w:bCs/>
      <w:i/>
      <w:iCs/>
      <w:color w:val="auto"/>
    </w:rPr>
  </w:style>
  <w:style w:type="paragraph" w:styleId="IntenseQuote">
    <w:name w:val="Intense Quote"/>
    <w:basedOn w:val="Normal"/>
    <w:next w:val="Normal"/>
    <w:link w:val="IntenseQuoteChar"/>
    <w:uiPriority w:val="30"/>
    <w:qFormat/>
    <w:rsid w:val="00246BA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46BA6"/>
    <w:rPr>
      <w:rFonts w:ascii="Courier New" w:eastAsia="Times New Roman" w:hAnsi="Courier New" w:cs="Times New Roman"/>
      <w:b/>
      <w:bCs/>
      <w:i/>
      <w:iCs/>
      <w:szCs w:val="20"/>
      <w:lang w:val="en-US" w:eastAsia="en-US"/>
    </w:rPr>
  </w:style>
  <w:style w:type="character" w:styleId="SubtleReference">
    <w:name w:val="Subtle Reference"/>
    <w:uiPriority w:val="31"/>
    <w:qFormat/>
    <w:rsid w:val="00246BA6"/>
    <w:rPr>
      <w:smallCaps/>
      <w:color w:val="auto"/>
      <w:u w:val="single"/>
    </w:rPr>
  </w:style>
  <w:style w:type="character" w:styleId="IntenseReference">
    <w:name w:val="Intense Reference"/>
    <w:uiPriority w:val="32"/>
    <w:qFormat/>
    <w:rsid w:val="00246BA6"/>
    <w:rPr>
      <w:b/>
      <w:bCs/>
      <w:smallCaps/>
      <w:color w:val="auto"/>
      <w:spacing w:val="5"/>
      <w:u w:val="single"/>
    </w:rPr>
  </w:style>
  <w:style w:type="paragraph" w:customStyle="1" w:styleId="2ColumnHeading">
    <w:name w:val="2Column Heading"/>
    <w:basedOn w:val="BodyText"/>
    <w:qFormat/>
    <w:rsid w:val="00246BA6"/>
    <w:pPr>
      <w:spacing w:after="60"/>
      <w:ind w:left="-2268"/>
    </w:pPr>
    <w:rPr>
      <w:b/>
    </w:rPr>
  </w:style>
  <w:style w:type="paragraph" w:customStyle="1" w:styleId="Heading1TOC">
    <w:name w:val="Heading1 TOC"/>
    <w:basedOn w:val="Normal"/>
    <w:qFormat/>
    <w:rsid w:val="00246BA6"/>
    <w:pPr>
      <w:spacing w:before="240" w:after="120"/>
    </w:pPr>
    <w:rPr>
      <w:rFonts w:ascii="Times New Roman" w:hAnsi="Times New Roman"/>
      <w:b/>
      <w:sz w:val="32"/>
    </w:rPr>
  </w:style>
  <w:style w:type="paragraph" w:customStyle="1" w:styleId="Heading2TOC">
    <w:name w:val="Heading2 TOC"/>
    <w:basedOn w:val="Normal"/>
    <w:qFormat/>
    <w:rsid w:val="00246BA6"/>
    <w:pPr>
      <w:spacing w:before="240" w:after="60"/>
    </w:pPr>
    <w:rPr>
      <w:rFonts w:ascii="Times New Roman" w:hAnsi="Times New Roman"/>
      <w:b/>
      <w:sz w:val="28"/>
    </w:rPr>
  </w:style>
  <w:style w:type="character" w:customStyle="1" w:styleId="Underline">
    <w:name w:val="Underline"/>
    <w:qFormat/>
    <w:rsid w:val="00246BA6"/>
    <w:rPr>
      <w:u w:val="single"/>
    </w:rPr>
  </w:style>
  <w:style w:type="character" w:customStyle="1" w:styleId="BoldandItalics">
    <w:name w:val="Bold and Italics"/>
    <w:qFormat/>
    <w:rsid w:val="00246BA6"/>
    <w:rPr>
      <w:b/>
      <w:i/>
      <w:u w:val="none"/>
    </w:rPr>
  </w:style>
  <w:style w:type="paragraph" w:styleId="BalloonText">
    <w:name w:val="Balloon Text"/>
    <w:basedOn w:val="Normal"/>
    <w:link w:val="BalloonTextChar"/>
    <w:rsid w:val="00246BA6"/>
    <w:rPr>
      <w:rFonts w:ascii="Tahoma" w:hAnsi="Tahoma" w:cs="Tahoma"/>
      <w:sz w:val="16"/>
      <w:szCs w:val="16"/>
    </w:rPr>
  </w:style>
  <w:style w:type="character" w:customStyle="1" w:styleId="BalloonTextChar">
    <w:name w:val="Balloon Text Char"/>
    <w:link w:val="BalloonText"/>
    <w:rsid w:val="00246B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6BA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46BA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1417</Words>
  <Characters>9000</Characters>
  <Application>Microsoft Office Word</Application>
  <DocSecurity>0</DocSecurity>
  <Lines>336</Lines>
  <Paragraphs>210</Paragraphs>
  <ScaleCrop>false</ScaleCrop>
  <Company>Author-it Software Corporation Ltd.</Company>
  <LinksUpToDate>false</LinksUpToDate>
  <CharactersWithSpaces>10325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MSS404052A Apply statistics to operational processes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2012-05-26T18:47:00Z</dcterms:created>
  <dcterms:modified xsi:type="dcterms:W3CDTF">2012-05-26T18:48:00Z</dcterms:modified>
</cp:coreProperties>
</file>