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813" w:rsidP="004E1813">
      <w:pPr>
        <w:pStyle w:val="Title"/>
      </w:pPr>
      <w:r>
        <w:fldChar w:fldCharType="begin"/>
      </w:r>
      <w:r>
        <w:instrText xml:space="preserve"> TITLE   \* MERGEFORMAT </w:instrText>
      </w:r>
      <w:r>
        <w:fldChar w:fldCharType="separate"/>
      </w:r>
      <w:r>
        <w:t>MSS404050A Undertake process capability improvements</w:t>
      </w:r>
      <w:r>
        <w:fldChar w:fldCharType="end"/>
      </w:r>
    </w:p>
    <w:p w:rsidR="004E1813" w:rsidP="004E1813">
      <w:pPr>
        <w:pStyle w:val="Version"/>
        <w:sectPr w:rsidSect="00C81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058" w:rsidP="00C81058">
      <w:pPr>
        <w:pStyle w:val="SuperHeading"/>
      </w:pPr>
      <w:r w:rsidRPr="00C81058">
        <w:t>MSS404050A Undertake process capability improvements</w:t>
      </w:r>
    </w:p>
    <w:p w:rsidR="00000000" w:rsidRPr="00C81058" w:rsidP="00C81058">
      <w:pPr>
        <w:pStyle w:val="Heading1"/>
      </w:pPr>
      <w:bookmarkStart w:id="1" w:name="O_467106"/>
      <w:bookmarkEnd w:id="1"/>
      <w:r w:rsidRPr="00C81058">
        <w:t>Modification History</w:t>
      </w:r>
    </w:p>
    <w:p w:rsidR="00000000" w:rsidRPr="00C81058" w:rsidP="00C81058">
      <w:pPr>
        <w:pStyle w:val="BodyText"/>
      </w:pPr>
      <w:r w:rsidRPr="00C81058">
        <w:t>New unit, superseding MSACMT450A Undertake process capability improvements* - Equivalent</w:t>
      </w:r>
    </w:p>
    <w:p w:rsidR="004E1813" w:rsidP="00C81058">
      <w:pPr>
        <w:pStyle w:val="BodyText"/>
      </w:pPr>
      <w:r w:rsidRPr="00C81058">
        <w:t xml:space="preserve">* New prerequisite </w:t>
      </w:r>
      <w:r w:rsidRPr="00C81058">
        <w:rPr>
          <w:rStyle w:val="Emphasis"/>
        </w:rPr>
        <w:t xml:space="preserve">MSS404052A Apply statistics to operational processes </w:t>
      </w:r>
      <w:r w:rsidRPr="00C81058">
        <w:t>supe</w:t>
      </w:r>
      <w:r w:rsidRPr="00C81058">
        <w:t>rseding MSACMT452A Apply statistics to processes in manufacturing</w:t>
      </w:r>
    </w:p>
    <w:p w:rsidR="004E1813" w:rsidP="00C81058">
      <w:pPr>
        <w:pStyle w:val="BodyText"/>
      </w:pPr>
    </w:p>
    <w:p w:rsidR="00000000" w:rsidRPr="00C81058" w:rsidP="00C81058">
      <w:pPr>
        <w:pStyle w:val="Heading1"/>
      </w:pPr>
      <w:bookmarkStart w:id="2" w:name="O_467107"/>
      <w:bookmarkEnd w:id="2"/>
      <w:r w:rsidRPr="00C81058">
        <w:t>Unit Descriptor</w:t>
      </w:r>
    </w:p>
    <w:p w:rsidR="004E1813" w:rsidP="00C81058">
      <w:pPr>
        <w:pStyle w:val="BodyText"/>
      </w:pPr>
      <w:r w:rsidRPr="00C81058">
        <w:t>This unit of competency covers the skills and knowledge required to make process capability improvements, including analysing data from the process, develop</w:t>
      </w:r>
      <w:r w:rsidRPr="00C81058">
        <w:t>ing improvements to eliminate variation due to assignable causes, and then implementing actions.</w:t>
      </w:r>
    </w:p>
    <w:p w:rsidR="004E1813" w:rsidP="00C81058">
      <w:pPr>
        <w:pStyle w:val="BodyText"/>
      </w:pPr>
    </w:p>
    <w:p w:rsidR="00000000" w:rsidRPr="00C81058" w:rsidP="00C81058">
      <w:pPr>
        <w:pStyle w:val="Heading1"/>
      </w:pPr>
      <w:bookmarkStart w:id="3" w:name="O_467108"/>
      <w:bookmarkEnd w:id="3"/>
      <w:r w:rsidRPr="00C81058">
        <w:t>Application of the Unit</w:t>
      </w:r>
    </w:p>
    <w:p w:rsidR="00000000" w:rsidRPr="00C81058" w:rsidP="00C81058">
      <w:pPr>
        <w:pStyle w:val="BodyText"/>
      </w:pPr>
      <w:r w:rsidRPr="00C81058">
        <w:t>This unit applies to a person who reviews a range of process capability data and information, makes/arranges for chan</w:t>
      </w:r>
      <w:r w:rsidRPr="00C81058">
        <w:t>ges to be made to procedures, equipment or process and then recalculates the process capability and monitors resulting improvement actions. The person will typically be a technical expert, team leader or be in a role where they have sufficient technical un</w:t>
      </w:r>
      <w:r w:rsidRPr="00C81058">
        <w:t>derstanding of processes in their own work and that of others to be able to suggest and justify process capability improvements.</w:t>
      </w:r>
    </w:p>
    <w:p w:rsidR="00000000" w:rsidRPr="00C81058" w:rsidP="00C81058">
      <w:pPr>
        <w:pStyle w:val="BodyText"/>
      </w:pPr>
      <w:r w:rsidRPr="00C81058">
        <w:t>Process capability may have been determined using either a six sigma or three sigma processes. This unit applies to the application of statistical methods and the determination of capability based on those methods. Other related units may be</w:t>
      </w:r>
      <w:r w:rsidRPr="00C81058">
        <w:rPr>
          <w:rStyle w:val="Emphasis"/>
        </w:rPr>
        <w:t xml:space="preserve"> MSS404052A App</w:t>
      </w:r>
      <w:r w:rsidRPr="00C81058">
        <w:rPr>
          <w:rStyle w:val="Emphasis"/>
        </w:rPr>
        <w:t xml:space="preserve">ly statistics to operational processes </w:t>
      </w:r>
      <w:r w:rsidRPr="00C81058">
        <w:t xml:space="preserve">and </w:t>
      </w:r>
      <w:r w:rsidRPr="00C81058">
        <w:rPr>
          <w:rStyle w:val="Emphasis"/>
        </w:rPr>
        <w:t xml:space="preserve">MSS404053A Use six sigma techniques </w:t>
      </w:r>
    </w:p>
    <w:p w:rsidR="00000000" w:rsidRPr="00C81058" w:rsidP="00C81058">
      <w:pPr>
        <w:pStyle w:val="BodyText"/>
      </w:pPr>
      <w:r w:rsidRPr="00C81058">
        <w:t>This unit primarily requires the application of skills associated with communication, information gathering and analysis. Initiative, enterprise and problem solving are also re</w:t>
      </w:r>
      <w:r w:rsidRPr="00C81058">
        <w:t>quired to identify opportunities to improve process capacity. This unit also requires aspects of self-management and learning to validate own analysis.</w:t>
      </w:r>
    </w:p>
    <w:p w:rsidR="004E1813" w:rsidP="00C81058">
      <w:pPr>
        <w:pStyle w:val="BodyText"/>
      </w:pPr>
      <w:r w:rsidRPr="00C81058">
        <w:t xml:space="preserve">For a qualitative approach to improvement (one not using statistics) see </w:t>
      </w:r>
      <w:r w:rsidRPr="00C81058">
        <w:rPr>
          <w:rStyle w:val="Emphasis"/>
        </w:rPr>
        <w:t>MSS403051A Mistake proof an ope</w:t>
      </w:r>
      <w:r w:rsidRPr="00C81058">
        <w:rPr>
          <w:rStyle w:val="Emphasis"/>
        </w:rPr>
        <w:t>rational process.</w:t>
      </w:r>
    </w:p>
    <w:p w:rsidR="004E1813" w:rsidP="00C81058">
      <w:pPr>
        <w:pStyle w:val="BodyText"/>
      </w:pPr>
    </w:p>
    <w:p w:rsidR="00000000" w:rsidRPr="00C81058" w:rsidP="00C81058">
      <w:pPr>
        <w:pStyle w:val="Heading1"/>
      </w:pPr>
      <w:bookmarkStart w:id="4" w:name="O_467109"/>
      <w:bookmarkEnd w:id="4"/>
      <w:r w:rsidRPr="00C81058">
        <w:t>Licensing/Regulatory Information</w:t>
      </w:r>
    </w:p>
    <w:p w:rsidR="00000000" w:rsidRPr="00C81058" w:rsidP="00C81058">
      <w:pPr>
        <w:pStyle w:val="BodyText"/>
      </w:pPr>
      <w:r w:rsidRPr="00C81058">
        <w:t>Not applicable.</w:t>
      </w:r>
    </w:p>
    <w:p w:rsidR="00000000" w:rsidRPr="00C81058" w:rsidP="00C81058">
      <w:pPr>
        <w:pStyle w:val="AllowPageBreak"/>
      </w:pPr>
    </w:p>
    <w:p w:rsidR="00000000" w:rsidRPr="00C81058" w:rsidP="00C81058">
      <w:pPr>
        <w:pStyle w:val="Heading1"/>
      </w:pPr>
      <w:bookmarkStart w:id="5" w:name="O_467110"/>
      <w:bookmarkEnd w:id="5"/>
      <w:r w:rsidRPr="00C81058">
        <w:t>Pre-Requisites</w:t>
      </w:r>
    </w:p>
    <w:p w:rsidR="004E1813" w:rsidP="00C81058">
      <w:pPr>
        <w:pStyle w:val="BodyText"/>
      </w:pPr>
      <w:r w:rsidRPr="00C81058">
        <w:t>MSS404052A</w:t>
      </w:r>
      <w:r w:rsidRPr="00C81058">
        <w:tab/>
        <w:t xml:space="preserve">Apply statistics to operational processes </w:t>
      </w:r>
    </w:p>
    <w:p w:rsidR="004E1813" w:rsidP="00C81058">
      <w:pPr>
        <w:pStyle w:val="BodyText"/>
      </w:pPr>
    </w:p>
    <w:p w:rsidR="00000000" w:rsidRPr="00C81058" w:rsidP="00C81058">
      <w:pPr>
        <w:pStyle w:val="Heading1"/>
      </w:pPr>
      <w:bookmarkStart w:id="6" w:name="O_467111"/>
      <w:bookmarkEnd w:id="6"/>
      <w:r w:rsidRPr="00C81058">
        <w:t>Employability Skills Information</w:t>
      </w:r>
    </w:p>
    <w:p w:rsidR="004E1813" w:rsidP="00C81058">
      <w:pPr>
        <w:pStyle w:val="BodyText"/>
      </w:pPr>
      <w:r w:rsidRPr="00C81058">
        <w:t>This unit contains employability</w:t>
      </w:r>
      <w:r w:rsidRPr="00C81058">
        <w:t xml:space="preserve"> skills.</w:t>
      </w:r>
    </w:p>
    <w:p w:rsidR="004E1813" w:rsidP="00C81058">
      <w:pPr>
        <w:pStyle w:val="BodyText"/>
      </w:pPr>
    </w:p>
    <w:p w:rsidR="00000000" w:rsidRPr="00C81058" w:rsidP="00C81058">
      <w:pPr>
        <w:pStyle w:val="Heading1"/>
      </w:pPr>
      <w:bookmarkStart w:id="7" w:name="O_467112"/>
      <w:bookmarkEnd w:id="7"/>
      <w:r w:rsidRPr="00C81058">
        <w:t>Elements and Performance Criteria Pre-Content</w:t>
      </w:r>
    </w:p>
    <w:tbl>
      <w:tblPr>
        <w:tblW w:w="0" w:type="auto"/>
        <w:tblLayout w:type="fixed"/>
        <w:tblCellMar>
          <w:left w:w="62" w:type="dxa"/>
          <w:right w:w="62" w:type="dxa"/>
        </w:tblCellMar>
        <w:tblLook w:val="0000"/>
      </w:tblPr>
      <w:tblGrid>
        <w:gridCol w:w="2640"/>
        <w:gridCol w:w="6380"/>
      </w:tblGrid>
      <w:tr w:rsidTr="00C8105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Performance criteria describe the performance needed to demonstrate achievement of the element. Where bold italicised</w:t>
            </w:r>
            <w:r w:rsidRPr="00C81058">
              <w:t xml:space="preserve"> text is used, further information is detailed in the required skills and knowledge section and the range statement. Assessment of performance is to be consistent with the evidence guide.</w:t>
            </w:r>
          </w:p>
        </w:tc>
      </w:tr>
    </w:tbl>
    <w:p w:rsidR="00000000" w:rsidRPr="00C81058" w:rsidP="00C81058">
      <w:pPr>
        <w:pStyle w:val="BodyText"/>
      </w:pPr>
    </w:p>
    <w:p w:rsidR="00000000" w:rsidRPr="00C81058" w:rsidP="00C81058">
      <w:pPr>
        <w:pStyle w:val="AllowPageBreak"/>
      </w:pPr>
    </w:p>
    <w:p w:rsidR="00000000" w:rsidRPr="00C81058" w:rsidP="00C81058">
      <w:pPr>
        <w:pStyle w:val="Heading1"/>
      </w:pPr>
      <w:bookmarkStart w:id="8" w:name="O_467113"/>
      <w:bookmarkEnd w:id="8"/>
      <w:r w:rsidRPr="00C81058">
        <w:t>Elements and Performance Criteria</w:t>
      </w:r>
    </w:p>
    <w:p w:rsidR="00000000" w:rsidRPr="00C81058" w:rsidP="00C81058">
      <w:pPr>
        <w:pStyle w:val="BodyText"/>
      </w:pPr>
    </w:p>
    <w:tbl>
      <w:tblPr>
        <w:tblW w:w="0" w:type="auto"/>
        <w:tblLayout w:type="fixed"/>
        <w:tblCellMar>
          <w:left w:w="62" w:type="dxa"/>
          <w:right w:w="62" w:type="dxa"/>
        </w:tblCellMar>
        <w:tblLook w:val="0000"/>
      </w:tblPr>
      <w:tblGrid>
        <w:gridCol w:w="678"/>
        <w:gridCol w:w="1962"/>
        <w:gridCol w:w="770"/>
        <w:gridCol w:w="5610"/>
      </w:tblGrid>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1</w:t>
            </w:r>
          </w:p>
        </w:tc>
        <w:tc>
          <w:tcPr>
            <w:tcW w:w="1962" w:type="dxa"/>
            <w:vMerge w:val="restart"/>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Obtain required data</w:t>
            </w: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1.1</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Identify process for study</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1.2</w:t>
            </w:r>
          </w:p>
        </w:tc>
        <w:tc>
          <w:tcPr>
            <w:tcW w:w="5610"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Obtain/organise process to obtain required data/information</w:t>
            </w:r>
          </w:p>
        </w:tc>
      </w:tr>
    </w:tbl>
    <w:p w:rsidR="00000000" w:rsidRPr="00C81058" w:rsidP="00C81058">
      <w:pPr>
        <w:pStyle w:val="BodyText"/>
      </w:pPr>
    </w:p>
    <w:tbl>
      <w:tblPr>
        <w:tblW w:w="0" w:type="auto"/>
        <w:tblLayout w:type="fixed"/>
        <w:tblCellMar>
          <w:left w:w="62" w:type="dxa"/>
          <w:right w:w="62" w:type="dxa"/>
        </w:tblCellMar>
        <w:tblLook w:val="0000"/>
      </w:tblPr>
      <w:tblGrid>
        <w:gridCol w:w="678"/>
        <w:gridCol w:w="1962"/>
        <w:gridCol w:w="770"/>
        <w:gridCol w:w="5610"/>
      </w:tblGrid>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2</w:t>
            </w:r>
          </w:p>
        </w:tc>
        <w:tc>
          <w:tcPr>
            <w:tcW w:w="1962" w:type="dxa"/>
            <w:vMerge w:val="restart"/>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Analyse information</w:t>
            </w: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2.1</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Analyse data and determine assignable causes</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2.2</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Develop possible improvements to eliminate assignable causes</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2.3</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Incorporate own experience and learning into proposed process improvement proposals</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2.4</w:t>
            </w:r>
          </w:p>
        </w:tc>
        <w:tc>
          <w:tcPr>
            <w:tcW w:w="5610"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Develop process improvement proposals</w:t>
            </w:r>
          </w:p>
        </w:tc>
      </w:tr>
    </w:tbl>
    <w:p w:rsidR="00000000" w:rsidRPr="00C81058" w:rsidP="00C81058">
      <w:pPr>
        <w:pStyle w:val="BodyText"/>
      </w:pPr>
    </w:p>
    <w:tbl>
      <w:tblPr>
        <w:tblW w:w="0" w:type="auto"/>
        <w:tblLayout w:type="fixed"/>
        <w:tblCellMar>
          <w:left w:w="62" w:type="dxa"/>
          <w:right w:w="62" w:type="dxa"/>
        </w:tblCellMar>
        <w:tblLook w:val="0000"/>
      </w:tblPr>
      <w:tblGrid>
        <w:gridCol w:w="678"/>
        <w:gridCol w:w="1962"/>
        <w:gridCol w:w="770"/>
        <w:gridCol w:w="5610"/>
      </w:tblGrid>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w:t>
            </w:r>
          </w:p>
        </w:tc>
        <w:tc>
          <w:tcPr>
            <w:tcW w:w="1962" w:type="dxa"/>
            <w:vMerge w:val="restart"/>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Improve process capability</w:t>
            </w: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3.1</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Obtain required authorities to implement improvements</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3.2</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Liaise with relevant people to implement improvements</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3.3</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Obtain/organise required data for improved process</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3.4</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Recalculate process capability</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3.5</w:t>
            </w:r>
          </w:p>
        </w:tc>
        <w:tc>
          <w:tcPr>
            <w:tcW w:w="561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Implement revised data collection/processing and new capability information</w:t>
            </w:r>
          </w:p>
        </w:tc>
      </w:tr>
      <w:tr w:rsidTr="00C810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3.6</w:t>
            </w:r>
          </w:p>
        </w:tc>
        <w:tc>
          <w:tcPr>
            <w:tcW w:w="5610"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Monitor improvement actions and make adjustments, as necessary</w:t>
            </w:r>
          </w:p>
        </w:tc>
      </w:tr>
    </w:tbl>
    <w:p w:rsidR="004E1813" w:rsidP="00C81058">
      <w:pPr>
        <w:pStyle w:val="BodyText"/>
      </w:pPr>
    </w:p>
    <w:p w:rsidR="004E1813" w:rsidP="00C81058">
      <w:pPr>
        <w:pStyle w:val="BodyText"/>
      </w:pPr>
    </w:p>
    <w:p w:rsidR="00000000" w:rsidRPr="00C81058" w:rsidP="00C81058">
      <w:pPr>
        <w:pStyle w:val="Heading1"/>
      </w:pPr>
      <w:bookmarkStart w:id="9" w:name="O_467114"/>
      <w:bookmarkEnd w:id="9"/>
      <w:r w:rsidRPr="00C81058">
        <w:t>Required Skills and Knowledge</w:t>
      </w:r>
    </w:p>
    <w:tbl>
      <w:tblPr>
        <w:tblW w:w="9462" w:type="dxa"/>
        <w:tblLayout w:type="fixed"/>
        <w:tblCellMar>
          <w:left w:w="62" w:type="dxa"/>
          <w:right w:w="62" w:type="dxa"/>
        </w:tblCellMar>
        <w:tblLook w:val="0000"/>
      </w:tblPr>
      <w:tblGrid>
        <w:gridCol w:w="9462"/>
      </w:tblGrid>
      <w:tr w:rsidTr="00C810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This section describes the skills and knowledge required for this unit.</w:t>
            </w:r>
          </w:p>
        </w:tc>
      </w:tr>
      <w:tr w:rsidTr="00C810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rPr>
                <w:rStyle w:val="SpecialBold"/>
              </w:rPr>
              <w:t>Required skills</w:t>
            </w:r>
          </w:p>
        </w:tc>
      </w:tr>
      <w:tr w:rsidTr="00C810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Required skills include:</w:t>
            </w:r>
          </w:p>
          <w:p w:rsidR="00000000" w:rsidRPr="00C81058" w:rsidP="00C81058">
            <w:pPr>
              <w:pStyle w:val="ListBullet"/>
            </w:pPr>
            <w:r w:rsidRPr="00C81058">
              <w:t>performing relevant mathematical operations</w:t>
            </w:r>
          </w:p>
          <w:p w:rsidR="00000000" w:rsidRPr="00C81058" w:rsidP="00C81058">
            <w:pPr>
              <w:pStyle w:val="ListBullet"/>
            </w:pPr>
            <w:r w:rsidRPr="00C81058">
              <w:t>identifying and using relevant statistical methods</w:t>
            </w:r>
          </w:p>
          <w:p w:rsidR="00000000" w:rsidRPr="00C81058" w:rsidP="00C81058">
            <w:pPr>
              <w:pStyle w:val="ListBullet"/>
            </w:pPr>
            <w:r w:rsidRPr="00C81058">
              <w:t>communicating and explaining data- related ch</w:t>
            </w:r>
            <w:r w:rsidRPr="00C81058">
              <w:t>anges and procedures to individuals and groups</w:t>
            </w:r>
          </w:p>
          <w:p w:rsidR="00000000" w:rsidRPr="00C81058" w:rsidP="00C81058">
            <w:pPr>
              <w:pStyle w:val="ListBullet"/>
            </w:pPr>
            <w:r w:rsidRPr="00C81058">
              <w:t>negotiating with other employees and managers on proposed improvement actions</w:t>
            </w:r>
          </w:p>
          <w:p w:rsidR="00000000" w:rsidRPr="00C81058" w:rsidP="00C81058">
            <w:pPr>
              <w:pStyle w:val="ListBullet"/>
            </w:pPr>
            <w:r w:rsidRPr="00C81058">
              <w:t xml:space="preserve">analysing procedures and data to establish variation </w:t>
            </w:r>
          </w:p>
          <w:p w:rsidR="00000000" w:rsidRPr="00C81058" w:rsidP="00C81058">
            <w:pPr>
              <w:pStyle w:val="ListBullet"/>
            </w:pPr>
            <w:r w:rsidRPr="00C81058">
              <w:t>solving problems to root cause where assignable cause of variation is not obv</w:t>
            </w:r>
            <w:r w:rsidRPr="00C81058">
              <w:t>ious</w:t>
            </w:r>
          </w:p>
          <w:p w:rsidR="00000000" w:rsidRPr="00C81058" w:rsidP="00C81058">
            <w:pPr>
              <w:pStyle w:val="ListBullet"/>
            </w:pPr>
            <w:r w:rsidRPr="00C81058">
              <w:t>working in a team</w:t>
            </w:r>
          </w:p>
          <w:p w:rsidR="00000000" w:rsidP="00C81058">
            <w:pPr>
              <w:pStyle w:val="ListBullet"/>
              <w:rPr>
                <w:lang w:val="en-NZ"/>
              </w:rPr>
            </w:pPr>
            <w:r w:rsidRPr="00C81058">
              <w:t>using computer software relevant to required analyses and process</w:t>
            </w:r>
          </w:p>
        </w:tc>
      </w:tr>
      <w:tr w:rsidTr="00C810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p>
        </w:tc>
      </w:tr>
      <w:tr w:rsidTr="00C810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rPr>
                <w:rStyle w:val="SpecialBold"/>
              </w:rPr>
              <w:t>Required knowledge</w:t>
            </w:r>
          </w:p>
        </w:tc>
      </w:tr>
      <w:tr w:rsidTr="00C810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Required knowledge includes:</w:t>
            </w:r>
          </w:p>
          <w:p w:rsidR="00000000" w:rsidRPr="00C81058" w:rsidP="00C81058">
            <w:pPr>
              <w:pStyle w:val="ListBullet"/>
            </w:pPr>
            <w:r w:rsidRPr="00C81058">
              <w:t>data collection methods</w:t>
            </w:r>
          </w:p>
          <w:p w:rsidR="00000000" w:rsidRPr="00C81058" w:rsidP="00C81058">
            <w:pPr>
              <w:pStyle w:val="ListBullet"/>
            </w:pPr>
            <w:r w:rsidRPr="00C81058">
              <w:t>data processing techniques required</w:t>
            </w:r>
          </w:p>
          <w:p w:rsidR="00000000" w:rsidRPr="00C81058" w:rsidP="00C81058">
            <w:pPr>
              <w:pStyle w:val="ListBullet"/>
            </w:pPr>
            <w:r w:rsidRPr="00C81058">
              <w:t>variability and normal distribution</w:t>
            </w:r>
          </w:p>
          <w:p w:rsidR="00000000" w:rsidRPr="00C81058" w:rsidP="00C81058">
            <w:pPr>
              <w:pStyle w:val="ListBullet"/>
            </w:pPr>
            <w:r w:rsidRPr="00C81058">
              <w:t>three sigma or six sigma processes, as relevant</w:t>
            </w:r>
          </w:p>
          <w:p w:rsidR="00000000" w:rsidRPr="00C81058" w:rsidP="00C81058">
            <w:pPr>
              <w:pStyle w:val="ListBullet"/>
            </w:pPr>
            <w:r w:rsidRPr="00C81058">
              <w:t>random and non-random results (recognition of assignable causes)</w:t>
            </w:r>
          </w:p>
          <w:p w:rsidR="00000000" w:rsidRPr="00C81058" w:rsidP="00C81058">
            <w:pPr>
              <w:pStyle w:val="ListBullet"/>
            </w:pPr>
            <w:r w:rsidRPr="00C81058">
              <w:t>causes of different types of non-random results</w:t>
            </w:r>
          </w:p>
          <w:p w:rsidR="00000000" w:rsidRPr="00C81058" w:rsidP="00C81058">
            <w:pPr>
              <w:pStyle w:val="ListBullet"/>
            </w:pPr>
            <w:r w:rsidRPr="00C81058">
              <w:t>causes of random variation</w:t>
            </w:r>
          </w:p>
          <w:p w:rsidR="00000000" w:rsidRPr="00C81058" w:rsidP="00C81058">
            <w:pPr>
              <w:pStyle w:val="ListBullet"/>
            </w:pPr>
            <w:r w:rsidRPr="00C81058">
              <w:t>process understanding sufficient to translate the data into variations in the process and determine methods of controlling them</w:t>
            </w:r>
          </w:p>
        </w:tc>
      </w:tr>
    </w:tbl>
    <w:p w:rsidR="004E1813" w:rsidP="00C81058">
      <w:pPr>
        <w:pStyle w:val="BodyText"/>
      </w:pPr>
    </w:p>
    <w:p w:rsidR="004E1813" w:rsidP="00C81058">
      <w:pPr>
        <w:pStyle w:val="BodyText"/>
      </w:pPr>
    </w:p>
    <w:p w:rsidR="00000000" w:rsidRPr="00C81058" w:rsidP="00C81058">
      <w:pPr>
        <w:pStyle w:val="Heading1"/>
      </w:pPr>
      <w:bookmarkStart w:id="10" w:name="O_467115"/>
      <w:bookmarkEnd w:id="10"/>
      <w:r w:rsidRPr="00C81058">
        <w:t>Evidence Guide</w:t>
      </w:r>
    </w:p>
    <w:tbl>
      <w:tblPr>
        <w:tblW w:w="9462" w:type="dxa"/>
        <w:tblLayout w:type="fixed"/>
        <w:tblCellMar>
          <w:left w:w="62" w:type="dxa"/>
          <w:right w:w="62" w:type="dxa"/>
        </w:tblCellMar>
        <w:tblLook w:val="0000"/>
      </w:tblPr>
      <w:tblGrid>
        <w:gridCol w:w="3800"/>
        <w:gridCol w:w="5662"/>
      </w:tblGrid>
      <w:tr w:rsidTr="00C8105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1058">
            <w:pPr>
              <w:pStyle w:val="BodyText"/>
              <w:rPr>
                <w:lang w:val="en-NZ"/>
              </w:rPr>
            </w:pPr>
            <w:r w:rsidRPr="00C81058">
              <w:t>The evidence guide provides advice on assessment and must be read in conjunction with the per</w:t>
            </w:r>
            <w:r w:rsidRPr="00C81058">
              <w:t>formance criteria, required skills and knowledge, range statement and the Assessment Guidelines for the Training Package.</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A person who demonstrates competency in this unit must be able to provide evidence of the ability to:</w:t>
            </w:r>
          </w:p>
          <w:p w:rsidR="00000000" w:rsidRPr="00C81058" w:rsidP="00C81058">
            <w:pPr>
              <w:pStyle w:val="ListBullet"/>
            </w:pPr>
            <w:r w:rsidRPr="00C81058">
              <w:t>analyse process information</w:t>
            </w:r>
          </w:p>
          <w:p w:rsidR="00000000" w:rsidRPr="00C81058" w:rsidP="00C81058">
            <w:pPr>
              <w:pStyle w:val="ListBullet"/>
            </w:pPr>
            <w:r w:rsidRPr="00C81058">
              <w:t>calculate process capability/trial limits</w:t>
            </w:r>
          </w:p>
          <w:p w:rsidR="00000000" w:rsidRPr="00C81058" w:rsidP="00C81058">
            <w:pPr>
              <w:pStyle w:val="ListBullet"/>
            </w:pPr>
            <w:r w:rsidRPr="00C81058">
              <w:t>improve process capability (or organise for it to be improved)</w:t>
            </w:r>
          </w:p>
          <w:p w:rsidR="00000000" w:rsidP="00C81058">
            <w:pPr>
              <w:pStyle w:val="ListBullet"/>
              <w:rPr>
                <w:lang w:val="en-NZ"/>
              </w:rPr>
            </w:pPr>
            <w:r w:rsidRPr="00C81058">
              <w:t>analyse revised proc</w:t>
            </w:r>
            <w:r w:rsidRPr="00C81058">
              <w:t xml:space="preserve">ess information and recalculate process capability. </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 xml:space="preserve">Assessment of performance must be undertaken in a workplace using or implementing one or more competitive systems and practices. </w:t>
            </w:r>
          </w:p>
          <w:p w:rsidR="00000000" w:rsidRPr="00C81058" w:rsidP="00C81058">
            <w:pPr>
              <w:pStyle w:val="BodyText"/>
            </w:pPr>
            <w:r w:rsidRPr="00C81058">
              <w:t>Access may be required to:</w:t>
            </w:r>
          </w:p>
          <w:p w:rsidR="00000000" w:rsidRPr="00C81058" w:rsidP="00C81058">
            <w:pPr>
              <w:pStyle w:val="ListBullet"/>
            </w:pPr>
            <w:r w:rsidRPr="00C81058">
              <w:t>workplace procedures and plans relevant to work area</w:t>
            </w:r>
          </w:p>
          <w:p w:rsidR="00000000" w:rsidRPr="00C81058" w:rsidP="00C81058">
            <w:pPr>
              <w:pStyle w:val="ListBullet"/>
            </w:pPr>
            <w:r w:rsidRPr="00C81058">
              <w:t>specifications and documentation relating to planned, currently being implemented, or implemented changes to work processes and procedures relevant to the assessee</w:t>
            </w:r>
          </w:p>
          <w:p w:rsidR="00000000" w:rsidRPr="00C81058" w:rsidP="00C81058">
            <w:pPr>
              <w:pStyle w:val="ListBullet"/>
            </w:pPr>
            <w:r w:rsidRPr="00C81058">
              <w:t>documentati</w:t>
            </w:r>
            <w:r w:rsidRPr="00C81058">
              <w:t>on and information in relation to production, waste, overheads and hazard control/management</w:t>
            </w:r>
          </w:p>
          <w:p w:rsidR="00000000" w:rsidRPr="00C81058" w:rsidP="00C81058">
            <w:pPr>
              <w:pStyle w:val="ListBullet"/>
            </w:pPr>
            <w:r w:rsidRPr="00C81058">
              <w:t>reports from supervisors/managers</w:t>
            </w:r>
          </w:p>
          <w:p w:rsidR="00000000" w:rsidP="00C81058">
            <w:pPr>
              <w:pStyle w:val="ListBullet"/>
              <w:rPr>
                <w:lang w:val="en-NZ"/>
              </w:rPr>
            </w:pPr>
            <w:r w:rsidRPr="00C81058">
              <w:t>case studies and scenarios to assess responses to contingencies.</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A holistic approach should be taken to the</w:t>
            </w:r>
            <w:r w:rsidRPr="00C81058">
              <w:t xml:space="preserve"> assessment.</w:t>
            </w:r>
          </w:p>
          <w:p w:rsidR="00000000" w:rsidRPr="00C81058" w:rsidP="00C81058">
            <w:pPr>
              <w:pStyle w:val="BodyText"/>
            </w:pPr>
            <w:r w:rsidRPr="00C81058">
              <w:t>Competence in this unit may be assessed by using a combination of the following to generate evidence:</w:t>
            </w:r>
          </w:p>
          <w:p w:rsidR="00000000" w:rsidRPr="00C81058" w:rsidP="00C81058">
            <w:pPr>
              <w:pStyle w:val="ListBullet"/>
            </w:pPr>
            <w:r w:rsidRPr="00C81058">
              <w:t>demonstration in the workplace</w:t>
            </w:r>
          </w:p>
          <w:p w:rsidR="00000000" w:rsidRPr="00C81058" w:rsidP="00C81058">
            <w:pPr>
              <w:pStyle w:val="ListBullet"/>
            </w:pPr>
            <w:r w:rsidRPr="00C81058">
              <w:t>workplace projects</w:t>
            </w:r>
          </w:p>
          <w:p w:rsidR="00000000" w:rsidRPr="00C81058" w:rsidP="00C81058">
            <w:pPr>
              <w:pStyle w:val="ListBullet"/>
            </w:pPr>
            <w:r w:rsidRPr="00C81058">
              <w:t>suitable simulation</w:t>
            </w:r>
          </w:p>
          <w:p w:rsidR="00000000" w:rsidRPr="00C81058" w:rsidP="00C81058">
            <w:pPr>
              <w:pStyle w:val="ListBullet"/>
            </w:pPr>
            <w:r w:rsidRPr="00C81058">
              <w:t xml:space="preserve">case studies/scenarios (particularly for assessment of contingencies, </w:t>
            </w:r>
            <w:r w:rsidRPr="00C81058">
              <w:t>improvement scenarios, and so on)</w:t>
            </w:r>
          </w:p>
          <w:p w:rsidR="00000000" w:rsidRPr="00C81058" w:rsidP="00C81058">
            <w:pPr>
              <w:pStyle w:val="ListBullet"/>
            </w:pPr>
            <w:r w:rsidRPr="00C81058">
              <w:t xml:space="preserve">targeted questioning </w:t>
            </w:r>
          </w:p>
          <w:p w:rsidR="00000000" w:rsidRPr="00C81058" w:rsidP="00C81058">
            <w:pPr>
              <w:pStyle w:val="ListBullet"/>
            </w:pPr>
            <w:r w:rsidRPr="00C81058">
              <w:t>reports from supervisors, peers and colleagues (third-party reports)</w:t>
            </w:r>
          </w:p>
          <w:p w:rsidR="00000000" w:rsidRPr="00C81058" w:rsidP="00C81058">
            <w:pPr>
              <w:pStyle w:val="ListBullet"/>
            </w:pPr>
            <w:r w:rsidRPr="00C81058">
              <w:t>portfolio of evidence</w:t>
            </w:r>
          </w:p>
          <w:p w:rsidR="00000000" w:rsidRPr="00C81058" w:rsidP="00C81058">
            <w:pPr>
              <w:pStyle w:val="BodyText"/>
            </w:pPr>
            <w:r w:rsidRPr="00C81058">
              <w:t>In all cases it is expected that practical assessment will be combined with targeted questioning to assess underpinning knowledge.</w:t>
            </w:r>
          </w:p>
          <w:p w:rsidR="00000000" w:rsidP="00C81058">
            <w:pPr>
              <w:pStyle w:val="BodyText"/>
              <w:rPr>
                <w:lang w:val="en-NZ"/>
              </w:rPr>
            </w:pPr>
            <w:r w:rsidRPr="00C81058">
              <w:t>Where applicable, reasonable adjustment must be made to work environments and training situations to accommodate ethnicity, a</w:t>
            </w:r>
            <w:r w:rsidRPr="00C81058">
              <w:t>ge, gender, demographics and disability.</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Assessment processes and techniques must be culturally appropriate and appropriate to the oracy, language and literacy capacity of the candidate and the work being performed.</w:t>
            </w:r>
          </w:p>
        </w:tc>
      </w:tr>
    </w:tbl>
    <w:p w:rsidR="004E1813" w:rsidP="00C81058">
      <w:pPr>
        <w:pStyle w:val="BodyText"/>
      </w:pPr>
    </w:p>
    <w:p w:rsidR="004E1813" w:rsidP="00C81058">
      <w:pPr>
        <w:pStyle w:val="BodyText"/>
      </w:pPr>
    </w:p>
    <w:p w:rsidR="00000000" w:rsidRPr="00C81058" w:rsidP="00C81058">
      <w:pPr>
        <w:pStyle w:val="Heading1"/>
      </w:pPr>
      <w:bookmarkStart w:id="11" w:name="O_467116"/>
      <w:bookmarkEnd w:id="11"/>
      <w:r w:rsidRPr="00C81058">
        <w:t>Range Statement</w:t>
      </w:r>
    </w:p>
    <w:tbl>
      <w:tblPr>
        <w:tblW w:w="9462" w:type="dxa"/>
        <w:tblLayout w:type="fixed"/>
        <w:tblCellMar>
          <w:left w:w="62" w:type="dxa"/>
          <w:right w:w="62" w:type="dxa"/>
        </w:tblCellMar>
        <w:tblLook w:val="0000"/>
      </w:tblPr>
      <w:tblGrid>
        <w:gridCol w:w="3800"/>
        <w:gridCol w:w="5662"/>
      </w:tblGrid>
      <w:tr w:rsidTr="00C8105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1058">
            <w:pPr>
              <w:pStyle w:val="BodyText"/>
              <w:rPr>
                <w:lang w:val="en-NZ"/>
              </w:rPr>
            </w:pPr>
            <w:r w:rsidRPr="00C81058">
              <w:t>The range statement relates to the unit of competency as a whole. It allows for different work environments and situations that may affect performance. Bold italicised wording, if used in the performance criteria, is detail</w:t>
            </w:r>
            <w:r w:rsidRPr="00C81058">
              <w:t>ed below. Essential operating conditions that may be present with training and assessment (depending on the work situation, needs of the candidate, accessibility of the item, and local industry and regional contexts) may also be included.</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Competitive systems and practices may include, but are not limited to:</w:t>
            </w:r>
          </w:p>
          <w:p w:rsidR="00000000" w:rsidRPr="00C81058" w:rsidP="00C81058">
            <w:pPr>
              <w:pStyle w:val="ListBullet"/>
            </w:pPr>
            <w:r w:rsidRPr="00C81058">
              <w:t>lean operations</w:t>
            </w:r>
          </w:p>
          <w:p w:rsidR="00000000" w:rsidRPr="00C81058" w:rsidP="00C81058">
            <w:pPr>
              <w:pStyle w:val="ListBullet"/>
            </w:pPr>
            <w:r w:rsidRPr="00C81058">
              <w:t>agile operations</w:t>
            </w:r>
          </w:p>
          <w:p w:rsidR="00000000" w:rsidRPr="00C81058" w:rsidP="00C81058">
            <w:pPr>
              <w:pStyle w:val="ListBullet"/>
            </w:pPr>
            <w:r w:rsidRPr="00C81058">
              <w:t>preventative and predictive maintenance approaches</w:t>
            </w:r>
          </w:p>
          <w:p w:rsidR="00000000" w:rsidRPr="00C81058" w:rsidP="00C81058">
            <w:pPr>
              <w:pStyle w:val="ListBullet"/>
            </w:pPr>
            <w:r w:rsidRPr="00C81058">
              <w:t>monitoring and data gathering systems, such as Systems Control an</w:t>
            </w:r>
            <w:r w:rsidRPr="00C81058">
              <w:t xml:space="preserve">d Data Acquisition (SCADA) software, Enterprise Resource Planning (ERP) systems, Materials Resource Planning (MRP) and proprietary systems </w:t>
            </w:r>
          </w:p>
          <w:p w:rsidR="00000000" w:rsidRPr="00C81058" w:rsidP="00C81058">
            <w:pPr>
              <w:pStyle w:val="ListBullet"/>
            </w:pPr>
            <w:r w:rsidRPr="00C81058">
              <w:t>statistical process control systems, including six sigma and three sigma</w:t>
            </w:r>
          </w:p>
          <w:p w:rsidR="00000000" w:rsidRPr="00C81058" w:rsidP="00C81058">
            <w:pPr>
              <w:pStyle w:val="ListBullet"/>
            </w:pPr>
            <w:r w:rsidRPr="00C81058">
              <w:t>Just in Time (JIT), kanban and other pull-r</w:t>
            </w:r>
            <w:r w:rsidRPr="00C81058">
              <w:t>elated operations control systems</w:t>
            </w:r>
          </w:p>
          <w:p w:rsidR="00000000" w:rsidRPr="00C81058" w:rsidP="00C81058">
            <w:pPr>
              <w:pStyle w:val="ListBullet"/>
            </w:pPr>
            <w:r w:rsidRPr="00C81058">
              <w:t>supply, value, and demand chain monitoring and analysis</w:t>
            </w:r>
          </w:p>
          <w:p w:rsidR="00000000" w:rsidRPr="00C81058" w:rsidP="00C81058">
            <w:pPr>
              <w:pStyle w:val="ListBullet"/>
            </w:pPr>
            <w:r w:rsidRPr="00C81058">
              <w:t xml:space="preserve">5S </w:t>
            </w:r>
          </w:p>
          <w:p w:rsidR="00000000" w:rsidRPr="00C81058" w:rsidP="00C81058">
            <w:pPr>
              <w:pStyle w:val="ListBullet"/>
            </w:pPr>
            <w:r w:rsidRPr="00C81058">
              <w:t>continuous improvement (kaizen)</w:t>
            </w:r>
          </w:p>
          <w:p w:rsidR="00000000" w:rsidRPr="00C81058" w:rsidP="00C81058">
            <w:pPr>
              <w:pStyle w:val="ListBullet"/>
            </w:pPr>
            <w:r w:rsidRPr="00C81058">
              <w:t>breakthrough improvement (kaizen blitz)</w:t>
            </w:r>
          </w:p>
          <w:p w:rsidR="00000000" w:rsidRPr="00C81058" w:rsidP="00C81058">
            <w:pPr>
              <w:pStyle w:val="ListBullet"/>
            </w:pPr>
            <w:r w:rsidRPr="00C81058">
              <w:t>cause/effect diagrams</w:t>
            </w:r>
          </w:p>
          <w:p w:rsidR="00000000" w:rsidRPr="00C81058" w:rsidP="00C81058">
            <w:pPr>
              <w:pStyle w:val="ListBullet"/>
            </w:pPr>
            <w:r w:rsidRPr="00C81058">
              <w:t>overall equipment effectiveness (OEE)</w:t>
            </w:r>
          </w:p>
          <w:p w:rsidR="00000000" w:rsidRPr="00C81058" w:rsidP="00C81058">
            <w:pPr>
              <w:pStyle w:val="ListBullet"/>
            </w:pPr>
            <w:r w:rsidRPr="00C81058">
              <w:t>takt time</w:t>
            </w:r>
          </w:p>
          <w:p w:rsidR="00000000" w:rsidRPr="00C81058" w:rsidP="00C81058">
            <w:pPr>
              <w:pStyle w:val="ListBullet"/>
            </w:pPr>
            <w:r w:rsidRPr="00C81058">
              <w:t>process mapping</w:t>
            </w:r>
          </w:p>
          <w:p w:rsidR="00000000" w:rsidRPr="00C81058" w:rsidP="00C81058">
            <w:pPr>
              <w:pStyle w:val="ListBullet"/>
            </w:pPr>
            <w:r w:rsidRPr="00C81058">
              <w:t xml:space="preserve">problem solving </w:t>
            </w:r>
          </w:p>
          <w:p w:rsidR="00000000" w:rsidRPr="00C81058" w:rsidP="00C81058">
            <w:pPr>
              <w:pStyle w:val="ListBullet"/>
            </w:pPr>
            <w:r w:rsidRPr="00C81058">
              <w:t>run charts</w:t>
            </w:r>
          </w:p>
          <w:p w:rsidR="00000000" w:rsidRPr="00C81058" w:rsidP="00C81058">
            <w:pPr>
              <w:pStyle w:val="ListBullet"/>
            </w:pPr>
            <w:r w:rsidRPr="00C81058">
              <w:t>standard procedures</w:t>
            </w:r>
          </w:p>
          <w:p w:rsidR="00000000" w:rsidRPr="00C81058" w:rsidP="00C81058">
            <w:pPr>
              <w:pStyle w:val="ListBullet"/>
            </w:pPr>
            <w:r w:rsidRPr="00C81058">
              <w:t>current reality tree</w:t>
            </w:r>
          </w:p>
          <w:p w:rsidR="00000000" w:rsidRPr="00C81058" w:rsidP="00C81058">
            <w:pPr>
              <w:pStyle w:val="BodyText"/>
            </w:pPr>
            <w:r w:rsidRPr="00C81058">
              <w:t>Competitive systems and practices should be interpreted so as to take into account:</w:t>
            </w:r>
          </w:p>
          <w:p w:rsidR="00000000" w:rsidRPr="00C81058" w:rsidP="00C81058">
            <w:pPr>
              <w:pStyle w:val="ListBullet"/>
            </w:pPr>
            <w:r w:rsidRPr="00C81058">
              <w:t>the stage of implementation of competitive systems and practices</w:t>
            </w:r>
          </w:p>
          <w:p w:rsidR="00000000" w:rsidRPr="00C81058" w:rsidP="00C81058">
            <w:pPr>
              <w:pStyle w:val="ListBullet"/>
            </w:pPr>
            <w:r w:rsidRPr="00C81058">
              <w:t>the size of the enterprise</w:t>
            </w:r>
          </w:p>
          <w:p w:rsidR="00000000" w:rsidP="00C81058">
            <w:pPr>
              <w:pStyle w:val="ListBullet"/>
              <w:rPr>
                <w:lang w:val="en-NZ"/>
              </w:rPr>
            </w:pPr>
            <w:r w:rsidRPr="00C81058">
              <w:t>the work o</w:t>
            </w:r>
            <w:r w:rsidRPr="00C81058">
              <w:t>rganisation, culture, regulatory environment and the industry sector</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Process capability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Process capability is:</w:t>
            </w:r>
          </w:p>
          <w:p w:rsidR="00000000" w:rsidP="00C81058">
            <w:pPr>
              <w:pStyle w:val="ListBullet"/>
              <w:rPr>
                <w:lang w:val="en-NZ"/>
              </w:rPr>
            </w:pPr>
            <w:r w:rsidRPr="00C81058">
              <w:t>the measurable ability of a process to reliably produce within calculated limits (the limits depend on the variation of the process)</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Variation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t>All processes have variation. The approach in this unit is to separate random variation (no assignable cause) from non-random variation (which has an assignable cause). By finding and eliminating assignable causes, total variation is reduced and process c</w:t>
            </w:r>
            <w:r w:rsidRPr="00C81058">
              <w:t>apability will be improved</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Six sigma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Six sigma refers to:</w:t>
            </w:r>
          </w:p>
          <w:p w:rsidR="00000000" w:rsidP="00C81058">
            <w:pPr>
              <w:pStyle w:val="ListBullet"/>
              <w:rPr>
                <w:lang w:val="en-NZ"/>
              </w:rPr>
            </w:pPr>
            <w:r w:rsidRPr="00C81058">
              <w:t>a statistical tool for recording defects and determining capability. Six sigma limits equate to 3.4 defects per million opportunities for each product or service transaction. Six sigma is also use</w:t>
            </w:r>
            <w:r w:rsidRPr="00C81058">
              <w:t>d as a general term covering a competitive systems and practices approach. Six sigma training typically covers several units of competency in this Training Package</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Three sigma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Three sigma refers to:</w:t>
            </w:r>
          </w:p>
          <w:p w:rsidR="00000000" w:rsidP="00C81058">
            <w:pPr>
              <w:pStyle w:val="ListBullet"/>
              <w:rPr>
                <w:lang w:val="en-NZ"/>
              </w:rPr>
            </w:pPr>
            <w:r w:rsidRPr="00C81058">
              <w:t xml:space="preserve">a traditional statistical process control. Three sigma </w:t>
            </w:r>
            <w:r w:rsidRPr="00C81058">
              <w:t>limits equate to 3 defects per thousand opportunities for each product or service transaction</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Required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t>The calculation of three sigma or six sigma limits requires process data. The data required depends on the nature of the limits being calculated</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Assignable cause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t>Any non-random variation is said to have an ‘assignable cause’. The methods of data analysis common to statistical capability analysis as well as other methods of root cause analysis should be used to determine the cause of this non-random</w:t>
            </w:r>
            <w:r w:rsidRPr="00C81058">
              <w:t xml:space="preserve"> variation</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58">
            <w:pPr>
              <w:pStyle w:val="BodyText"/>
              <w:rPr>
                <w:lang w:val="en-NZ"/>
              </w:rPr>
            </w:pPr>
            <w:r w:rsidRPr="00C81058">
              <w:rPr>
                <w:rStyle w:val="SpecialBold"/>
              </w:rPr>
              <w:t>Improved process capability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Improvements to process capability result from eliminating the causes of non-random variation. The improvements made may be:</w:t>
            </w:r>
          </w:p>
          <w:p w:rsidR="00000000" w:rsidRPr="00C81058" w:rsidP="00C81058">
            <w:pPr>
              <w:pStyle w:val="ListBullet"/>
            </w:pPr>
            <w:r w:rsidRPr="00C81058">
              <w:t>as a result of continuous improvement with the process capability being recalculated perio</w:t>
            </w:r>
            <w:r w:rsidRPr="00C81058">
              <w:t>dically</w:t>
            </w:r>
          </w:p>
          <w:p w:rsidR="00000000" w:rsidP="00C81058">
            <w:pPr>
              <w:pStyle w:val="ListBullet"/>
              <w:rPr>
                <w:lang w:val="en-NZ"/>
              </w:rPr>
            </w:pPr>
            <w:r w:rsidRPr="00C81058">
              <w:t>as a result of an improvement project with the process capability recalculated as part of that project</w:t>
            </w:r>
          </w:p>
        </w:tc>
      </w:tr>
      <w:tr w:rsidTr="00C810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58" w:rsidP="00C81058">
            <w:pPr>
              <w:pStyle w:val="BodyText"/>
            </w:pPr>
            <w:r w:rsidRPr="00C81058">
              <w:t>Procedures may include:</w:t>
            </w:r>
          </w:p>
          <w:p w:rsidR="00000000" w:rsidRPr="00C81058" w:rsidP="00C81058">
            <w:pPr>
              <w:pStyle w:val="ListBullet"/>
            </w:pPr>
            <w:r w:rsidRPr="00C81058">
              <w:t>work instructions</w:t>
            </w:r>
          </w:p>
          <w:p w:rsidR="00000000" w:rsidRPr="00C81058" w:rsidP="00C81058">
            <w:pPr>
              <w:pStyle w:val="ListBullet"/>
            </w:pPr>
            <w:r w:rsidRPr="00C81058">
              <w:t>standard operating procedures</w:t>
            </w:r>
          </w:p>
          <w:p w:rsidR="00000000" w:rsidRPr="00C81058" w:rsidP="00C81058">
            <w:pPr>
              <w:pStyle w:val="ListBullet"/>
            </w:pPr>
            <w:r w:rsidRPr="00C81058">
              <w:t>formulas/recipes</w:t>
            </w:r>
          </w:p>
          <w:p w:rsidR="00000000" w:rsidRPr="00C81058" w:rsidP="00C81058">
            <w:pPr>
              <w:pStyle w:val="ListBullet"/>
            </w:pPr>
            <w:r w:rsidRPr="00C81058">
              <w:t>batch sheets</w:t>
            </w:r>
          </w:p>
          <w:p w:rsidR="00000000" w:rsidRPr="00C81058" w:rsidP="00C81058">
            <w:pPr>
              <w:pStyle w:val="ListBullet"/>
            </w:pPr>
            <w:r w:rsidRPr="00C81058">
              <w:t>temporary instructions and similar instructions provided for the smooth running of the plant</w:t>
            </w:r>
          </w:p>
          <w:p w:rsidR="00000000" w:rsidRPr="00C81058" w:rsidP="00C81058">
            <w:pPr>
              <w:pStyle w:val="ListBullet"/>
            </w:pPr>
            <w:r w:rsidRPr="00C81058">
              <w:t xml:space="preserve">good operating practice as may be defined by industry codes of practice (e.g. good manufacturing practice (GMP) and responsible care) </w:t>
            </w:r>
          </w:p>
          <w:p w:rsidR="00000000" w:rsidRPr="00C81058" w:rsidP="00C81058">
            <w:pPr>
              <w:pStyle w:val="ListBullet"/>
            </w:pPr>
            <w:r w:rsidRPr="00C81058">
              <w:t>government regulations</w:t>
            </w:r>
          </w:p>
          <w:p w:rsidR="00000000" w:rsidRPr="00C81058" w:rsidP="00C81058">
            <w:pPr>
              <w:pStyle w:val="BodyText"/>
            </w:pPr>
            <w:r w:rsidRPr="00C81058">
              <w:t>Proce</w:t>
            </w:r>
            <w:r w:rsidRPr="00C81058">
              <w:t>dures may be:</w:t>
            </w:r>
          </w:p>
          <w:p w:rsidR="00000000" w:rsidRPr="00C81058" w:rsidP="00C81058">
            <w:pPr>
              <w:pStyle w:val="ListBullet"/>
            </w:pPr>
            <w:r w:rsidRPr="00C81058">
              <w:t>written, verbal, computer-based or in some other format</w:t>
            </w:r>
          </w:p>
        </w:tc>
      </w:tr>
    </w:tbl>
    <w:p w:rsidR="004E1813" w:rsidP="00C81058">
      <w:pPr>
        <w:pStyle w:val="BodyText"/>
      </w:pPr>
    </w:p>
    <w:p w:rsidR="004E1813" w:rsidP="00C81058">
      <w:pPr>
        <w:pStyle w:val="BodyText"/>
      </w:pPr>
    </w:p>
    <w:p w:rsidR="00000000" w:rsidRPr="00C81058" w:rsidP="00C81058">
      <w:pPr>
        <w:pStyle w:val="Heading1"/>
      </w:pPr>
      <w:bookmarkStart w:id="12" w:name="O_467117"/>
      <w:bookmarkEnd w:id="12"/>
      <w:r w:rsidRPr="00C81058">
        <w:t>Unit Sector(s)</w:t>
      </w:r>
    </w:p>
    <w:tbl>
      <w:tblPr>
        <w:tblW w:w="9354" w:type="dxa"/>
        <w:tblLayout w:type="fixed"/>
        <w:tblCellMar>
          <w:left w:w="62" w:type="dxa"/>
          <w:right w:w="62" w:type="dxa"/>
        </w:tblCellMar>
        <w:tblLook w:val="0000"/>
      </w:tblPr>
      <w:tblGrid>
        <w:gridCol w:w="2577"/>
        <w:gridCol w:w="6777"/>
      </w:tblGrid>
      <w:tr w:rsidTr="00C81058">
        <w:tblPrEx>
          <w:tblW w:w="9354" w:type="dxa"/>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81058">
            <w:pPr>
              <w:pStyle w:val="BodyText"/>
              <w:rPr>
                <w:lang w:val="en-NZ"/>
              </w:rPr>
            </w:pPr>
            <w:r w:rsidRPr="00C81058">
              <w:t>Unit sector</w:t>
            </w:r>
          </w:p>
        </w:tc>
        <w:tc>
          <w:tcPr>
            <w:tcW w:w="6777" w:type="dxa"/>
            <w:tcBorders>
              <w:top w:val="nil"/>
              <w:left w:val="nil"/>
              <w:bottom w:val="nil"/>
              <w:right w:val="nil"/>
            </w:tcBorders>
            <w:tcMar>
              <w:top w:w="0" w:type="dxa"/>
              <w:left w:w="62" w:type="dxa"/>
              <w:bottom w:w="0" w:type="dxa"/>
              <w:right w:w="62" w:type="dxa"/>
            </w:tcMar>
          </w:tcPr>
          <w:p w:rsidR="00000000" w:rsidRPr="00C81058" w:rsidP="00C81058">
            <w:pPr>
              <w:pStyle w:val="BodyText"/>
            </w:pPr>
            <w:r w:rsidRPr="00C81058">
              <w:t>Competitive systems and practices</w:t>
            </w:r>
          </w:p>
        </w:tc>
      </w:tr>
    </w:tbl>
    <w:p w:rsidR="00000000" w:rsidRPr="00C81058" w:rsidP="00C81058">
      <w:pPr>
        <w:pStyle w:val="BodyText"/>
      </w:pPr>
    </w:p>
    <w:p w:rsidR="00000000" w:rsidRPr="00C81058" w:rsidP="00C81058">
      <w:pPr>
        <w:pStyle w:val="AllowPageBreak"/>
      </w:pPr>
    </w:p>
    <w:p w:rsidR="00000000" w:rsidRPr="00C81058" w:rsidP="00C81058">
      <w:pPr>
        <w:pStyle w:val="Heading1"/>
      </w:pPr>
      <w:bookmarkStart w:id="13" w:name="O_467118"/>
      <w:bookmarkEnd w:id="13"/>
      <w:r w:rsidRPr="00C81058">
        <w:t>Custom Content Section</w:t>
      </w:r>
    </w:p>
    <w:p w:rsidR="00000000" w:rsidRPr="00C81058" w:rsidP="00C81058">
      <w:pPr>
        <w:pStyle w:val="BodyText"/>
      </w:pPr>
      <w:r w:rsidRPr="00C81058">
        <w:t>Not applicable.</w:t>
      </w:r>
    </w:p>
    <w:p w:rsidR="00000000" w:rsidRPr="00C81058" w:rsidP="00C81058"/>
    <w:sectPr w:rsidSect="00C81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813" w:rsidP="004E1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13" w:rsidP="00C81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1813" w:rsidP="00C810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1813" w:rsidP="00C810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813" w:rsidP="004E18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13" w:rsidP="00C81058">
    <w:pPr>
      <w:pStyle w:val="Header"/>
      <w:framePr w:wrap="around"/>
    </w:pPr>
    <w:r>
      <w:fldChar w:fldCharType="begin"/>
    </w:r>
    <w:r>
      <w:instrText xml:space="preserve"> TITLE   \* MERGEFORMAT </w:instrText>
    </w:r>
    <w:r>
      <w:fldChar w:fldCharType="separate"/>
    </w:r>
    <w:r>
      <w:t>MSS404050A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1813" w:rsidP="00C810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0A1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9A6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0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058"/>
    <w:pPr>
      <w:spacing w:before="360" w:after="60"/>
      <w:outlineLvl w:val="0"/>
    </w:pPr>
    <w:rPr>
      <w:sz w:val="32"/>
    </w:rPr>
  </w:style>
  <w:style w:type="paragraph" w:styleId="Heading2">
    <w:name w:val="heading 2"/>
    <w:basedOn w:val="HeadingBase"/>
    <w:next w:val="BodyText"/>
    <w:link w:val="Heading2Char"/>
    <w:qFormat/>
    <w:rsid w:val="00C81058"/>
    <w:pPr>
      <w:keepLines/>
      <w:spacing w:before="240" w:after="120"/>
      <w:outlineLvl w:val="1"/>
    </w:pPr>
    <w:rPr>
      <w:sz w:val="28"/>
      <w:szCs w:val="40"/>
    </w:rPr>
  </w:style>
  <w:style w:type="paragraph" w:styleId="Heading3">
    <w:name w:val="heading 3"/>
    <w:basedOn w:val="HeadingBase"/>
    <w:next w:val="BodyText"/>
    <w:link w:val="Heading3Char"/>
    <w:qFormat/>
    <w:rsid w:val="00C81058"/>
    <w:pPr>
      <w:spacing w:before="180" w:after="120"/>
      <w:outlineLvl w:val="2"/>
    </w:pPr>
    <w:rPr>
      <w:spacing w:val="-10"/>
      <w:kern w:val="32"/>
    </w:rPr>
  </w:style>
  <w:style w:type="paragraph" w:styleId="Heading4">
    <w:name w:val="heading 4"/>
    <w:basedOn w:val="HeadingBase"/>
    <w:next w:val="BodyText"/>
    <w:link w:val="Heading4Char"/>
    <w:qFormat/>
    <w:rsid w:val="00C81058"/>
    <w:pPr>
      <w:spacing w:before="160" w:after="120"/>
      <w:outlineLvl w:val="3"/>
    </w:pPr>
    <w:rPr>
      <w:sz w:val="22"/>
    </w:rPr>
  </w:style>
  <w:style w:type="paragraph" w:styleId="Heading5">
    <w:name w:val="heading 5"/>
    <w:basedOn w:val="HeadingBase"/>
    <w:next w:val="Normal"/>
    <w:link w:val="Heading5Char"/>
    <w:qFormat/>
    <w:rsid w:val="00C81058"/>
    <w:pPr>
      <w:spacing w:before="80"/>
      <w:outlineLvl w:val="4"/>
    </w:pPr>
    <w:rPr>
      <w:color w:val="918585"/>
      <w:sz w:val="20"/>
    </w:rPr>
  </w:style>
  <w:style w:type="paragraph" w:styleId="Heading6">
    <w:name w:val="heading 6"/>
    <w:basedOn w:val="HeadingBase"/>
    <w:next w:val="Normal"/>
    <w:link w:val="Heading6Char"/>
    <w:qFormat/>
    <w:rsid w:val="00C81058"/>
    <w:pPr>
      <w:spacing w:before="60"/>
      <w:outlineLvl w:val="5"/>
    </w:pPr>
    <w:rPr>
      <w:color w:val="918585"/>
      <w:sz w:val="20"/>
    </w:rPr>
  </w:style>
  <w:style w:type="paragraph" w:styleId="Heading7">
    <w:name w:val="heading 7"/>
    <w:basedOn w:val="Normal"/>
    <w:next w:val="Normal"/>
    <w:link w:val="Heading7Char"/>
    <w:qFormat/>
    <w:rsid w:val="00C81058"/>
    <w:pPr>
      <w:ind w:left="720"/>
      <w:outlineLvl w:val="6"/>
    </w:pPr>
    <w:rPr>
      <w:i/>
    </w:rPr>
  </w:style>
  <w:style w:type="paragraph" w:styleId="Heading8">
    <w:name w:val="heading 8"/>
    <w:basedOn w:val="Normal"/>
    <w:next w:val="Normal"/>
    <w:link w:val="Heading8Char"/>
    <w:qFormat/>
    <w:rsid w:val="00C81058"/>
    <w:pPr>
      <w:ind w:left="720"/>
      <w:outlineLvl w:val="7"/>
    </w:pPr>
    <w:rPr>
      <w:i/>
    </w:rPr>
  </w:style>
  <w:style w:type="paragraph" w:styleId="Heading9">
    <w:name w:val="heading 9"/>
    <w:basedOn w:val="Normal"/>
    <w:next w:val="Normal"/>
    <w:link w:val="Heading9Char"/>
    <w:qFormat/>
    <w:rsid w:val="00C81058"/>
    <w:pPr>
      <w:ind w:left="720"/>
      <w:outlineLvl w:val="8"/>
    </w:pPr>
    <w:rPr>
      <w:i/>
    </w:rPr>
  </w:style>
  <w:style w:type="character" w:default="1" w:styleId="DefaultParagraphFont">
    <w:name w:val="Default Paragraph Font"/>
    <w:uiPriority w:val="1"/>
    <w:unhideWhenUsed/>
    <w:rsid w:val="00C81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058"/>
  </w:style>
  <w:style w:type="character" w:customStyle="1" w:styleId="Heading1Char">
    <w:name w:val="Heading 1 Char"/>
    <w:link w:val="Heading1"/>
    <w:rsid w:val="00C81058"/>
    <w:rPr>
      <w:rFonts w:ascii="Times New Roman" w:eastAsia="Times New Roman" w:hAnsi="Times New Roman" w:cs="Times New Roman"/>
      <w:b/>
      <w:sz w:val="32"/>
      <w:szCs w:val="20"/>
      <w:lang w:eastAsia="en-US"/>
    </w:rPr>
  </w:style>
  <w:style w:type="paragraph" w:styleId="BodyText">
    <w:name w:val="Body Text"/>
    <w:basedOn w:val="Normal"/>
    <w:link w:val="BodyTextChar"/>
    <w:rsid w:val="00C81058"/>
    <w:pPr>
      <w:spacing w:before="120" w:after="120"/>
      <w:contextualSpacing/>
    </w:pPr>
    <w:rPr>
      <w:rFonts w:ascii="Times New Roman" w:hAnsi="Times New Roman"/>
      <w:sz w:val="24"/>
      <w:szCs w:val="22"/>
    </w:rPr>
  </w:style>
  <w:style w:type="character" w:customStyle="1" w:styleId="BodyTextChar">
    <w:name w:val="Body Text Char"/>
    <w:link w:val="BodyText"/>
    <w:rsid w:val="00C81058"/>
    <w:rPr>
      <w:rFonts w:ascii="Times New Roman" w:eastAsia="Times New Roman" w:hAnsi="Times New Roman" w:cs="Times New Roman"/>
      <w:sz w:val="24"/>
      <w:lang w:val="en-US" w:eastAsia="en-US"/>
    </w:rPr>
  </w:style>
  <w:style w:type="paragraph" w:styleId="Footer">
    <w:name w:val="footer"/>
    <w:basedOn w:val="Normal"/>
    <w:link w:val="FooterChar"/>
    <w:rsid w:val="00C81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1058"/>
    <w:rPr>
      <w:rFonts w:ascii="Times New Roman" w:eastAsia="Times New Roman" w:hAnsi="Times New Roman" w:cs="Times New Roman"/>
      <w:sz w:val="16"/>
      <w:lang w:val="en-US" w:eastAsia="en-US"/>
    </w:rPr>
  </w:style>
  <w:style w:type="paragraph" w:styleId="ListBullet">
    <w:name w:val="List Bullet"/>
    <w:basedOn w:val="List"/>
    <w:rsid w:val="00C81058"/>
    <w:pPr>
      <w:numPr>
        <w:numId w:val="12"/>
      </w:numPr>
      <w:tabs>
        <w:tab w:val="clear" w:pos="340"/>
      </w:tabs>
      <w:spacing w:before="40" w:after="40"/>
    </w:pPr>
  </w:style>
  <w:style w:type="character" w:customStyle="1" w:styleId="SpecialBold">
    <w:name w:val="Special Bold"/>
    <w:rsid w:val="00C81058"/>
    <w:rPr>
      <w:b/>
      <w:spacing w:val="0"/>
    </w:rPr>
  </w:style>
  <w:style w:type="paragraph" w:styleId="Header">
    <w:name w:val="header"/>
    <w:basedOn w:val="Normal"/>
    <w:link w:val="HeaderChar"/>
    <w:rsid w:val="00C81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1058"/>
    <w:rPr>
      <w:rFonts w:ascii="Times New Roman" w:eastAsia="Times New Roman" w:hAnsi="Times New Roman" w:cs="Times New Roman"/>
      <w:sz w:val="16"/>
      <w:szCs w:val="20"/>
      <w:lang w:val="en-GB" w:eastAsia="en-US"/>
    </w:rPr>
  </w:style>
  <w:style w:type="character" w:styleId="Emphasis">
    <w:name w:val="Emphasis"/>
    <w:qFormat/>
    <w:rsid w:val="00C81058"/>
    <w:rPr>
      <w:i/>
    </w:rPr>
  </w:style>
  <w:style w:type="paragraph" w:customStyle="1" w:styleId="SuperHeading">
    <w:name w:val="SuperHeading"/>
    <w:basedOn w:val="Normal"/>
    <w:rsid w:val="00C81058"/>
    <w:pPr>
      <w:spacing w:before="240" w:after="120"/>
      <w:outlineLvl w:val="0"/>
    </w:pPr>
    <w:rPr>
      <w:rFonts w:ascii="Times New Roman" w:hAnsi="Times New Roman"/>
      <w:b/>
      <w:sz w:val="28"/>
    </w:rPr>
  </w:style>
  <w:style w:type="paragraph" w:customStyle="1" w:styleId="AllowPageBreak">
    <w:name w:val="AllowPageBreak"/>
    <w:rsid w:val="00C81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81058"/>
    <w:rPr>
      <w:rFonts w:ascii="Times New Roman" w:eastAsia="Times New Roman" w:hAnsi="Times New Roman" w:cs="Times New Roman"/>
      <w:b/>
      <w:sz w:val="28"/>
      <w:szCs w:val="40"/>
      <w:lang w:eastAsia="en-US"/>
    </w:rPr>
  </w:style>
  <w:style w:type="character" w:customStyle="1" w:styleId="Heading3Char">
    <w:name w:val="Heading 3 Char"/>
    <w:link w:val="Heading3"/>
    <w:rsid w:val="00C810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1058"/>
    <w:rPr>
      <w:rFonts w:ascii="Times New Roman" w:eastAsia="Times New Roman" w:hAnsi="Times New Roman" w:cs="Times New Roman"/>
      <w:b/>
      <w:szCs w:val="20"/>
      <w:lang w:eastAsia="en-US"/>
    </w:rPr>
  </w:style>
  <w:style w:type="character" w:customStyle="1" w:styleId="Heading5Char">
    <w:name w:val="Heading 5 Char"/>
    <w:link w:val="Heading5"/>
    <w:rsid w:val="00C810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1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0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0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058"/>
    <w:rPr>
      <w:rFonts w:ascii="Courier New" w:eastAsia="Times New Roman" w:hAnsi="Courier New" w:cs="Times New Roman"/>
      <w:i/>
      <w:szCs w:val="20"/>
      <w:lang w:val="en-US" w:eastAsia="en-US"/>
    </w:rPr>
  </w:style>
  <w:style w:type="paragraph" w:customStyle="1" w:styleId="HeadingBase">
    <w:name w:val="Heading Base"/>
    <w:rsid w:val="00C81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058"/>
    <w:pPr>
      <w:tabs>
        <w:tab w:val="right" w:leader="dot" w:pos="9072"/>
      </w:tabs>
      <w:ind w:left="567"/>
    </w:pPr>
    <w:rPr>
      <w:szCs w:val="22"/>
    </w:rPr>
  </w:style>
  <w:style w:type="paragraph" w:customStyle="1" w:styleId="TOCBase">
    <w:name w:val="TOC Base"/>
    <w:rsid w:val="00C81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058"/>
    <w:pPr>
      <w:tabs>
        <w:tab w:val="right" w:leader="dot" w:pos="9072"/>
      </w:tabs>
      <w:spacing w:before="40" w:after="40"/>
      <w:ind w:left="284"/>
    </w:pPr>
    <w:rPr>
      <w:rFonts w:ascii="Times New Roman" w:hAnsi="Times New Roman"/>
    </w:rPr>
  </w:style>
  <w:style w:type="paragraph" w:styleId="TOC1">
    <w:name w:val="toc 1"/>
    <w:basedOn w:val="TOCBase"/>
    <w:next w:val="Normal"/>
    <w:rsid w:val="00C810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058"/>
    <w:pPr>
      <w:spacing w:before="5040"/>
      <w:jc w:val="center"/>
    </w:pPr>
    <w:rPr>
      <w:sz w:val="48"/>
      <w:szCs w:val="72"/>
      <w:lang w:val="en-US"/>
    </w:rPr>
  </w:style>
  <w:style w:type="character" w:customStyle="1" w:styleId="TitleChar">
    <w:name w:val="Title Char"/>
    <w:link w:val="Title"/>
    <w:rsid w:val="00C81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058"/>
    <w:pPr>
      <w:tabs>
        <w:tab w:val="left" w:pos="3600"/>
        <w:tab w:val="left" w:pos="3958"/>
      </w:tabs>
    </w:pPr>
  </w:style>
  <w:style w:type="paragraph" w:styleId="List">
    <w:name w:val="List"/>
    <w:basedOn w:val="BodyText"/>
    <w:next w:val="BodyText"/>
    <w:rsid w:val="00C81058"/>
    <w:pPr>
      <w:tabs>
        <w:tab w:val="left" w:pos="340"/>
      </w:tabs>
      <w:spacing w:before="60" w:after="60"/>
      <w:ind w:left="340" w:hanging="340"/>
    </w:pPr>
  </w:style>
  <w:style w:type="paragraph" w:customStyle="1" w:styleId="Note">
    <w:name w:val="Note"/>
    <w:basedOn w:val="BodyText"/>
    <w:rsid w:val="00C81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058"/>
    <w:pPr>
      <w:framePr w:wrap="auto" w:hAnchor="text" w:y="6049"/>
    </w:pPr>
    <w:rPr>
      <w:color w:val="000000"/>
      <w:sz w:val="40"/>
    </w:rPr>
  </w:style>
  <w:style w:type="paragraph" w:customStyle="1" w:styleId="TOCTitle">
    <w:name w:val="TOCTitle"/>
    <w:basedOn w:val="Heading1"/>
    <w:rsid w:val="00C81058"/>
    <w:pPr>
      <w:spacing w:after="240"/>
      <w:jc w:val="center"/>
      <w:outlineLvl w:val="9"/>
    </w:pPr>
    <w:rPr>
      <w:caps/>
    </w:rPr>
  </w:style>
  <w:style w:type="paragraph" w:customStyle="1" w:styleId="Version">
    <w:name w:val="Version"/>
    <w:rsid w:val="00C810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058"/>
    <w:pPr>
      <w:numPr>
        <w:numId w:val="13"/>
      </w:numPr>
      <w:tabs>
        <w:tab w:val="clear" w:pos="680"/>
      </w:tabs>
    </w:pPr>
  </w:style>
  <w:style w:type="paragraph" w:styleId="Index1">
    <w:name w:val="index 1"/>
    <w:basedOn w:val="Normal"/>
    <w:next w:val="Normal"/>
    <w:semiHidden/>
    <w:rsid w:val="00C81058"/>
    <w:pPr>
      <w:keepNext w:val="0"/>
      <w:tabs>
        <w:tab w:val="right" w:pos="4176"/>
      </w:tabs>
      <w:ind w:left="198" w:hanging="198"/>
    </w:pPr>
    <w:rPr>
      <w:rFonts w:ascii="Garamond" w:hAnsi="Garamond"/>
    </w:rPr>
  </w:style>
  <w:style w:type="paragraph" w:styleId="IndexHeading">
    <w:name w:val="index heading"/>
    <w:basedOn w:val="Normal"/>
    <w:next w:val="Index1"/>
    <w:semiHidden/>
    <w:rsid w:val="00C81058"/>
    <w:pPr>
      <w:spacing w:before="120" w:after="120"/>
    </w:pPr>
    <w:rPr>
      <w:rFonts w:ascii="Arial" w:hAnsi="Arial"/>
      <w:b/>
      <w:color w:val="918585"/>
      <w:sz w:val="24"/>
    </w:rPr>
  </w:style>
  <w:style w:type="paragraph" w:customStyle="1" w:styleId="Chapter">
    <w:name w:val="Chapter"/>
    <w:basedOn w:val="Normal"/>
    <w:rsid w:val="00C81058"/>
    <w:pPr>
      <w:spacing w:before="240"/>
    </w:pPr>
    <w:rPr>
      <w:rFonts w:ascii="Times New Roman" w:hAnsi="Times New Roman"/>
      <w:smallCaps/>
      <w:spacing w:val="80"/>
      <w:sz w:val="28"/>
    </w:rPr>
  </w:style>
  <w:style w:type="paragraph" w:customStyle="1" w:styleId="InChapter">
    <w:name w:val="InChapter"/>
    <w:basedOn w:val="Heading3"/>
    <w:rsid w:val="00C81058"/>
    <w:pPr>
      <w:spacing w:after="240"/>
      <w:outlineLvl w:val="9"/>
    </w:pPr>
    <w:rPr>
      <w:noProof/>
    </w:rPr>
  </w:style>
  <w:style w:type="paragraph" w:styleId="Index2">
    <w:name w:val="index 2"/>
    <w:basedOn w:val="Normal"/>
    <w:next w:val="Normal"/>
    <w:semiHidden/>
    <w:rsid w:val="00C81058"/>
    <w:pPr>
      <w:tabs>
        <w:tab w:val="right" w:pos="4176"/>
      </w:tabs>
      <w:ind w:left="568" w:hanging="284"/>
    </w:pPr>
    <w:rPr>
      <w:rFonts w:ascii="Garamond" w:hAnsi="Garamond"/>
    </w:rPr>
  </w:style>
  <w:style w:type="paragraph" w:customStyle="1" w:styleId="Byline">
    <w:name w:val="Byline"/>
    <w:rsid w:val="00C81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058"/>
    <w:pPr>
      <w:tabs>
        <w:tab w:val="clear" w:pos="3600"/>
        <w:tab w:val="clear" w:pos="3958"/>
      </w:tabs>
      <w:jc w:val="right"/>
    </w:pPr>
  </w:style>
  <w:style w:type="paragraph" w:styleId="Caption">
    <w:name w:val="caption"/>
    <w:basedOn w:val="BodyText"/>
    <w:next w:val="Normal"/>
    <w:qFormat/>
    <w:rsid w:val="00C81058"/>
    <w:pPr>
      <w:framePr w:w="2268" w:hSpace="181" w:vSpace="181" w:wrap="around" w:vAnchor="text" w:hAnchor="page" w:x="1135" w:y="285" w:anchorLock="1"/>
    </w:pPr>
    <w:rPr>
      <w:i/>
    </w:rPr>
  </w:style>
  <w:style w:type="paragraph" w:customStyle="1" w:styleId="MiniTOCTitle">
    <w:name w:val="MiniTOCTitle"/>
    <w:basedOn w:val="Heading4"/>
    <w:rsid w:val="00C81058"/>
    <w:pPr>
      <w:spacing w:before="240"/>
      <w:outlineLvl w:val="9"/>
    </w:pPr>
    <w:rPr>
      <w:noProof/>
      <w:sz w:val="24"/>
    </w:rPr>
  </w:style>
  <w:style w:type="paragraph" w:customStyle="1" w:styleId="MiniTOCItem">
    <w:name w:val="MiniTOCItem"/>
    <w:basedOn w:val="ListBullet"/>
    <w:rsid w:val="00C81058"/>
    <w:pPr>
      <w:numPr>
        <w:numId w:val="0"/>
      </w:numPr>
      <w:tabs>
        <w:tab w:val="right" w:leader="dot" w:pos="6521"/>
      </w:tabs>
      <w:spacing w:before="0" w:after="0"/>
    </w:pPr>
  </w:style>
  <w:style w:type="paragraph" w:customStyle="1" w:styleId="TOFTitle">
    <w:name w:val="TOFTitle"/>
    <w:basedOn w:val="TOCTitle"/>
    <w:rsid w:val="00C81058"/>
  </w:style>
  <w:style w:type="paragraph" w:styleId="TableofFigures">
    <w:name w:val="table of figures"/>
    <w:basedOn w:val="Normal"/>
    <w:next w:val="Normal"/>
    <w:semiHidden/>
    <w:rsid w:val="00C81058"/>
    <w:pPr>
      <w:tabs>
        <w:tab w:val="right" w:leader="dot" w:pos="9072"/>
      </w:tabs>
      <w:ind w:left="970" w:hanging="403"/>
    </w:pPr>
    <w:rPr>
      <w:rFonts w:ascii="Times New Roman" w:hAnsi="Times New Roman"/>
      <w:b/>
    </w:rPr>
  </w:style>
  <w:style w:type="paragraph" w:styleId="ListNumber">
    <w:name w:val="List Number"/>
    <w:basedOn w:val="List"/>
    <w:rsid w:val="00C81058"/>
    <w:pPr>
      <w:numPr>
        <w:numId w:val="10"/>
      </w:numPr>
    </w:pPr>
  </w:style>
  <w:style w:type="character" w:customStyle="1" w:styleId="WingdingSymbols">
    <w:name w:val="Wingding Symbols"/>
    <w:rsid w:val="00C81058"/>
    <w:rPr>
      <w:rFonts w:ascii="Wingdings" w:hAnsi="Wingdings"/>
    </w:rPr>
  </w:style>
  <w:style w:type="paragraph" w:customStyle="1" w:styleId="TableHeading">
    <w:name w:val="Table Heading"/>
    <w:basedOn w:val="HeadingBase"/>
    <w:rsid w:val="00C81058"/>
    <w:pPr>
      <w:keepLines/>
      <w:pBdr>
        <w:bottom w:val="single" w:sz="6" w:space="1" w:color="918585"/>
      </w:pBdr>
      <w:spacing w:before="240"/>
    </w:pPr>
  </w:style>
  <w:style w:type="character" w:customStyle="1" w:styleId="HotSpot">
    <w:name w:val="HotSpot"/>
    <w:rsid w:val="00C81058"/>
    <w:rPr>
      <w:color w:val="0033CC"/>
      <w:u w:val="none"/>
    </w:rPr>
  </w:style>
  <w:style w:type="paragraph" w:customStyle="1" w:styleId="BodyTextRight">
    <w:name w:val="Body Text Right"/>
    <w:basedOn w:val="BodyText"/>
    <w:rsid w:val="00C81058"/>
    <w:pPr>
      <w:spacing w:before="0" w:after="0"/>
      <w:jc w:val="right"/>
    </w:pPr>
  </w:style>
  <w:style w:type="paragraph" w:styleId="Index3">
    <w:name w:val="index 3"/>
    <w:basedOn w:val="ListNumber2"/>
    <w:next w:val="Normal"/>
    <w:semiHidden/>
    <w:rsid w:val="00C81058"/>
    <w:pPr>
      <w:numPr>
        <w:numId w:val="0"/>
      </w:numPr>
      <w:tabs>
        <w:tab w:val="right" w:leader="dot" w:pos="4176"/>
      </w:tabs>
    </w:pPr>
  </w:style>
  <w:style w:type="paragraph" w:styleId="ListNumber2">
    <w:name w:val="List Number 2"/>
    <w:basedOn w:val="List2"/>
    <w:rsid w:val="00C81058"/>
    <w:pPr>
      <w:numPr>
        <w:numId w:val="9"/>
      </w:numPr>
      <w:tabs>
        <w:tab w:val="clear" w:pos="1060"/>
      </w:tabs>
    </w:pPr>
  </w:style>
  <w:style w:type="paragraph" w:customStyle="1" w:styleId="MarginNote">
    <w:name w:val="Margin Note"/>
    <w:basedOn w:val="BodyText"/>
    <w:rsid w:val="00C81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10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058"/>
    <w:rPr>
      <w:sz w:val="32"/>
    </w:rPr>
  </w:style>
  <w:style w:type="paragraph" w:customStyle="1" w:styleId="HeadingProcedure">
    <w:name w:val="Heading Procedure"/>
    <w:basedOn w:val="HeadingBase"/>
    <w:next w:val="Normal"/>
    <w:rsid w:val="00C81058"/>
    <w:pPr>
      <w:tabs>
        <w:tab w:val="left" w:pos="0"/>
      </w:tabs>
      <w:spacing w:before="120" w:after="60"/>
    </w:pPr>
    <w:rPr>
      <w:i/>
      <w:color w:val="918585"/>
      <w:sz w:val="22"/>
    </w:rPr>
  </w:style>
  <w:style w:type="paragraph" w:customStyle="1" w:styleId="TableBodyText">
    <w:name w:val="Table Body Text"/>
    <w:basedOn w:val="BodyText"/>
    <w:rsid w:val="00C81058"/>
    <w:pPr>
      <w:spacing w:before="60" w:after="60"/>
    </w:pPr>
  </w:style>
  <w:style w:type="paragraph" w:styleId="ListContinue">
    <w:name w:val="List Continue"/>
    <w:basedOn w:val="List"/>
    <w:rsid w:val="00C81058"/>
    <w:pPr>
      <w:ind w:firstLine="0"/>
    </w:pPr>
  </w:style>
  <w:style w:type="paragraph" w:customStyle="1" w:styleId="ListNote">
    <w:name w:val="List Note"/>
    <w:basedOn w:val="List"/>
    <w:rsid w:val="00C81058"/>
    <w:pPr>
      <w:pBdr>
        <w:top w:val="single" w:sz="6" w:space="2" w:color="918585"/>
        <w:bottom w:val="single" w:sz="6" w:space="2" w:color="918585"/>
      </w:pBdr>
      <w:tabs>
        <w:tab w:val="left" w:pos="1021"/>
      </w:tabs>
      <w:ind w:firstLine="0"/>
    </w:pPr>
  </w:style>
  <w:style w:type="paragraph" w:customStyle="1" w:styleId="Warning">
    <w:name w:val="Warning"/>
    <w:basedOn w:val="BodyText"/>
    <w:rsid w:val="00C81058"/>
    <w:pPr>
      <w:shd w:val="clear" w:color="auto" w:fill="D9D9D9"/>
      <w:tabs>
        <w:tab w:val="left" w:pos="992"/>
      </w:tabs>
      <w:ind w:left="119" w:right="119"/>
    </w:pPr>
    <w:rPr>
      <w:sz w:val="20"/>
    </w:rPr>
  </w:style>
  <w:style w:type="paragraph" w:customStyle="1" w:styleId="MarginIcons">
    <w:name w:val="Margin Icons"/>
    <w:basedOn w:val="BodyText"/>
    <w:rsid w:val="00C810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1058"/>
    <w:rPr>
      <w:rFonts w:ascii="Courier New" w:hAnsi="Courier New"/>
    </w:rPr>
  </w:style>
  <w:style w:type="paragraph" w:customStyle="1" w:styleId="NoteBullet">
    <w:name w:val="Note Bullet"/>
    <w:basedOn w:val="Note"/>
    <w:rsid w:val="00C81058"/>
    <w:pPr>
      <w:tabs>
        <w:tab w:val="clear" w:pos="680"/>
      </w:tabs>
      <w:spacing w:before="60" w:after="60"/>
    </w:pPr>
  </w:style>
  <w:style w:type="paragraph" w:customStyle="1" w:styleId="SubHeading2">
    <w:name w:val="SubHeading2"/>
    <w:basedOn w:val="HeadingBase"/>
    <w:rsid w:val="00C81058"/>
    <w:pPr>
      <w:spacing w:before="240" w:after="60"/>
    </w:pPr>
    <w:rPr>
      <w:sz w:val="20"/>
    </w:rPr>
  </w:style>
  <w:style w:type="paragraph" w:customStyle="1" w:styleId="SubHeading1">
    <w:name w:val="SubHeading1"/>
    <w:basedOn w:val="HeadingBase"/>
    <w:rsid w:val="00C81058"/>
    <w:pPr>
      <w:spacing w:before="240" w:after="60"/>
    </w:pPr>
    <w:rPr>
      <w:color w:val="918585"/>
      <w:sz w:val="22"/>
    </w:rPr>
  </w:style>
  <w:style w:type="paragraph" w:customStyle="1" w:styleId="SideHeading">
    <w:name w:val="Side Heading"/>
    <w:basedOn w:val="HeadingBase"/>
    <w:rsid w:val="00C81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058"/>
    <w:pPr>
      <w:tabs>
        <w:tab w:val="num" w:pos="360"/>
      </w:tabs>
    </w:pPr>
  </w:style>
  <w:style w:type="paragraph" w:styleId="PlainText">
    <w:name w:val="Plain Text"/>
    <w:basedOn w:val="Normal"/>
    <w:link w:val="PlainTextChar"/>
    <w:rsid w:val="00C81058"/>
    <w:rPr>
      <w:sz w:val="20"/>
    </w:rPr>
  </w:style>
  <w:style w:type="character" w:customStyle="1" w:styleId="PlainTextChar">
    <w:name w:val="Plain Text Char"/>
    <w:basedOn w:val="DefaultParagraphFont"/>
    <w:link w:val="PlainText"/>
    <w:rsid w:val="00C81058"/>
    <w:rPr>
      <w:rFonts w:ascii="Courier New" w:eastAsia="Times New Roman" w:hAnsi="Courier New" w:cs="Times New Roman"/>
      <w:sz w:val="20"/>
      <w:szCs w:val="20"/>
      <w:lang w:val="en-US" w:eastAsia="en-US"/>
    </w:rPr>
  </w:style>
  <w:style w:type="character" w:customStyle="1" w:styleId="MenuOption">
    <w:name w:val="Menu Option"/>
    <w:rsid w:val="00C81058"/>
    <w:rPr>
      <w:b/>
      <w:smallCaps/>
    </w:rPr>
  </w:style>
  <w:style w:type="paragraph" w:customStyle="1" w:styleId="TableListNumber">
    <w:name w:val="Table List Number"/>
    <w:basedOn w:val="ListNumber"/>
    <w:rsid w:val="00C81058"/>
    <w:pPr>
      <w:numPr>
        <w:numId w:val="0"/>
      </w:numPr>
    </w:pPr>
  </w:style>
  <w:style w:type="paragraph" w:styleId="TOC4">
    <w:name w:val="toc 4"/>
    <w:basedOn w:val="TOCBase"/>
    <w:next w:val="Normal"/>
    <w:semiHidden/>
    <w:rsid w:val="00C81058"/>
    <w:pPr>
      <w:tabs>
        <w:tab w:val="right" w:leader="dot" w:pos="9071"/>
      </w:tabs>
      <w:ind w:left="1701"/>
    </w:pPr>
  </w:style>
  <w:style w:type="paragraph" w:customStyle="1" w:styleId="ListAlpha">
    <w:name w:val="List Alpha"/>
    <w:basedOn w:val="List"/>
    <w:rsid w:val="00C81058"/>
    <w:pPr>
      <w:numPr>
        <w:numId w:val="8"/>
      </w:numPr>
    </w:pPr>
  </w:style>
  <w:style w:type="paragraph" w:customStyle="1" w:styleId="ListAlpha2">
    <w:name w:val="List Alpha 2"/>
    <w:basedOn w:val="List2"/>
    <w:rsid w:val="00C81058"/>
    <w:pPr>
      <w:numPr>
        <w:numId w:val="7"/>
      </w:numPr>
    </w:pPr>
  </w:style>
  <w:style w:type="paragraph" w:styleId="List2">
    <w:name w:val="List 2"/>
    <w:basedOn w:val="BodyText"/>
    <w:rsid w:val="00C81058"/>
    <w:pPr>
      <w:tabs>
        <w:tab w:val="left" w:pos="680"/>
      </w:tabs>
      <w:spacing w:before="60" w:after="60"/>
      <w:ind w:left="680" w:hanging="340"/>
    </w:pPr>
  </w:style>
  <w:style w:type="paragraph" w:styleId="List3">
    <w:name w:val="List 3"/>
    <w:basedOn w:val="BodyText"/>
    <w:rsid w:val="00C81058"/>
    <w:pPr>
      <w:tabs>
        <w:tab w:val="left" w:pos="1021"/>
      </w:tabs>
      <w:spacing w:before="60" w:after="60"/>
      <w:ind w:left="1020" w:hanging="340"/>
    </w:pPr>
  </w:style>
  <w:style w:type="paragraph" w:styleId="List4">
    <w:name w:val="List 4"/>
    <w:basedOn w:val="BodyText"/>
    <w:rsid w:val="00C81058"/>
    <w:pPr>
      <w:tabs>
        <w:tab w:val="left" w:pos="1361"/>
      </w:tabs>
      <w:spacing w:before="60" w:after="60"/>
      <w:ind w:left="1361" w:hanging="340"/>
    </w:pPr>
  </w:style>
  <w:style w:type="paragraph" w:styleId="List5">
    <w:name w:val="List 5"/>
    <w:basedOn w:val="BodyText"/>
    <w:rsid w:val="00C81058"/>
    <w:pPr>
      <w:tabs>
        <w:tab w:val="left" w:pos="1701"/>
      </w:tabs>
      <w:spacing w:before="60" w:after="60"/>
      <w:ind w:left="1701" w:hanging="340"/>
    </w:pPr>
  </w:style>
  <w:style w:type="paragraph" w:styleId="ListBullet3">
    <w:name w:val="List Bullet 3"/>
    <w:basedOn w:val="List3"/>
    <w:rsid w:val="00C81058"/>
    <w:pPr>
      <w:numPr>
        <w:numId w:val="14"/>
      </w:numPr>
      <w:tabs>
        <w:tab w:val="clear" w:pos="1021"/>
      </w:tabs>
      <w:ind w:left="1037" w:hanging="357"/>
    </w:pPr>
  </w:style>
  <w:style w:type="paragraph" w:styleId="ListBullet4">
    <w:name w:val="List Bullet 4"/>
    <w:basedOn w:val="List4"/>
    <w:rsid w:val="00C81058"/>
    <w:pPr>
      <w:numPr>
        <w:numId w:val="2"/>
      </w:numPr>
    </w:pPr>
  </w:style>
  <w:style w:type="paragraph" w:styleId="ListBullet5">
    <w:name w:val="List Bullet 5"/>
    <w:basedOn w:val="List5"/>
    <w:rsid w:val="00C81058"/>
    <w:pPr>
      <w:numPr>
        <w:numId w:val="3"/>
      </w:numPr>
    </w:pPr>
  </w:style>
  <w:style w:type="paragraph" w:styleId="ListContinue2">
    <w:name w:val="List Continue 2"/>
    <w:basedOn w:val="List2"/>
    <w:rsid w:val="00C81058"/>
    <w:pPr>
      <w:ind w:firstLine="0"/>
    </w:pPr>
  </w:style>
  <w:style w:type="paragraph" w:styleId="ListContinue3">
    <w:name w:val="List Continue 3"/>
    <w:basedOn w:val="List3"/>
    <w:rsid w:val="00C81058"/>
    <w:pPr>
      <w:ind w:left="1021" w:firstLine="0"/>
    </w:pPr>
  </w:style>
  <w:style w:type="paragraph" w:styleId="ListContinue4">
    <w:name w:val="List Continue 4"/>
    <w:basedOn w:val="List4"/>
    <w:rsid w:val="00C81058"/>
    <w:pPr>
      <w:ind w:firstLine="0"/>
    </w:pPr>
  </w:style>
  <w:style w:type="paragraph" w:styleId="ListContinue5">
    <w:name w:val="List Continue 5"/>
    <w:basedOn w:val="List5"/>
    <w:rsid w:val="00C81058"/>
    <w:pPr>
      <w:ind w:firstLine="0"/>
    </w:pPr>
  </w:style>
  <w:style w:type="paragraph" w:styleId="ListNumber3">
    <w:name w:val="List Number 3"/>
    <w:basedOn w:val="List3"/>
    <w:rsid w:val="00C81058"/>
    <w:pPr>
      <w:numPr>
        <w:numId w:val="4"/>
      </w:numPr>
    </w:pPr>
  </w:style>
  <w:style w:type="paragraph" w:styleId="ListNumber4">
    <w:name w:val="List Number 4"/>
    <w:basedOn w:val="List4"/>
    <w:rsid w:val="00C81058"/>
    <w:pPr>
      <w:numPr>
        <w:numId w:val="5"/>
      </w:numPr>
    </w:pPr>
  </w:style>
  <w:style w:type="paragraph" w:styleId="ListNumber5">
    <w:name w:val="List Number 5"/>
    <w:basedOn w:val="List5"/>
    <w:rsid w:val="00C81058"/>
    <w:pPr>
      <w:numPr>
        <w:numId w:val="6"/>
      </w:numPr>
    </w:pPr>
  </w:style>
  <w:style w:type="paragraph" w:styleId="BlockText">
    <w:name w:val="Block Text"/>
    <w:basedOn w:val="Normal"/>
    <w:rsid w:val="00C81058"/>
    <w:pPr>
      <w:spacing w:after="120"/>
      <w:ind w:left="1440" w:right="1440"/>
    </w:pPr>
  </w:style>
  <w:style w:type="character" w:customStyle="1" w:styleId="Subscript">
    <w:name w:val="Subscript"/>
    <w:rsid w:val="00C81058"/>
    <w:rPr>
      <w:sz w:val="16"/>
      <w:vertAlign w:val="subscript"/>
    </w:rPr>
  </w:style>
  <w:style w:type="character" w:customStyle="1" w:styleId="Superscript">
    <w:name w:val="Superscript"/>
    <w:rsid w:val="00C81058"/>
    <w:rPr>
      <w:sz w:val="16"/>
      <w:vertAlign w:val="superscript"/>
    </w:rPr>
  </w:style>
  <w:style w:type="character" w:customStyle="1" w:styleId="Symbols">
    <w:name w:val="Symbols"/>
    <w:rsid w:val="00C81058"/>
    <w:rPr>
      <w:rFonts w:ascii="Symbol" w:hAnsi="Symbol"/>
    </w:rPr>
  </w:style>
  <w:style w:type="character" w:customStyle="1" w:styleId="MenuOptions">
    <w:name w:val="Menu Options"/>
    <w:rsid w:val="00C81058"/>
    <w:rPr>
      <w:rFonts w:ascii="Arial Narrow" w:hAnsi="Arial Narrow"/>
      <w:smallCaps/>
    </w:rPr>
  </w:style>
  <w:style w:type="character" w:customStyle="1" w:styleId="Buttons">
    <w:name w:val="Buttons"/>
    <w:rsid w:val="00C81058"/>
    <w:rPr>
      <w:b/>
    </w:rPr>
  </w:style>
  <w:style w:type="character" w:customStyle="1" w:styleId="Underlined">
    <w:name w:val="Underlined"/>
    <w:rsid w:val="00C81058"/>
    <w:rPr>
      <w:u w:val="single"/>
    </w:rPr>
  </w:style>
  <w:style w:type="paragraph" w:customStyle="1" w:styleId="TableBodyTextRight">
    <w:name w:val="Table Body Text Right"/>
    <w:basedOn w:val="TableBodyText"/>
    <w:rsid w:val="00C81058"/>
    <w:pPr>
      <w:widowControl w:val="0"/>
      <w:autoSpaceDE w:val="0"/>
      <w:autoSpaceDN w:val="0"/>
      <w:adjustRightInd w:val="0"/>
      <w:jc w:val="right"/>
    </w:pPr>
    <w:rPr>
      <w:rFonts w:cs="Arial"/>
      <w:szCs w:val="18"/>
    </w:rPr>
  </w:style>
  <w:style w:type="paragraph" w:customStyle="1" w:styleId="CopyrightText">
    <w:name w:val="Copyright Text"/>
    <w:basedOn w:val="BodyText"/>
    <w:rsid w:val="00C81058"/>
    <w:rPr>
      <w:sz w:val="18"/>
    </w:rPr>
  </w:style>
  <w:style w:type="paragraph" w:customStyle="1" w:styleId="BodySmallRight">
    <w:name w:val="Body Small Right"/>
    <w:basedOn w:val="BodyTextRight"/>
    <w:rsid w:val="00C81058"/>
    <w:rPr>
      <w:sz w:val="18"/>
      <w:szCs w:val="18"/>
    </w:rPr>
  </w:style>
  <w:style w:type="paragraph" w:customStyle="1" w:styleId="MarginEdition">
    <w:name w:val="Margin Edition"/>
    <w:basedOn w:val="MarginNote"/>
    <w:rsid w:val="00C81058"/>
    <w:pPr>
      <w:spacing w:before="0" w:after="0"/>
    </w:pPr>
    <w:rPr>
      <w:rFonts w:ascii="Times New Roman" w:hAnsi="Times New Roman"/>
      <w:color w:val="999999"/>
    </w:rPr>
  </w:style>
  <w:style w:type="paragraph" w:customStyle="1" w:styleId="Spacer">
    <w:name w:val="Spacer"/>
    <w:basedOn w:val="Normal"/>
    <w:rsid w:val="00C81058"/>
    <w:rPr>
      <w:sz w:val="2"/>
      <w:szCs w:val="2"/>
    </w:rPr>
  </w:style>
  <w:style w:type="character" w:customStyle="1" w:styleId="Small">
    <w:name w:val="Small"/>
    <w:rsid w:val="00C81058"/>
    <w:rPr>
      <w:sz w:val="16"/>
    </w:rPr>
  </w:style>
  <w:style w:type="paragraph" w:customStyle="1" w:styleId="WideTable">
    <w:name w:val="Wide Table"/>
    <w:basedOn w:val="Normal"/>
    <w:rsid w:val="00C81058"/>
    <w:pPr>
      <w:ind w:left="-1418"/>
    </w:pPr>
    <w:rPr>
      <w:sz w:val="2"/>
      <w:szCs w:val="2"/>
    </w:rPr>
  </w:style>
  <w:style w:type="character" w:styleId="PageNumber">
    <w:name w:val="page number"/>
    <w:rsid w:val="00C81058"/>
  </w:style>
  <w:style w:type="paragraph" w:styleId="Quote">
    <w:name w:val="Quote"/>
    <w:basedOn w:val="Heading1"/>
    <w:link w:val="QuoteChar"/>
    <w:qFormat/>
    <w:rsid w:val="00C81058"/>
    <w:rPr>
      <w:b w:val="0"/>
      <w:sz w:val="72"/>
      <w:szCs w:val="72"/>
      <w:lang w:val="en-NZ"/>
    </w:rPr>
  </w:style>
  <w:style w:type="character" w:customStyle="1" w:styleId="QuoteChar">
    <w:name w:val="Quote Char"/>
    <w:link w:val="Quote"/>
    <w:rsid w:val="00C81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058"/>
    <w:pPr>
      <w:pageBreakBefore/>
    </w:pPr>
  </w:style>
  <w:style w:type="paragraph" w:customStyle="1" w:styleId="Border">
    <w:name w:val="Border"/>
    <w:basedOn w:val="Normal"/>
    <w:qFormat/>
    <w:rsid w:val="00C81058"/>
    <w:pPr>
      <w:pBdr>
        <w:top w:val="single" w:sz="18" w:space="1" w:color="auto"/>
      </w:pBdr>
    </w:pPr>
    <w:rPr>
      <w:rFonts w:ascii="Times New Roman" w:hAnsi="Times New Roman"/>
      <w:color w:val="FFFFFF"/>
      <w:sz w:val="2"/>
    </w:rPr>
  </w:style>
  <w:style w:type="character" w:styleId="IntenseEmphasis">
    <w:name w:val="Intense Emphasis"/>
    <w:uiPriority w:val="21"/>
    <w:qFormat/>
    <w:rsid w:val="00C81058"/>
    <w:rPr>
      <w:b/>
      <w:bCs/>
      <w:i/>
      <w:iCs/>
      <w:color w:val="auto"/>
    </w:rPr>
  </w:style>
  <w:style w:type="paragraph" w:styleId="IntenseQuote">
    <w:name w:val="Intense Quote"/>
    <w:basedOn w:val="Normal"/>
    <w:next w:val="Normal"/>
    <w:link w:val="IntenseQuoteChar"/>
    <w:uiPriority w:val="30"/>
    <w:qFormat/>
    <w:rsid w:val="00C810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1058"/>
    <w:rPr>
      <w:rFonts w:ascii="Courier New" w:eastAsia="Times New Roman" w:hAnsi="Courier New" w:cs="Times New Roman"/>
      <w:b/>
      <w:bCs/>
      <w:i/>
      <w:iCs/>
      <w:szCs w:val="20"/>
      <w:lang w:val="en-US" w:eastAsia="en-US"/>
    </w:rPr>
  </w:style>
  <w:style w:type="character" w:styleId="SubtleReference">
    <w:name w:val="Subtle Reference"/>
    <w:uiPriority w:val="31"/>
    <w:qFormat/>
    <w:rsid w:val="00C81058"/>
    <w:rPr>
      <w:smallCaps/>
      <w:color w:val="auto"/>
      <w:u w:val="single"/>
    </w:rPr>
  </w:style>
  <w:style w:type="character" w:styleId="IntenseReference">
    <w:name w:val="Intense Reference"/>
    <w:uiPriority w:val="32"/>
    <w:qFormat/>
    <w:rsid w:val="00C81058"/>
    <w:rPr>
      <w:b/>
      <w:bCs/>
      <w:smallCaps/>
      <w:color w:val="auto"/>
      <w:spacing w:val="5"/>
      <w:u w:val="single"/>
    </w:rPr>
  </w:style>
  <w:style w:type="paragraph" w:customStyle="1" w:styleId="2ColumnHeading">
    <w:name w:val="2Column Heading"/>
    <w:basedOn w:val="BodyText"/>
    <w:qFormat/>
    <w:rsid w:val="00C81058"/>
    <w:pPr>
      <w:spacing w:after="60"/>
      <w:ind w:left="-2268"/>
    </w:pPr>
    <w:rPr>
      <w:b/>
    </w:rPr>
  </w:style>
  <w:style w:type="paragraph" w:customStyle="1" w:styleId="Heading1TOC">
    <w:name w:val="Heading1 TOC"/>
    <w:basedOn w:val="Normal"/>
    <w:qFormat/>
    <w:rsid w:val="00C81058"/>
    <w:pPr>
      <w:spacing w:before="240" w:after="120"/>
    </w:pPr>
    <w:rPr>
      <w:rFonts w:ascii="Times New Roman" w:hAnsi="Times New Roman"/>
      <w:b/>
      <w:sz w:val="32"/>
    </w:rPr>
  </w:style>
  <w:style w:type="paragraph" w:customStyle="1" w:styleId="Heading2TOC">
    <w:name w:val="Heading2 TOC"/>
    <w:basedOn w:val="Normal"/>
    <w:qFormat/>
    <w:rsid w:val="00C81058"/>
    <w:pPr>
      <w:spacing w:before="240" w:after="60"/>
    </w:pPr>
    <w:rPr>
      <w:rFonts w:ascii="Times New Roman" w:hAnsi="Times New Roman"/>
      <w:b/>
      <w:sz w:val="28"/>
    </w:rPr>
  </w:style>
  <w:style w:type="character" w:customStyle="1" w:styleId="Underline">
    <w:name w:val="Underline"/>
    <w:qFormat/>
    <w:rsid w:val="00C81058"/>
    <w:rPr>
      <w:u w:val="single"/>
    </w:rPr>
  </w:style>
  <w:style w:type="character" w:customStyle="1" w:styleId="BoldandItalics">
    <w:name w:val="Bold and Italics"/>
    <w:qFormat/>
    <w:rsid w:val="00C81058"/>
    <w:rPr>
      <w:b/>
      <w:i/>
      <w:u w:val="none"/>
    </w:rPr>
  </w:style>
  <w:style w:type="paragraph" w:styleId="BalloonText">
    <w:name w:val="Balloon Text"/>
    <w:basedOn w:val="Normal"/>
    <w:link w:val="BalloonTextChar"/>
    <w:rsid w:val="00C81058"/>
    <w:rPr>
      <w:rFonts w:ascii="Tahoma" w:hAnsi="Tahoma" w:cs="Tahoma"/>
      <w:sz w:val="16"/>
      <w:szCs w:val="16"/>
    </w:rPr>
  </w:style>
  <w:style w:type="character" w:customStyle="1" w:styleId="BalloonTextChar">
    <w:name w:val="Balloon Text Char"/>
    <w:link w:val="BalloonText"/>
    <w:rsid w:val="00C810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0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10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1459</Words>
  <Characters>9199</Characters>
  <Application>Microsoft Office Word</Application>
  <DocSecurity>0</DocSecurity>
  <Lines>315</Lines>
  <Paragraphs>166</Paragraphs>
  <ScaleCrop>false</ScaleCrop>
  <Company>Author-it Software Corporation Ltd.</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MSS404050A Undertake process capability improvements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2012-05-26T18:47:00Z</dcterms:modified>
</cp:coreProperties>
</file>