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0DBE" w:rsidP="00D70DBE">
      <w:pPr>
        <w:pStyle w:val="Title"/>
      </w:pPr>
      <w:r>
        <w:fldChar w:fldCharType="begin"/>
      </w:r>
      <w:r>
        <w:instrText xml:space="preserve"> TITLE   \* MERGEFORMAT </w:instrText>
      </w:r>
      <w:r>
        <w:fldChar w:fldCharType="separate"/>
      </w:r>
      <w:r>
        <w:t>MSS403043A Facilitate breakthrough improvements in an office</w:t>
      </w:r>
      <w:r>
        <w:fldChar w:fldCharType="end"/>
      </w:r>
    </w:p>
    <w:p w:rsidR="00D70DBE" w:rsidP="00D70DBE">
      <w:pPr>
        <w:pStyle w:val="Version"/>
        <w:sectPr w:rsidSect="00D510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10F0" w:rsidP="00D510F0">
      <w:pPr>
        <w:pStyle w:val="SuperHeading"/>
      </w:pPr>
      <w:r w:rsidRPr="00D510F0">
        <w:t>MSS403043A Facilitate breakthrough improvements in an office</w:t>
      </w:r>
    </w:p>
    <w:p w:rsidR="00000000" w:rsidRPr="00D510F0" w:rsidP="00D510F0">
      <w:pPr>
        <w:pStyle w:val="Heading1"/>
      </w:pPr>
      <w:bookmarkStart w:id="1" w:name="O_467046"/>
      <w:bookmarkEnd w:id="1"/>
      <w:r w:rsidRPr="00D510F0">
        <w:t>Modification History</w:t>
      </w:r>
    </w:p>
    <w:p w:rsidR="00000000" w:rsidRPr="00D510F0" w:rsidP="00D510F0">
      <w:pPr>
        <w:pStyle w:val="BodyText"/>
      </w:pPr>
      <w:r w:rsidRPr="00D510F0">
        <w:t>New unit</w:t>
      </w:r>
    </w:p>
    <w:p w:rsidR="00000000" w:rsidRPr="00D510F0" w:rsidP="00D510F0">
      <w:pPr>
        <w:pStyle w:val="AllowPageBreak"/>
      </w:pPr>
    </w:p>
    <w:p w:rsidR="00000000" w:rsidRPr="00D510F0" w:rsidP="00D510F0">
      <w:pPr>
        <w:pStyle w:val="Heading1"/>
      </w:pPr>
      <w:bookmarkStart w:id="2" w:name="O_467047"/>
      <w:bookmarkEnd w:id="2"/>
      <w:r w:rsidRPr="00D510F0">
        <w:t>Unit Descriptor</w:t>
      </w:r>
    </w:p>
    <w:p w:rsidR="00D70DBE" w:rsidP="00D510F0">
      <w:pPr>
        <w:pStyle w:val="BodyText"/>
      </w:pPr>
      <w:r w:rsidRPr="00D510F0">
        <w:t>This unit of competency covers the skills and knowledge required to facilitate team implementation o</w:t>
      </w:r>
      <w:r w:rsidRPr="00D510F0">
        <w:t>f discrete targeted improvement activities to achieve breakthrough improvements in selected office processes. Typically this approach is used for improvements in areas of waste identified through value stream mapping.</w:t>
      </w:r>
    </w:p>
    <w:p w:rsidR="00D70DBE" w:rsidP="00D510F0">
      <w:pPr>
        <w:pStyle w:val="BodyText"/>
      </w:pPr>
    </w:p>
    <w:p w:rsidR="00000000" w:rsidRPr="00D510F0" w:rsidP="00D510F0">
      <w:pPr>
        <w:pStyle w:val="Heading1"/>
      </w:pPr>
      <w:bookmarkStart w:id="3" w:name="O_467048"/>
      <w:bookmarkEnd w:id="3"/>
      <w:r w:rsidRPr="00D510F0">
        <w:t>Application of the U</w:t>
      </w:r>
      <w:r w:rsidRPr="00D510F0">
        <w:t>nit</w:t>
      </w:r>
    </w:p>
    <w:p w:rsidR="00000000" w:rsidRPr="00D510F0" w:rsidP="00D510F0">
      <w:pPr>
        <w:pStyle w:val="BodyText"/>
      </w:pPr>
      <w:r w:rsidRPr="00D510F0">
        <w:t>The unit applies to team leaders or others in a competitive systems and practices implementation role who need to provide guidance and support to assist a team to identify improvements in office processes that can be implemented in a brief intensive pr</w:t>
      </w:r>
      <w:r w:rsidRPr="00D510F0">
        <w:t>oject while still producing the required deliverables. They also assist in ensuring that the improvements are sustained.</w:t>
      </w:r>
    </w:p>
    <w:p w:rsidR="00000000" w:rsidRPr="00D510F0" w:rsidP="00D510F0">
      <w:pPr>
        <w:pStyle w:val="BodyText"/>
      </w:pPr>
      <w:r w:rsidRPr="00D510F0">
        <w:t>This unit assumes that one or more processes in the office have been mapped. Refer to MSS403033A Map an operational process and MSS4030</w:t>
      </w:r>
      <w:r w:rsidRPr="00D510F0">
        <w:t>07A Map an office value stream.</w:t>
      </w:r>
    </w:p>
    <w:p w:rsidR="00D70DBE" w:rsidP="00D510F0">
      <w:pPr>
        <w:pStyle w:val="BodyText"/>
      </w:pPr>
      <w:r w:rsidRPr="00D510F0">
        <w:t>Office processes may include administrative, transactional or service-based processes in, or attached to, a manufacturing organisation, within their value stream or similar environments, such as health care, education, finan</w:t>
      </w:r>
      <w:r w:rsidRPr="00D510F0">
        <w:t xml:space="preserve">cial, construction or Defence services. </w:t>
      </w:r>
    </w:p>
    <w:p w:rsidR="00D70DBE" w:rsidP="00D510F0">
      <w:pPr>
        <w:pStyle w:val="BodyText"/>
      </w:pPr>
    </w:p>
    <w:p w:rsidR="00000000" w:rsidRPr="00D510F0" w:rsidP="00D510F0">
      <w:pPr>
        <w:pStyle w:val="Heading1"/>
      </w:pPr>
      <w:bookmarkStart w:id="4" w:name="O_467049"/>
      <w:bookmarkEnd w:id="4"/>
      <w:r w:rsidRPr="00D510F0">
        <w:t>Licensing/Regulatory Information</w:t>
      </w:r>
    </w:p>
    <w:p w:rsidR="00000000" w:rsidRPr="00D510F0" w:rsidP="00D510F0">
      <w:pPr>
        <w:pStyle w:val="BodyText"/>
      </w:pPr>
      <w:r w:rsidRPr="00D510F0">
        <w:t>Not applicable.</w:t>
      </w:r>
    </w:p>
    <w:p w:rsidR="00000000" w:rsidRPr="00D510F0" w:rsidP="00D510F0">
      <w:pPr>
        <w:pStyle w:val="AllowPageBreak"/>
      </w:pPr>
    </w:p>
    <w:p w:rsidR="00000000" w:rsidRPr="00D510F0" w:rsidP="00D510F0">
      <w:pPr>
        <w:pStyle w:val="Heading1"/>
      </w:pPr>
      <w:bookmarkStart w:id="5" w:name="O_467050"/>
      <w:bookmarkEnd w:id="5"/>
      <w:r w:rsidRPr="00D510F0">
        <w:t>Pre-Requisites</w:t>
      </w:r>
    </w:p>
    <w:p w:rsidR="00000000" w:rsidRPr="00D510F0" w:rsidP="00D510F0">
      <w:pPr>
        <w:pStyle w:val="BodyText"/>
      </w:pPr>
      <w:r w:rsidRPr="00D510F0">
        <w:t>Not applicable.</w:t>
      </w:r>
    </w:p>
    <w:p w:rsidR="00000000" w:rsidRPr="00D510F0" w:rsidP="00D510F0">
      <w:pPr>
        <w:pStyle w:val="AllowPageBreak"/>
      </w:pPr>
    </w:p>
    <w:p w:rsidR="00000000" w:rsidRPr="00D510F0" w:rsidP="00D510F0">
      <w:pPr>
        <w:pStyle w:val="Heading1"/>
      </w:pPr>
      <w:bookmarkStart w:id="6" w:name="O_467051"/>
      <w:bookmarkEnd w:id="6"/>
      <w:r w:rsidRPr="00D510F0">
        <w:t>Employability Skills Information</w:t>
      </w:r>
    </w:p>
    <w:p w:rsidR="00D70DBE" w:rsidP="00D510F0">
      <w:pPr>
        <w:pStyle w:val="BodyText"/>
      </w:pPr>
      <w:r w:rsidRPr="00D510F0">
        <w:t>This unit contains employability skills.</w:t>
      </w:r>
    </w:p>
    <w:p w:rsidR="00D70DBE" w:rsidP="00D510F0">
      <w:pPr>
        <w:pStyle w:val="BodyText"/>
      </w:pPr>
    </w:p>
    <w:p w:rsidR="00000000" w:rsidRPr="00D510F0" w:rsidP="00D510F0">
      <w:pPr>
        <w:pStyle w:val="Heading1"/>
      </w:pPr>
      <w:bookmarkStart w:id="7" w:name="O_467052"/>
      <w:bookmarkEnd w:id="7"/>
      <w:r w:rsidRPr="00D510F0">
        <w:t>Elements and Performance Criteria Pre-Content</w:t>
      </w:r>
    </w:p>
    <w:tbl>
      <w:tblPr>
        <w:tblW w:w="0" w:type="auto"/>
        <w:tblLayout w:type="fixed"/>
        <w:tblCellMar>
          <w:left w:w="62" w:type="dxa"/>
          <w:right w:w="62" w:type="dxa"/>
        </w:tblCellMar>
        <w:tblLook w:val="0000"/>
      </w:tblPr>
      <w:tblGrid>
        <w:gridCol w:w="2640"/>
        <w:gridCol w:w="6380"/>
      </w:tblGrid>
      <w:tr w:rsidTr="00D510F0">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D510F0">
            <w:pPr>
              <w:pStyle w:val="BodyText"/>
              <w:rPr>
                <w:lang w:val="en-NZ"/>
              </w:rPr>
            </w:pPr>
            <w:r w:rsidRPr="00D510F0">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D510F0" w:rsidP="00D510F0">
            <w:pPr>
              <w:pStyle w:val="BodyText"/>
            </w:pPr>
            <w:r w:rsidRPr="00D510F0">
              <w:t>Performance criteria describe the performance needed to demonstrate achievement of the element. Where bold italicised text is used, further information is detailed in the required skills and knowledge section and the range statement. Assessment of performa</w:t>
            </w:r>
            <w:r w:rsidRPr="00D510F0">
              <w:t>nce is to be consistent with the evidence guide.</w:t>
            </w:r>
          </w:p>
        </w:tc>
      </w:tr>
    </w:tbl>
    <w:p w:rsidR="00000000" w:rsidRPr="00D510F0" w:rsidP="00D510F0">
      <w:pPr>
        <w:pStyle w:val="BodyText"/>
      </w:pPr>
    </w:p>
    <w:p w:rsidR="00000000" w:rsidRPr="00D510F0" w:rsidP="00D510F0">
      <w:pPr>
        <w:pStyle w:val="AllowPageBreak"/>
      </w:pPr>
    </w:p>
    <w:p w:rsidR="00000000" w:rsidRPr="00D510F0" w:rsidP="00D510F0">
      <w:pPr>
        <w:pStyle w:val="Heading1"/>
      </w:pPr>
      <w:bookmarkStart w:id="8" w:name="O_467053"/>
      <w:bookmarkEnd w:id="8"/>
      <w:r w:rsidRPr="00D510F0">
        <w:t>Elements and Performance Criteria</w:t>
      </w:r>
    </w:p>
    <w:p w:rsidR="00000000" w:rsidRPr="00D510F0" w:rsidP="00D510F0">
      <w:pPr>
        <w:pStyle w:val="BodyText"/>
      </w:pPr>
    </w:p>
    <w:tbl>
      <w:tblPr>
        <w:tblW w:w="0" w:type="auto"/>
        <w:tblLayout w:type="fixed"/>
        <w:tblCellMar>
          <w:left w:w="62" w:type="dxa"/>
          <w:right w:w="62" w:type="dxa"/>
        </w:tblCellMar>
        <w:tblLook w:val="0000"/>
      </w:tblPr>
      <w:tblGrid>
        <w:gridCol w:w="678"/>
        <w:gridCol w:w="1962"/>
        <w:gridCol w:w="770"/>
        <w:gridCol w:w="5610"/>
      </w:tblGrid>
      <w:tr w:rsidTr="00D510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510F0">
            <w:pPr>
              <w:pStyle w:val="BodyText"/>
              <w:rPr>
                <w:lang w:val="en-NZ"/>
              </w:rPr>
            </w:pPr>
            <w:r w:rsidRPr="00D510F0">
              <w:t>1</w:t>
            </w:r>
          </w:p>
        </w:tc>
        <w:tc>
          <w:tcPr>
            <w:tcW w:w="1962" w:type="dxa"/>
            <w:vMerge w:val="restart"/>
            <w:tcBorders>
              <w:top w:val="nil"/>
              <w:left w:val="nil"/>
              <w:bottom w:val="nil"/>
              <w:right w:val="nil"/>
            </w:tcBorders>
            <w:tcMar>
              <w:top w:w="0" w:type="dxa"/>
              <w:left w:w="62" w:type="dxa"/>
              <w:bottom w:w="0" w:type="dxa"/>
              <w:right w:w="62" w:type="dxa"/>
            </w:tcMar>
          </w:tcPr>
          <w:p w:rsidR="00000000" w:rsidP="00D510F0">
            <w:pPr>
              <w:pStyle w:val="BodyText"/>
              <w:rPr>
                <w:lang w:val="en-NZ"/>
              </w:rPr>
            </w:pPr>
            <w:r w:rsidRPr="00D510F0">
              <w:t>Prepare for improvement event</w:t>
            </w:r>
          </w:p>
        </w:tc>
        <w:tc>
          <w:tcPr>
            <w:tcW w:w="770" w:type="dxa"/>
            <w:tcBorders>
              <w:top w:val="nil"/>
              <w:left w:val="nil"/>
              <w:bottom w:val="nil"/>
              <w:right w:val="nil"/>
            </w:tcBorders>
            <w:tcMar>
              <w:top w:w="0" w:type="dxa"/>
              <w:left w:w="62" w:type="dxa"/>
              <w:bottom w:w="0" w:type="dxa"/>
              <w:right w:w="62" w:type="dxa"/>
            </w:tcMar>
          </w:tcPr>
          <w:p w:rsidR="00000000" w:rsidP="00D510F0">
            <w:pPr>
              <w:pStyle w:val="BodyText"/>
              <w:rPr>
                <w:lang w:val="en-NZ"/>
              </w:rPr>
            </w:pPr>
            <w:r w:rsidRPr="00D510F0">
              <w:t>1.1</w:t>
            </w:r>
          </w:p>
        </w:tc>
        <w:tc>
          <w:tcPr>
            <w:tcW w:w="5610" w:type="dxa"/>
            <w:tcBorders>
              <w:top w:val="nil"/>
              <w:left w:val="nil"/>
              <w:bottom w:val="nil"/>
              <w:right w:val="nil"/>
            </w:tcBorders>
            <w:tcMar>
              <w:top w:w="0" w:type="dxa"/>
              <w:left w:w="62" w:type="dxa"/>
              <w:bottom w:w="0" w:type="dxa"/>
              <w:right w:w="62" w:type="dxa"/>
            </w:tcMar>
          </w:tcPr>
          <w:p w:rsidR="00000000" w:rsidP="00D510F0">
            <w:pPr>
              <w:pStyle w:val="BodyText"/>
              <w:rPr>
                <w:lang w:val="en-NZ"/>
              </w:rPr>
            </w:pPr>
            <w:r w:rsidRPr="00D510F0">
              <w:t>Engage team members, sponsors and other stakeholders in the event</w:t>
            </w:r>
          </w:p>
        </w:tc>
      </w:tr>
      <w:tr w:rsidTr="00D510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10F0">
            <w:pPr>
              <w:pStyle w:val="BodyText"/>
              <w:rPr>
                <w:lang w:val="en-NZ"/>
              </w:rPr>
            </w:pPr>
            <w:r w:rsidRPr="00D510F0">
              <w:t>1.2</w:t>
            </w:r>
          </w:p>
        </w:tc>
        <w:tc>
          <w:tcPr>
            <w:tcW w:w="5610" w:type="dxa"/>
            <w:tcBorders>
              <w:top w:val="nil"/>
              <w:left w:val="nil"/>
              <w:bottom w:val="nil"/>
              <w:right w:val="nil"/>
            </w:tcBorders>
            <w:tcMar>
              <w:top w:w="0" w:type="dxa"/>
              <w:left w:w="62" w:type="dxa"/>
              <w:bottom w:w="0" w:type="dxa"/>
              <w:right w:w="62" w:type="dxa"/>
            </w:tcMar>
          </w:tcPr>
          <w:p w:rsidR="00000000" w:rsidP="00D510F0">
            <w:pPr>
              <w:pStyle w:val="BodyText"/>
              <w:rPr>
                <w:lang w:val="en-NZ"/>
              </w:rPr>
            </w:pPr>
            <w:r w:rsidRPr="00D510F0">
              <w:t>Identify process to be targeted in the improvement event</w:t>
            </w:r>
          </w:p>
        </w:tc>
      </w:tr>
      <w:tr w:rsidTr="00D510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10F0">
            <w:pPr>
              <w:pStyle w:val="BodyText"/>
              <w:rPr>
                <w:lang w:val="en-NZ"/>
              </w:rPr>
            </w:pPr>
            <w:r w:rsidRPr="00D510F0">
              <w:t>1.3</w:t>
            </w:r>
          </w:p>
        </w:tc>
        <w:tc>
          <w:tcPr>
            <w:tcW w:w="5610" w:type="dxa"/>
            <w:tcBorders>
              <w:top w:val="nil"/>
              <w:left w:val="nil"/>
              <w:bottom w:val="nil"/>
              <w:right w:val="nil"/>
            </w:tcBorders>
            <w:tcMar>
              <w:top w:w="0" w:type="dxa"/>
              <w:left w:w="62" w:type="dxa"/>
              <w:bottom w:w="0" w:type="dxa"/>
              <w:right w:w="62" w:type="dxa"/>
            </w:tcMar>
          </w:tcPr>
          <w:p w:rsidR="00000000" w:rsidP="00D510F0">
            <w:pPr>
              <w:pStyle w:val="BodyText"/>
              <w:rPr>
                <w:lang w:val="en-NZ"/>
              </w:rPr>
            </w:pPr>
            <w:r w:rsidRPr="00D510F0">
              <w:t xml:space="preserve">Assist team to identify how their own roles contribute to value to the customer </w:t>
            </w:r>
          </w:p>
        </w:tc>
      </w:tr>
      <w:tr w:rsidTr="00D510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10F0">
            <w:pPr>
              <w:pStyle w:val="BodyText"/>
              <w:rPr>
                <w:lang w:val="en-NZ"/>
              </w:rPr>
            </w:pPr>
            <w:r w:rsidRPr="00D510F0">
              <w:t>1.4</w:t>
            </w:r>
          </w:p>
        </w:tc>
        <w:tc>
          <w:tcPr>
            <w:tcW w:w="5610" w:type="dxa"/>
            <w:tcBorders>
              <w:top w:val="nil"/>
              <w:left w:val="nil"/>
              <w:bottom w:val="nil"/>
              <w:right w:val="nil"/>
            </w:tcBorders>
            <w:tcMar>
              <w:top w:w="0" w:type="dxa"/>
              <w:left w:w="62" w:type="dxa"/>
              <w:bottom w:w="0" w:type="dxa"/>
              <w:right w:w="62" w:type="dxa"/>
            </w:tcMar>
          </w:tcPr>
          <w:p w:rsidR="00000000" w:rsidP="00D510F0">
            <w:pPr>
              <w:pStyle w:val="BodyText"/>
              <w:rPr>
                <w:lang w:val="en-NZ"/>
              </w:rPr>
            </w:pPr>
            <w:r w:rsidRPr="00D510F0">
              <w:t>Assist team to identify the boundaries of the event, including any imposed exclusions</w:t>
            </w:r>
          </w:p>
        </w:tc>
      </w:tr>
      <w:tr w:rsidTr="00D510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10F0">
            <w:pPr>
              <w:pStyle w:val="BodyText"/>
              <w:rPr>
                <w:lang w:val="en-NZ"/>
              </w:rPr>
            </w:pPr>
            <w:r w:rsidRPr="00D510F0">
              <w:t>1.5</w:t>
            </w:r>
          </w:p>
        </w:tc>
        <w:tc>
          <w:tcPr>
            <w:tcW w:w="5610" w:type="dxa"/>
            <w:tcBorders>
              <w:top w:val="nil"/>
              <w:left w:val="nil"/>
              <w:bottom w:val="nil"/>
              <w:right w:val="nil"/>
            </w:tcBorders>
            <w:tcMar>
              <w:top w:w="0" w:type="dxa"/>
              <w:left w:w="62" w:type="dxa"/>
              <w:bottom w:w="0" w:type="dxa"/>
              <w:right w:w="62" w:type="dxa"/>
            </w:tcMar>
          </w:tcPr>
          <w:p w:rsidR="00000000" w:rsidP="00D510F0">
            <w:pPr>
              <w:pStyle w:val="BodyText"/>
              <w:rPr>
                <w:lang w:val="en-NZ"/>
              </w:rPr>
            </w:pPr>
            <w:r w:rsidRPr="00D510F0">
              <w:t xml:space="preserve">Identify information and skill needs of the team and arrange for any required training </w:t>
            </w:r>
          </w:p>
        </w:tc>
      </w:tr>
      <w:tr w:rsidTr="00D510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10F0">
            <w:pPr>
              <w:pStyle w:val="BodyText"/>
              <w:rPr>
                <w:lang w:val="en-NZ"/>
              </w:rPr>
            </w:pPr>
            <w:r w:rsidRPr="00D510F0">
              <w:t>1.6</w:t>
            </w:r>
          </w:p>
        </w:tc>
        <w:tc>
          <w:tcPr>
            <w:tcW w:w="5610" w:type="dxa"/>
            <w:tcBorders>
              <w:top w:val="nil"/>
              <w:left w:val="nil"/>
              <w:bottom w:val="nil"/>
              <w:right w:val="nil"/>
            </w:tcBorders>
            <w:tcMar>
              <w:top w:w="0" w:type="dxa"/>
              <w:left w:w="62" w:type="dxa"/>
              <w:bottom w:w="0" w:type="dxa"/>
              <w:right w:w="62" w:type="dxa"/>
            </w:tcMar>
          </w:tcPr>
          <w:p w:rsidR="00000000" w:rsidRPr="00D510F0" w:rsidP="00D510F0">
            <w:pPr>
              <w:pStyle w:val="BodyText"/>
            </w:pPr>
            <w:r w:rsidRPr="00D510F0">
              <w:t>Establish communication processes with sponsors and stakeholders</w:t>
            </w:r>
          </w:p>
        </w:tc>
      </w:tr>
    </w:tbl>
    <w:p w:rsidR="00000000" w:rsidRPr="00D510F0" w:rsidP="00D510F0">
      <w:pPr>
        <w:pStyle w:val="BodyText"/>
      </w:pPr>
    </w:p>
    <w:tbl>
      <w:tblPr>
        <w:tblW w:w="0" w:type="auto"/>
        <w:tblLayout w:type="fixed"/>
        <w:tblCellMar>
          <w:left w:w="62" w:type="dxa"/>
          <w:right w:w="62" w:type="dxa"/>
        </w:tblCellMar>
        <w:tblLook w:val="0000"/>
      </w:tblPr>
      <w:tblGrid>
        <w:gridCol w:w="678"/>
        <w:gridCol w:w="1962"/>
        <w:gridCol w:w="770"/>
        <w:gridCol w:w="5610"/>
      </w:tblGrid>
      <w:tr w:rsidTr="00D510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510F0">
            <w:pPr>
              <w:pStyle w:val="BodyText"/>
              <w:rPr>
                <w:lang w:val="en-NZ"/>
              </w:rPr>
            </w:pPr>
            <w:r w:rsidRPr="00D510F0">
              <w:t>2</w:t>
            </w:r>
          </w:p>
        </w:tc>
        <w:tc>
          <w:tcPr>
            <w:tcW w:w="1962" w:type="dxa"/>
            <w:vMerge w:val="restart"/>
            <w:tcBorders>
              <w:top w:val="nil"/>
              <w:left w:val="nil"/>
              <w:bottom w:val="nil"/>
              <w:right w:val="nil"/>
            </w:tcBorders>
            <w:tcMar>
              <w:top w:w="0" w:type="dxa"/>
              <w:left w:w="62" w:type="dxa"/>
              <w:bottom w:w="0" w:type="dxa"/>
              <w:right w:w="62" w:type="dxa"/>
            </w:tcMar>
          </w:tcPr>
          <w:p w:rsidR="00000000" w:rsidRPr="00D510F0" w:rsidP="00D510F0">
            <w:pPr>
              <w:pStyle w:val="BodyText"/>
            </w:pPr>
            <w:r w:rsidRPr="00D510F0">
              <w:t>Identify improvements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10F0">
            <w:pPr>
              <w:pStyle w:val="BodyText"/>
              <w:rPr>
                <w:lang w:val="en-NZ"/>
              </w:rPr>
            </w:pPr>
            <w:r w:rsidRPr="00D510F0">
              <w:t>2.1</w:t>
            </w:r>
          </w:p>
        </w:tc>
        <w:tc>
          <w:tcPr>
            <w:tcW w:w="5610" w:type="dxa"/>
            <w:tcBorders>
              <w:top w:val="nil"/>
              <w:left w:val="nil"/>
              <w:bottom w:val="nil"/>
              <w:right w:val="nil"/>
            </w:tcBorders>
            <w:tcMar>
              <w:top w:w="0" w:type="dxa"/>
              <w:left w:w="62" w:type="dxa"/>
              <w:bottom w:w="0" w:type="dxa"/>
              <w:right w:w="62" w:type="dxa"/>
            </w:tcMar>
          </w:tcPr>
          <w:p w:rsidR="00000000" w:rsidP="00D510F0">
            <w:pPr>
              <w:pStyle w:val="BodyText"/>
              <w:rPr>
                <w:lang w:val="en-NZ"/>
              </w:rPr>
            </w:pPr>
            <w:r w:rsidRPr="00D510F0">
              <w:t>Assist team to review current process and identify options for ra</w:t>
            </w:r>
            <w:r w:rsidRPr="00D510F0">
              <w:t xml:space="preserve">dical improvements </w:t>
            </w:r>
          </w:p>
        </w:tc>
      </w:tr>
      <w:tr w:rsidTr="00D510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10F0">
            <w:pPr>
              <w:pStyle w:val="BodyText"/>
              <w:rPr>
                <w:lang w:val="en-NZ"/>
              </w:rPr>
            </w:pPr>
            <w:r w:rsidRPr="00D510F0">
              <w:t>2.2</w:t>
            </w:r>
          </w:p>
        </w:tc>
        <w:tc>
          <w:tcPr>
            <w:tcW w:w="5610" w:type="dxa"/>
            <w:tcBorders>
              <w:top w:val="nil"/>
              <w:left w:val="nil"/>
              <w:bottom w:val="nil"/>
              <w:right w:val="nil"/>
            </w:tcBorders>
            <w:tcMar>
              <w:top w:w="0" w:type="dxa"/>
              <w:left w:w="62" w:type="dxa"/>
              <w:bottom w:w="0" w:type="dxa"/>
              <w:right w:w="62" w:type="dxa"/>
            </w:tcMar>
          </w:tcPr>
          <w:p w:rsidR="00000000" w:rsidP="00D510F0">
            <w:pPr>
              <w:pStyle w:val="BodyText"/>
              <w:rPr>
                <w:lang w:val="en-NZ"/>
              </w:rPr>
            </w:pPr>
            <w:r w:rsidRPr="00D510F0">
              <w:t xml:space="preserve">Facilitate team activities to evaluate the options and agree on improvements to be made </w:t>
            </w:r>
          </w:p>
        </w:tc>
      </w:tr>
      <w:tr w:rsidTr="00D510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10F0">
            <w:pPr>
              <w:pStyle w:val="BodyText"/>
              <w:rPr>
                <w:lang w:val="en-NZ"/>
              </w:rPr>
            </w:pPr>
            <w:r w:rsidRPr="00D510F0">
              <w:t>2.3</w:t>
            </w:r>
          </w:p>
        </w:tc>
        <w:tc>
          <w:tcPr>
            <w:tcW w:w="5610" w:type="dxa"/>
            <w:tcBorders>
              <w:top w:val="nil"/>
              <w:left w:val="nil"/>
              <w:bottom w:val="nil"/>
              <w:right w:val="nil"/>
            </w:tcBorders>
            <w:tcMar>
              <w:top w:w="0" w:type="dxa"/>
              <w:left w:w="62" w:type="dxa"/>
              <w:bottom w:w="0" w:type="dxa"/>
              <w:right w:w="62" w:type="dxa"/>
            </w:tcMar>
          </w:tcPr>
          <w:p w:rsidR="00000000" w:rsidP="00D510F0">
            <w:pPr>
              <w:pStyle w:val="BodyText"/>
              <w:rPr>
                <w:lang w:val="en-NZ"/>
              </w:rPr>
            </w:pPr>
            <w:r w:rsidRPr="00D510F0">
              <w:t>Assist team to plan the activities and identify metrics to be monitored</w:t>
            </w:r>
          </w:p>
        </w:tc>
      </w:tr>
      <w:tr w:rsidTr="00D510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10F0">
            <w:pPr>
              <w:pStyle w:val="BodyText"/>
              <w:rPr>
                <w:lang w:val="en-NZ"/>
              </w:rPr>
            </w:pPr>
            <w:r w:rsidRPr="00D510F0">
              <w:t>2.4</w:t>
            </w:r>
          </w:p>
        </w:tc>
        <w:tc>
          <w:tcPr>
            <w:tcW w:w="5610" w:type="dxa"/>
            <w:tcBorders>
              <w:top w:val="nil"/>
              <w:left w:val="nil"/>
              <w:bottom w:val="nil"/>
              <w:right w:val="nil"/>
            </w:tcBorders>
            <w:tcMar>
              <w:top w:w="0" w:type="dxa"/>
              <w:left w:w="62" w:type="dxa"/>
              <w:bottom w:w="0" w:type="dxa"/>
              <w:right w:w="62" w:type="dxa"/>
            </w:tcMar>
          </w:tcPr>
          <w:p w:rsidR="00000000" w:rsidRPr="00D510F0" w:rsidP="00D510F0">
            <w:pPr>
              <w:pStyle w:val="BodyText"/>
            </w:pPr>
            <w:r w:rsidRPr="00D510F0">
              <w:t>Facilitate allocation of resources and strategies to manage impact on routine work</w:t>
            </w:r>
          </w:p>
        </w:tc>
      </w:tr>
    </w:tbl>
    <w:p w:rsidR="00000000" w:rsidRPr="00D510F0" w:rsidP="00D510F0">
      <w:pPr>
        <w:pStyle w:val="BodyText"/>
      </w:pPr>
    </w:p>
    <w:tbl>
      <w:tblPr>
        <w:tblW w:w="0" w:type="auto"/>
        <w:tblLayout w:type="fixed"/>
        <w:tblCellMar>
          <w:left w:w="62" w:type="dxa"/>
          <w:right w:w="62" w:type="dxa"/>
        </w:tblCellMar>
        <w:tblLook w:val="0000"/>
      </w:tblPr>
      <w:tblGrid>
        <w:gridCol w:w="678"/>
        <w:gridCol w:w="1962"/>
        <w:gridCol w:w="770"/>
        <w:gridCol w:w="5610"/>
      </w:tblGrid>
      <w:tr w:rsidTr="00D510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510F0">
            <w:pPr>
              <w:pStyle w:val="BodyText"/>
              <w:rPr>
                <w:lang w:val="en-NZ"/>
              </w:rPr>
            </w:pPr>
            <w:r w:rsidRPr="00D510F0">
              <w:t>3</w:t>
            </w:r>
          </w:p>
        </w:tc>
        <w:tc>
          <w:tcPr>
            <w:tcW w:w="1962" w:type="dxa"/>
            <w:vMerge w:val="restart"/>
            <w:tcBorders>
              <w:top w:val="nil"/>
              <w:left w:val="nil"/>
              <w:bottom w:val="nil"/>
              <w:right w:val="nil"/>
            </w:tcBorders>
            <w:tcMar>
              <w:top w:w="0" w:type="dxa"/>
              <w:left w:w="62" w:type="dxa"/>
              <w:bottom w:w="0" w:type="dxa"/>
              <w:right w:w="62" w:type="dxa"/>
            </w:tcMar>
          </w:tcPr>
          <w:p w:rsidR="00000000" w:rsidP="00D510F0">
            <w:pPr>
              <w:pStyle w:val="BodyText"/>
              <w:rPr>
                <w:lang w:val="en-NZ"/>
              </w:rPr>
            </w:pPr>
            <w:r w:rsidRPr="00D510F0">
              <w:t>Facilitate the event</w:t>
            </w:r>
          </w:p>
        </w:tc>
        <w:tc>
          <w:tcPr>
            <w:tcW w:w="770" w:type="dxa"/>
            <w:tcBorders>
              <w:top w:val="nil"/>
              <w:left w:val="nil"/>
              <w:bottom w:val="nil"/>
              <w:right w:val="nil"/>
            </w:tcBorders>
            <w:tcMar>
              <w:top w:w="0" w:type="dxa"/>
              <w:left w:w="62" w:type="dxa"/>
              <w:bottom w:w="0" w:type="dxa"/>
              <w:right w:w="62" w:type="dxa"/>
            </w:tcMar>
          </w:tcPr>
          <w:p w:rsidR="00000000" w:rsidP="00D510F0">
            <w:pPr>
              <w:pStyle w:val="BodyText"/>
              <w:rPr>
                <w:lang w:val="en-NZ"/>
              </w:rPr>
            </w:pPr>
            <w:r w:rsidRPr="00D510F0">
              <w:t>3.1</w:t>
            </w:r>
          </w:p>
        </w:tc>
        <w:tc>
          <w:tcPr>
            <w:tcW w:w="5610" w:type="dxa"/>
            <w:tcBorders>
              <w:top w:val="nil"/>
              <w:left w:val="nil"/>
              <w:bottom w:val="nil"/>
              <w:right w:val="nil"/>
            </w:tcBorders>
            <w:tcMar>
              <w:top w:w="0" w:type="dxa"/>
              <w:left w:w="62" w:type="dxa"/>
              <w:bottom w:w="0" w:type="dxa"/>
              <w:right w:w="62" w:type="dxa"/>
            </w:tcMar>
          </w:tcPr>
          <w:p w:rsidR="00000000" w:rsidP="00D510F0">
            <w:pPr>
              <w:pStyle w:val="BodyText"/>
              <w:rPr>
                <w:lang w:val="en-NZ"/>
              </w:rPr>
            </w:pPr>
            <w:r w:rsidRPr="00D510F0">
              <w:t>Assist team to gather baseline data on the selected metrics</w:t>
            </w:r>
          </w:p>
        </w:tc>
      </w:tr>
      <w:tr w:rsidTr="00D510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10F0">
            <w:pPr>
              <w:pStyle w:val="BodyText"/>
              <w:rPr>
                <w:lang w:val="en-NZ"/>
              </w:rPr>
            </w:pPr>
            <w:r w:rsidRPr="00D510F0">
              <w:t>3.2</w:t>
            </w:r>
          </w:p>
        </w:tc>
        <w:tc>
          <w:tcPr>
            <w:tcW w:w="5610" w:type="dxa"/>
            <w:tcBorders>
              <w:top w:val="nil"/>
              <w:left w:val="nil"/>
              <w:bottom w:val="nil"/>
              <w:right w:val="nil"/>
            </w:tcBorders>
            <w:tcMar>
              <w:top w:w="0" w:type="dxa"/>
              <w:left w:w="62" w:type="dxa"/>
              <w:bottom w:w="0" w:type="dxa"/>
              <w:right w:w="62" w:type="dxa"/>
            </w:tcMar>
          </w:tcPr>
          <w:p w:rsidR="00000000" w:rsidP="00D510F0">
            <w:pPr>
              <w:pStyle w:val="BodyText"/>
              <w:rPr>
                <w:lang w:val="en-NZ"/>
              </w:rPr>
            </w:pPr>
            <w:r w:rsidRPr="00D510F0">
              <w:t>Assist team to identify and address barriers to making the improvements</w:t>
            </w:r>
          </w:p>
        </w:tc>
      </w:tr>
      <w:tr w:rsidTr="00D510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10F0">
            <w:pPr>
              <w:pStyle w:val="BodyText"/>
              <w:rPr>
                <w:lang w:val="en-NZ"/>
              </w:rPr>
            </w:pPr>
            <w:r w:rsidRPr="00D510F0">
              <w:t>3.3</w:t>
            </w:r>
          </w:p>
        </w:tc>
        <w:tc>
          <w:tcPr>
            <w:tcW w:w="5610" w:type="dxa"/>
            <w:tcBorders>
              <w:top w:val="nil"/>
              <w:left w:val="nil"/>
              <w:bottom w:val="nil"/>
              <w:right w:val="nil"/>
            </w:tcBorders>
            <w:tcMar>
              <w:top w:w="0" w:type="dxa"/>
              <w:left w:w="62" w:type="dxa"/>
              <w:bottom w:w="0" w:type="dxa"/>
              <w:right w:w="62" w:type="dxa"/>
            </w:tcMar>
          </w:tcPr>
          <w:p w:rsidR="00000000" w:rsidP="00D510F0">
            <w:pPr>
              <w:pStyle w:val="BodyText"/>
              <w:rPr>
                <w:lang w:val="en-NZ"/>
              </w:rPr>
            </w:pPr>
            <w:r w:rsidRPr="00D510F0">
              <w:t xml:space="preserve">Monitor team dynamics and facilitate team focus and cooperation </w:t>
            </w:r>
          </w:p>
        </w:tc>
      </w:tr>
      <w:tr w:rsidTr="00D510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10F0">
            <w:pPr>
              <w:pStyle w:val="BodyText"/>
              <w:rPr>
                <w:lang w:val="en-NZ"/>
              </w:rPr>
            </w:pPr>
            <w:r w:rsidRPr="00D510F0">
              <w:t>3.4</w:t>
            </w:r>
          </w:p>
        </w:tc>
        <w:tc>
          <w:tcPr>
            <w:tcW w:w="5610" w:type="dxa"/>
            <w:tcBorders>
              <w:top w:val="nil"/>
              <w:left w:val="nil"/>
              <w:bottom w:val="nil"/>
              <w:right w:val="nil"/>
            </w:tcBorders>
            <w:tcMar>
              <w:top w:w="0" w:type="dxa"/>
              <w:left w:w="62" w:type="dxa"/>
              <w:bottom w:w="0" w:type="dxa"/>
              <w:right w:w="62" w:type="dxa"/>
            </w:tcMar>
          </w:tcPr>
          <w:p w:rsidR="00000000" w:rsidRPr="00D510F0" w:rsidP="00D510F0">
            <w:pPr>
              <w:pStyle w:val="BodyText"/>
            </w:pPr>
            <w:r w:rsidRPr="00D510F0">
              <w:t xml:space="preserve">Liaise with sponsor to communicate progress and maintain their support </w:t>
            </w:r>
          </w:p>
        </w:tc>
      </w:tr>
    </w:tbl>
    <w:p w:rsidR="00000000" w:rsidRPr="00D510F0" w:rsidP="00D510F0">
      <w:pPr>
        <w:pStyle w:val="BodyText"/>
      </w:pPr>
    </w:p>
    <w:tbl>
      <w:tblPr>
        <w:tblW w:w="0" w:type="auto"/>
        <w:tblLayout w:type="fixed"/>
        <w:tblCellMar>
          <w:left w:w="62" w:type="dxa"/>
          <w:right w:w="62" w:type="dxa"/>
        </w:tblCellMar>
        <w:tblLook w:val="0000"/>
      </w:tblPr>
      <w:tblGrid>
        <w:gridCol w:w="678"/>
        <w:gridCol w:w="1962"/>
        <w:gridCol w:w="770"/>
        <w:gridCol w:w="5610"/>
      </w:tblGrid>
      <w:tr w:rsidTr="00D510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510F0">
            <w:pPr>
              <w:pStyle w:val="BodyText"/>
              <w:rPr>
                <w:lang w:val="en-NZ"/>
              </w:rPr>
            </w:pPr>
            <w:r w:rsidRPr="00D510F0">
              <w:t>4</w:t>
            </w:r>
          </w:p>
        </w:tc>
        <w:tc>
          <w:tcPr>
            <w:tcW w:w="1962" w:type="dxa"/>
            <w:vMerge w:val="restart"/>
            <w:tcBorders>
              <w:top w:val="nil"/>
              <w:left w:val="nil"/>
              <w:bottom w:val="nil"/>
              <w:right w:val="nil"/>
            </w:tcBorders>
            <w:tcMar>
              <w:top w:w="0" w:type="dxa"/>
              <w:left w:w="62" w:type="dxa"/>
              <w:bottom w:w="0" w:type="dxa"/>
              <w:right w:w="62" w:type="dxa"/>
            </w:tcMar>
          </w:tcPr>
          <w:p w:rsidR="00000000" w:rsidP="00D510F0">
            <w:pPr>
              <w:pStyle w:val="BodyText"/>
              <w:rPr>
                <w:lang w:val="en-NZ"/>
              </w:rPr>
            </w:pPr>
            <w:r w:rsidRPr="00D510F0">
              <w:t>Evaluate improvements</w:t>
            </w:r>
          </w:p>
        </w:tc>
        <w:tc>
          <w:tcPr>
            <w:tcW w:w="770" w:type="dxa"/>
            <w:tcBorders>
              <w:top w:val="nil"/>
              <w:left w:val="nil"/>
              <w:bottom w:val="nil"/>
              <w:right w:val="nil"/>
            </w:tcBorders>
            <w:tcMar>
              <w:top w:w="0" w:type="dxa"/>
              <w:left w:w="62" w:type="dxa"/>
              <w:bottom w:w="0" w:type="dxa"/>
              <w:right w:w="62" w:type="dxa"/>
            </w:tcMar>
          </w:tcPr>
          <w:p w:rsidR="00000000" w:rsidP="00D510F0">
            <w:pPr>
              <w:pStyle w:val="BodyText"/>
              <w:rPr>
                <w:lang w:val="en-NZ"/>
              </w:rPr>
            </w:pPr>
            <w:r w:rsidRPr="00D510F0">
              <w:t>4.1</w:t>
            </w:r>
          </w:p>
        </w:tc>
        <w:tc>
          <w:tcPr>
            <w:tcW w:w="5610" w:type="dxa"/>
            <w:tcBorders>
              <w:top w:val="nil"/>
              <w:left w:val="nil"/>
              <w:bottom w:val="nil"/>
              <w:right w:val="nil"/>
            </w:tcBorders>
            <w:tcMar>
              <w:top w:w="0" w:type="dxa"/>
              <w:left w:w="62" w:type="dxa"/>
              <w:bottom w:w="0" w:type="dxa"/>
              <w:right w:w="62" w:type="dxa"/>
            </w:tcMar>
          </w:tcPr>
          <w:p w:rsidR="00000000" w:rsidP="00D510F0">
            <w:pPr>
              <w:pStyle w:val="BodyText"/>
              <w:rPr>
                <w:lang w:val="en-NZ"/>
              </w:rPr>
            </w:pPr>
            <w:r w:rsidRPr="00D510F0">
              <w:t>Assist team to gather and interpret data on the metrics</w:t>
            </w:r>
          </w:p>
        </w:tc>
      </w:tr>
      <w:tr w:rsidTr="00D510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10F0">
            <w:pPr>
              <w:pStyle w:val="BodyText"/>
              <w:rPr>
                <w:lang w:val="en-NZ"/>
              </w:rPr>
            </w:pPr>
            <w:r w:rsidRPr="00D510F0">
              <w:t>4.2</w:t>
            </w:r>
          </w:p>
        </w:tc>
        <w:tc>
          <w:tcPr>
            <w:tcW w:w="5610" w:type="dxa"/>
            <w:tcBorders>
              <w:top w:val="nil"/>
              <w:left w:val="nil"/>
              <w:bottom w:val="nil"/>
              <w:right w:val="nil"/>
            </w:tcBorders>
            <w:tcMar>
              <w:top w:w="0" w:type="dxa"/>
              <w:left w:w="62" w:type="dxa"/>
              <w:bottom w:w="0" w:type="dxa"/>
              <w:right w:w="62" w:type="dxa"/>
            </w:tcMar>
          </w:tcPr>
          <w:p w:rsidR="00000000" w:rsidP="00D510F0">
            <w:pPr>
              <w:pStyle w:val="BodyText"/>
              <w:rPr>
                <w:lang w:val="en-NZ"/>
              </w:rPr>
            </w:pPr>
            <w:r w:rsidRPr="00D510F0">
              <w:t>Facilitate team activities to evaluate the outcomes of the event</w:t>
            </w:r>
          </w:p>
        </w:tc>
      </w:tr>
      <w:tr w:rsidTr="00D510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10F0">
            <w:pPr>
              <w:pStyle w:val="BodyText"/>
              <w:rPr>
                <w:lang w:val="en-NZ"/>
              </w:rPr>
            </w:pPr>
            <w:r w:rsidRPr="00D510F0">
              <w:t>4.3</w:t>
            </w:r>
          </w:p>
        </w:tc>
        <w:tc>
          <w:tcPr>
            <w:tcW w:w="5610" w:type="dxa"/>
            <w:tcBorders>
              <w:top w:val="nil"/>
              <w:left w:val="nil"/>
              <w:bottom w:val="nil"/>
              <w:right w:val="nil"/>
            </w:tcBorders>
            <w:tcMar>
              <w:top w:w="0" w:type="dxa"/>
              <w:left w:w="62" w:type="dxa"/>
              <w:bottom w:w="0" w:type="dxa"/>
              <w:right w:w="62" w:type="dxa"/>
            </w:tcMar>
          </w:tcPr>
          <w:p w:rsidR="00000000" w:rsidP="00D510F0">
            <w:pPr>
              <w:pStyle w:val="BodyText"/>
              <w:rPr>
                <w:lang w:val="en-NZ"/>
              </w:rPr>
            </w:pPr>
            <w:r w:rsidRPr="00D510F0">
              <w:t xml:space="preserve">Identify causes for areas of poor performance from changes and identify any additional changes to address them </w:t>
            </w:r>
          </w:p>
        </w:tc>
      </w:tr>
      <w:tr w:rsidTr="00D510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10F0">
            <w:pPr>
              <w:pStyle w:val="BodyText"/>
              <w:rPr>
                <w:lang w:val="en-NZ"/>
              </w:rPr>
            </w:pPr>
            <w:r w:rsidRPr="00D510F0">
              <w:t>4.4</w:t>
            </w:r>
          </w:p>
        </w:tc>
        <w:tc>
          <w:tcPr>
            <w:tcW w:w="5610" w:type="dxa"/>
            <w:tcBorders>
              <w:top w:val="nil"/>
              <w:left w:val="nil"/>
              <w:bottom w:val="nil"/>
              <w:right w:val="nil"/>
            </w:tcBorders>
            <w:tcMar>
              <w:top w:w="0" w:type="dxa"/>
              <w:left w:w="62" w:type="dxa"/>
              <w:bottom w:w="0" w:type="dxa"/>
              <w:right w:w="62" w:type="dxa"/>
            </w:tcMar>
          </w:tcPr>
          <w:p w:rsidR="00000000" w:rsidRPr="00D510F0" w:rsidP="00D510F0">
            <w:pPr>
              <w:pStyle w:val="BodyText"/>
            </w:pPr>
            <w:r w:rsidRPr="00D510F0">
              <w:t>Report to sponsor and other stakeholders on the outcomes of the e</w:t>
            </w:r>
            <w:r w:rsidRPr="00D510F0">
              <w:t xml:space="preserve">vent  </w:t>
            </w:r>
          </w:p>
        </w:tc>
      </w:tr>
    </w:tbl>
    <w:p w:rsidR="00000000" w:rsidRPr="00D510F0" w:rsidP="00D510F0">
      <w:pPr>
        <w:pStyle w:val="BodyText"/>
      </w:pPr>
    </w:p>
    <w:tbl>
      <w:tblPr>
        <w:tblW w:w="0" w:type="auto"/>
        <w:tblLayout w:type="fixed"/>
        <w:tblCellMar>
          <w:left w:w="62" w:type="dxa"/>
          <w:right w:w="62" w:type="dxa"/>
        </w:tblCellMar>
        <w:tblLook w:val="0000"/>
      </w:tblPr>
      <w:tblGrid>
        <w:gridCol w:w="678"/>
        <w:gridCol w:w="1962"/>
        <w:gridCol w:w="770"/>
        <w:gridCol w:w="5610"/>
      </w:tblGrid>
      <w:tr w:rsidTr="00D510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510F0">
            <w:pPr>
              <w:pStyle w:val="BodyText"/>
              <w:rPr>
                <w:lang w:val="en-NZ"/>
              </w:rPr>
            </w:pPr>
            <w:r w:rsidRPr="00D510F0">
              <w:t>5</w:t>
            </w:r>
          </w:p>
        </w:tc>
        <w:tc>
          <w:tcPr>
            <w:tcW w:w="1962" w:type="dxa"/>
            <w:vMerge w:val="restart"/>
            <w:tcBorders>
              <w:top w:val="nil"/>
              <w:left w:val="nil"/>
              <w:bottom w:val="nil"/>
              <w:right w:val="nil"/>
            </w:tcBorders>
            <w:tcMar>
              <w:top w:w="0" w:type="dxa"/>
              <w:left w:w="62" w:type="dxa"/>
              <w:bottom w:w="0" w:type="dxa"/>
              <w:right w:w="62" w:type="dxa"/>
            </w:tcMar>
          </w:tcPr>
          <w:p w:rsidR="00000000" w:rsidP="00D510F0">
            <w:pPr>
              <w:pStyle w:val="BodyText"/>
              <w:rPr>
                <w:lang w:val="en-NZ"/>
              </w:rPr>
            </w:pPr>
            <w:r w:rsidRPr="00D510F0">
              <w:t>Embed improvements</w:t>
            </w:r>
          </w:p>
        </w:tc>
        <w:tc>
          <w:tcPr>
            <w:tcW w:w="770" w:type="dxa"/>
            <w:tcBorders>
              <w:top w:val="nil"/>
              <w:left w:val="nil"/>
              <w:bottom w:val="nil"/>
              <w:right w:val="nil"/>
            </w:tcBorders>
            <w:tcMar>
              <w:top w:w="0" w:type="dxa"/>
              <w:left w:w="62" w:type="dxa"/>
              <w:bottom w:w="0" w:type="dxa"/>
              <w:right w:w="62" w:type="dxa"/>
            </w:tcMar>
          </w:tcPr>
          <w:p w:rsidR="00000000" w:rsidP="00D510F0">
            <w:pPr>
              <w:pStyle w:val="BodyText"/>
              <w:rPr>
                <w:lang w:val="en-NZ"/>
              </w:rPr>
            </w:pPr>
            <w:r w:rsidRPr="00D510F0">
              <w:t>5.1</w:t>
            </w:r>
          </w:p>
        </w:tc>
        <w:tc>
          <w:tcPr>
            <w:tcW w:w="5610" w:type="dxa"/>
            <w:tcBorders>
              <w:top w:val="nil"/>
              <w:left w:val="nil"/>
              <w:bottom w:val="nil"/>
              <w:right w:val="nil"/>
            </w:tcBorders>
            <w:tcMar>
              <w:top w:w="0" w:type="dxa"/>
              <w:left w:w="62" w:type="dxa"/>
              <w:bottom w:w="0" w:type="dxa"/>
              <w:right w:w="62" w:type="dxa"/>
            </w:tcMar>
          </w:tcPr>
          <w:p w:rsidR="00000000" w:rsidP="00D510F0">
            <w:pPr>
              <w:pStyle w:val="BodyText"/>
              <w:rPr>
                <w:lang w:val="en-NZ"/>
              </w:rPr>
            </w:pPr>
            <w:r w:rsidRPr="00D510F0">
              <w:t xml:space="preserve">Establish mechanisms to ensure new systems and/or practices are communicated to relevant personnel </w:t>
            </w:r>
          </w:p>
        </w:tc>
      </w:tr>
      <w:tr w:rsidTr="00D510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10F0">
            <w:pPr>
              <w:pStyle w:val="BodyText"/>
              <w:rPr>
                <w:lang w:val="en-NZ"/>
              </w:rPr>
            </w:pPr>
            <w:r w:rsidRPr="00D510F0">
              <w:t>5.2</w:t>
            </w:r>
          </w:p>
        </w:tc>
        <w:tc>
          <w:tcPr>
            <w:tcW w:w="5610" w:type="dxa"/>
            <w:tcBorders>
              <w:top w:val="nil"/>
              <w:left w:val="nil"/>
              <w:bottom w:val="nil"/>
              <w:right w:val="nil"/>
            </w:tcBorders>
            <w:tcMar>
              <w:top w:w="0" w:type="dxa"/>
              <w:left w:w="62" w:type="dxa"/>
              <w:bottom w:w="0" w:type="dxa"/>
              <w:right w:w="62" w:type="dxa"/>
            </w:tcMar>
          </w:tcPr>
          <w:p w:rsidR="00000000" w:rsidP="00D510F0">
            <w:pPr>
              <w:pStyle w:val="BodyText"/>
              <w:rPr>
                <w:lang w:val="en-NZ"/>
              </w:rPr>
            </w:pPr>
            <w:r w:rsidRPr="00D510F0">
              <w:t>Motivate team to apply the new systems and/or practices and sustain improvements</w:t>
            </w:r>
          </w:p>
        </w:tc>
      </w:tr>
      <w:tr w:rsidTr="00D510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10F0">
            <w:pPr>
              <w:pStyle w:val="BodyText"/>
              <w:rPr>
                <w:lang w:val="en-NZ"/>
              </w:rPr>
            </w:pPr>
            <w:r w:rsidRPr="00D510F0">
              <w:t>5.3</w:t>
            </w:r>
          </w:p>
        </w:tc>
        <w:tc>
          <w:tcPr>
            <w:tcW w:w="5610" w:type="dxa"/>
            <w:tcBorders>
              <w:top w:val="nil"/>
              <w:left w:val="nil"/>
              <w:bottom w:val="nil"/>
              <w:right w:val="nil"/>
            </w:tcBorders>
            <w:tcMar>
              <w:top w:w="0" w:type="dxa"/>
              <w:left w:w="62" w:type="dxa"/>
              <w:bottom w:w="0" w:type="dxa"/>
              <w:right w:w="62" w:type="dxa"/>
            </w:tcMar>
          </w:tcPr>
          <w:p w:rsidR="00000000" w:rsidRPr="00D510F0" w:rsidP="00D510F0">
            <w:pPr>
              <w:pStyle w:val="BodyText"/>
            </w:pPr>
            <w:r w:rsidRPr="00D510F0">
              <w:t>Ensure the new systems and/or practices are reflected in relevant procedures</w:t>
            </w:r>
          </w:p>
        </w:tc>
      </w:tr>
    </w:tbl>
    <w:p w:rsidR="00D70DBE" w:rsidP="00D510F0">
      <w:pPr>
        <w:pStyle w:val="BodyText"/>
      </w:pPr>
    </w:p>
    <w:p w:rsidR="00D70DBE" w:rsidP="00D510F0">
      <w:pPr>
        <w:pStyle w:val="BodyText"/>
      </w:pPr>
    </w:p>
    <w:p w:rsidR="00000000" w:rsidRPr="00D510F0" w:rsidP="00D510F0">
      <w:pPr>
        <w:pStyle w:val="Heading1"/>
      </w:pPr>
      <w:bookmarkStart w:id="9" w:name="O_467054"/>
      <w:bookmarkEnd w:id="9"/>
      <w:r w:rsidRPr="00D510F0">
        <w:t>Required Skills and Knowledge</w:t>
      </w:r>
    </w:p>
    <w:tbl>
      <w:tblPr>
        <w:tblW w:w="9462" w:type="dxa"/>
        <w:tblLayout w:type="fixed"/>
        <w:tblCellMar>
          <w:left w:w="62" w:type="dxa"/>
          <w:right w:w="62" w:type="dxa"/>
        </w:tblCellMar>
        <w:tblLook w:val="0000"/>
      </w:tblPr>
      <w:tblGrid>
        <w:gridCol w:w="9462"/>
      </w:tblGrid>
      <w:tr w:rsidTr="00D510F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510F0">
            <w:pPr>
              <w:pStyle w:val="BodyText"/>
              <w:rPr>
                <w:lang w:val="en-NZ"/>
              </w:rPr>
            </w:pPr>
            <w:r w:rsidRPr="00D510F0">
              <w:t>This section describes the skills and knowledge required for this unit.</w:t>
            </w:r>
          </w:p>
        </w:tc>
      </w:tr>
      <w:tr w:rsidTr="00D510F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510F0">
            <w:pPr>
              <w:pStyle w:val="BodyText"/>
              <w:rPr>
                <w:lang w:val="en-NZ"/>
              </w:rPr>
            </w:pPr>
            <w:r w:rsidRPr="00D510F0">
              <w:rPr>
                <w:rStyle w:val="SpecialBold"/>
              </w:rPr>
              <w:t>Required skills</w:t>
            </w:r>
          </w:p>
        </w:tc>
      </w:tr>
      <w:tr w:rsidTr="00D510F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510F0" w:rsidP="00D510F0">
            <w:pPr>
              <w:pStyle w:val="BodyText"/>
            </w:pPr>
            <w:r w:rsidRPr="00D510F0">
              <w:t>Required skills include:</w:t>
            </w:r>
          </w:p>
          <w:p w:rsidR="00000000" w:rsidRPr="00D510F0" w:rsidP="00D510F0">
            <w:pPr>
              <w:pStyle w:val="ListBullet"/>
            </w:pPr>
            <w:r w:rsidRPr="00D510F0">
              <w:t>analysing information and data to identify and evaluate improvements</w:t>
            </w:r>
          </w:p>
          <w:p w:rsidR="00000000" w:rsidRPr="00D510F0" w:rsidP="00D510F0">
            <w:pPr>
              <w:pStyle w:val="ListBullet"/>
            </w:pPr>
            <w:r w:rsidRPr="00D510F0">
              <w:t>measuring and calculating performance variables</w:t>
            </w:r>
          </w:p>
          <w:p w:rsidR="00000000" w:rsidRPr="00D510F0" w:rsidP="00D510F0">
            <w:pPr>
              <w:pStyle w:val="ListBullet"/>
            </w:pPr>
            <w:r w:rsidRPr="00D510F0">
              <w:t>facilitating team goals, activities, communications and accessing resources</w:t>
            </w:r>
          </w:p>
          <w:p w:rsidR="00000000" w:rsidRPr="00D510F0" w:rsidP="00D510F0">
            <w:pPr>
              <w:pStyle w:val="ListBullet"/>
            </w:pPr>
            <w:r w:rsidRPr="00D510F0">
              <w:t>planning and prioritising team activities</w:t>
            </w:r>
          </w:p>
          <w:p w:rsidR="00000000" w:rsidRPr="00D510F0" w:rsidP="00D510F0">
            <w:pPr>
              <w:pStyle w:val="ListBullet"/>
            </w:pPr>
            <w:r w:rsidRPr="00D510F0">
              <w:t>solving problems</w:t>
            </w:r>
          </w:p>
          <w:p w:rsidR="00000000" w:rsidRPr="00D510F0" w:rsidP="00D510F0">
            <w:pPr>
              <w:pStyle w:val="ListBullet"/>
            </w:pPr>
            <w:r w:rsidRPr="00D510F0">
              <w:t>iden</w:t>
            </w:r>
            <w:r w:rsidRPr="00D510F0">
              <w:t>tifying waste (muda) in the office environment</w:t>
            </w:r>
          </w:p>
          <w:p w:rsidR="00000000" w:rsidRPr="00D510F0" w:rsidP="00D510F0">
            <w:pPr>
              <w:pStyle w:val="ListBullet"/>
            </w:pPr>
            <w:r w:rsidRPr="00D510F0">
              <w:t>communicating with personnel at all levels in relation to team activities and improvement projects</w:t>
            </w:r>
          </w:p>
          <w:p w:rsidR="00000000" w:rsidRPr="00D510F0" w:rsidP="00D510F0">
            <w:pPr>
              <w:pStyle w:val="ListBullet"/>
            </w:pPr>
            <w:r w:rsidRPr="00D510F0">
              <w:t>visualising normal office procedures in terms of flow and contribution to customer outcomes</w:t>
            </w:r>
          </w:p>
          <w:p w:rsidR="00000000" w:rsidRPr="00D510F0" w:rsidP="00D510F0">
            <w:pPr>
              <w:pStyle w:val="ListBullet"/>
            </w:pPr>
            <w:r w:rsidRPr="00D510F0">
              <w:t>contributing to pr</w:t>
            </w:r>
            <w:r w:rsidRPr="00D510F0">
              <w:t>ocedure review and/or development</w:t>
            </w:r>
          </w:p>
          <w:p w:rsidR="00000000" w:rsidP="00D510F0">
            <w:pPr>
              <w:pStyle w:val="ListBullet"/>
              <w:rPr>
                <w:lang w:val="en-NZ"/>
              </w:rPr>
            </w:pPr>
            <w:r w:rsidRPr="00D510F0">
              <w:t>identifying gaps in skills and/or knowledge and options to address them</w:t>
            </w:r>
          </w:p>
        </w:tc>
      </w:tr>
      <w:tr w:rsidTr="00D510F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510F0">
            <w:pPr>
              <w:pStyle w:val="BodyText"/>
              <w:rPr>
                <w:lang w:val="en-NZ"/>
              </w:rPr>
            </w:pPr>
          </w:p>
        </w:tc>
      </w:tr>
      <w:tr w:rsidTr="00D510F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510F0">
            <w:pPr>
              <w:pStyle w:val="BodyText"/>
              <w:rPr>
                <w:lang w:val="en-NZ"/>
              </w:rPr>
            </w:pPr>
            <w:r w:rsidRPr="00D510F0">
              <w:rPr>
                <w:rStyle w:val="SpecialBold"/>
              </w:rPr>
              <w:t>Required knowledge</w:t>
            </w:r>
          </w:p>
        </w:tc>
      </w:tr>
      <w:tr w:rsidTr="00D510F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510F0" w:rsidP="00D510F0">
            <w:pPr>
              <w:pStyle w:val="BodyText"/>
            </w:pPr>
            <w:r w:rsidRPr="00D510F0">
              <w:t>Required knowledge includes:</w:t>
            </w:r>
          </w:p>
          <w:p w:rsidR="00000000" w:rsidRPr="00D510F0" w:rsidP="00D510F0">
            <w:pPr>
              <w:pStyle w:val="ListBullet"/>
            </w:pPr>
            <w:r w:rsidRPr="00D510F0">
              <w:t>office deliverables and processes used to achieve them</w:t>
            </w:r>
          </w:p>
          <w:p w:rsidR="00000000" w:rsidRPr="00D510F0" w:rsidP="00D510F0">
            <w:pPr>
              <w:pStyle w:val="ListBullet"/>
            </w:pPr>
            <w:r w:rsidRPr="00D510F0">
              <w:t>how office processes contribute to the value stream</w:t>
            </w:r>
          </w:p>
          <w:p w:rsidR="00000000" w:rsidRPr="00D510F0" w:rsidP="00D510F0">
            <w:pPr>
              <w:pStyle w:val="ListBullet"/>
            </w:pPr>
            <w:r w:rsidRPr="00D510F0">
              <w:t>types of office waste (muda) and imposed exclusions</w:t>
            </w:r>
          </w:p>
          <w:p w:rsidR="00000000" w:rsidRPr="00D510F0" w:rsidP="00D510F0">
            <w:pPr>
              <w:pStyle w:val="ListBullet"/>
            </w:pPr>
            <w:r w:rsidRPr="00D510F0">
              <w:t>organisational policies, plans and procedures</w:t>
            </w:r>
          </w:p>
          <w:p w:rsidR="00000000" w:rsidRPr="00D510F0" w:rsidP="00D510F0">
            <w:pPr>
              <w:pStyle w:val="ListBullet"/>
            </w:pPr>
            <w:r w:rsidRPr="00D510F0">
              <w:t xml:space="preserve">methods of identifying and evaluating options </w:t>
            </w:r>
          </w:p>
          <w:p w:rsidR="00000000" w:rsidRPr="00D510F0" w:rsidP="00D510F0">
            <w:pPr>
              <w:pStyle w:val="ListBullet"/>
            </w:pPr>
            <w:r w:rsidRPr="00D510F0">
              <w:t xml:space="preserve">occupational health and safety (OHS) requirements relevant </w:t>
            </w:r>
            <w:r w:rsidRPr="00D510F0">
              <w:t>to the target work areas</w:t>
            </w:r>
          </w:p>
        </w:tc>
      </w:tr>
    </w:tbl>
    <w:p w:rsidR="00D70DBE" w:rsidP="00D510F0">
      <w:pPr>
        <w:pStyle w:val="BodyText"/>
      </w:pPr>
    </w:p>
    <w:p w:rsidR="00D70DBE" w:rsidP="00D510F0">
      <w:pPr>
        <w:pStyle w:val="BodyText"/>
      </w:pPr>
    </w:p>
    <w:p w:rsidR="00000000" w:rsidRPr="00D510F0" w:rsidP="00D510F0">
      <w:pPr>
        <w:pStyle w:val="Heading1"/>
      </w:pPr>
      <w:bookmarkStart w:id="10" w:name="O_467055"/>
      <w:bookmarkEnd w:id="10"/>
      <w:r w:rsidRPr="00D510F0">
        <w:t>Evidence Guide</w:t>
      </w:r>
    </w:p>
    <w:tbl>
      <w:tblPr>
        <w:tblW w:w="9462" w:type="dxa"/>
        <w:tblLayout w:type="fixed"/>
        <w:tblCellMar>
          <w:left w:w="62" w:type="dxa"/>
          <w:right w:w="62" w:type="dxa"/>
        </w:tblCellMar>
        <w:tblLook w:val="0000"/>
      </w:tblPr>
      <w:tblGrid>
        <w:gridCol w:w="3800"/>
        <w:gridCol w:w="5662"/>
      </w:tblGrid>
      <w:tr w:rsidTr="00D510F0">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D510F0">
            <w:pPr>
              <w:pStyle w:val="BodyText"/>
              <w:rPr>
                <w:lang w:val="en-NZ"/>
              </w:rPr>
            </w:pPr>
            <w:r w:rsidRPr="00D510F0">
              <w:t xml:space="preserve">The evidence guide provides advice on assessment and must be read in conjunction with the performance criteria, required skills and knowledge, </w:t>
            </w:r>
            <w:r w:rsidRPr="00D510F0">
              <w:t>range statement and the Assessment Guidelines for the Training Package.</w:t>
            </w:r>
          </w:p>
        </w:tc>
      </w:tr>
      <w:tr w:rsidTr="00D510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0F0">
            <w:pPr>
              <w:pStyle w:val="BodyText"/>
              <w:rPr>
                <w:lang w:val="en-NZ"/>
              </w:rPr>
            </w:pPr>
            <w:r w:rsidRPr="00D510F0">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0F0" w:rsidP="00D510F0">
            <w:pPr>
              <w:pStyle w:val="BodyText"/>
            </w:pPr>
            <w:r w:rsidRPr="00D510F0">
              <w:t>A person who demonstrates competency in this unit must be able to provide evidence of the</w:t>
            </w:r>
            <w:r w:rsidRPr="00D510F0">
              <w:t xml:space="preserve"> ability to:</w:t>
            </w:r>
          </w:p>
          <w:p w:rsidR="00000000" w:rsidRPr="00D510F0" w:rsidP="00D510F0">
            <w:pPr>
              <w:pStyle w:val="ListBullet"/>
            </w:pPr>
            <w:r w:rsidRPr="00D510F0">
              <w:t>interpret office processes in terms of value to the customer</w:t>
            </w:r>
          </w:p>
          <w:p w:rsidR="00000000" w:rsidRPr="00D510F0" w:rsidP="00D510F0">
            <w:pPr>
              <w:pStyle w:val="ListBullet"/>
            </w:pPr>
            <w:r w:rsidRPr="00D510F0">
              <w:t>identify, analyse and evaluate information from a variety of sources to identify opportunities for breakthrough improvements</w:t>
            </w:r>
          </w:p>
          <w:p w:rsidR="00000000" w:rsidP="00D510F0">
            <w:pPr>
              <w:pStyle w:val="ListBullet"/>
              <w:rPr>
                <w:lang w:val="en-NZ"/>
              </w:rPr>
            </w:pPr>
            <w:r w:rsidRPr="00D510F0">
              <w:t>lead and motivate others in planning, implementing and s</w:t>
            </w:r>
            <w:r w:rsidRPr="00D510F0">
              <w:t>ustaining improvements.</w:t>
            </w:r>
          </w:p>
        </w:tc>
      </w:tr>
      <w:tr w:rsidTr="00D510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0F0">
            <w:pPr>
              <w:pStyle w:val="BodyText"/>
              <w:rPr>
                <w:lang w:val="en-NZ"/>
              </w:rPr>
            </w:pPr>
            <w:r w:rsidRPr="00D510F0">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0F0" w:rsidP="00D510F0">
            <w:pPr>
              <w:pStyle w:val="BodyText"/>
            </w:pPr>
            <w:r w:rsidRPr="00D510F0">
              <w:t xml:space="preserve">Assessment of performance must be undertaken in a workplace using or implementing one or more competitive systems and practices. </w:t>
            </w:r>
          </w:p>
          <w:p w:rsidR="00000000" w:rsidRPr="00D510F0" w:rsidP="00D510F0">
            <w:pPr>
              <w:pStyle w:val="BodyText"/>
            </w:pPr>
            <w:r w:rsidRPr="00D510F0">
              <w:t>Access may be required to:</w:t>
            </w:r>
          </w:p>
          <w:p w:rsidR="00000000" w:rsidRPr="00D510F0" w:rsidP="00D510F0">
            <w:pPr>
              <w:pStyle w:val="ListBullet"/>
            </w:pPr>
            <w:r w:rsidRPr="00D510F0">
              <w:t>workplace procedures and plans relevant to work area</w:t>
            </w:r>
          </w:p>
          <w:p w:rsidR="00000000" w:rsidRPr="00D510F0" w:rsidP="00D510F0">
            <w:pPr>
              <w:pStyle w:val="ListBullet"/>
            </w:pPr>
            <w:r w:rsidRPr="00D510F0">
              <w:t>specifications and documentation relating to planned, currently being implemented, or implemented changes to work processes and procedures relevant to the assessee</w:t>
            </w:r>
          </w:p>
          <w:p w:rsidR="00000000" w:rsidRPr="00D510F0" w:rsidP="00D510F0">
            <w:pPr>
              <w:pStyle w:val="ListBullet"/>
            </w:pPr>
            <w:r w:rsidRPr="00D510F0">
              <w:t>documentation and information in relati</w:t>
            </w:r>
            <w:r w:rsidRPr="00D510F0">
              <w:t>on to production, waste, overheads and hazard control/management</w:t>
            </w:r>
          </w:p>
          <w:p w:rsidR="00000000" w:rsidRPr="00D510F0" w:rsidP="00D510F0">
            <w:pPr>
              <w:pStyle w:val="ListBullet"/>
            </w:pPr>
            <w:r w:rsidRPr="00D510F0">
              <w:t>reports from supervisors/managers</w:t>
            </w:r>
          </w:p>
          <w:p w:rsidR="00000000" w:rsidP="00D510F0">
            <w:pPr>
              <w:pStyle w:val="ListBullet"/>
              <w:rPr>
                <w:lang w:val="en-NZ"/>
              </w:rPr>
            </w:pPr>
            <w:r w:rsidRPr="00D510F0">
              <w:t>case studies and scenarios to assess responses to contingencies.</w:t>
            </w:r>
          </w:p>
        </w:tc>
      </w:tr>
      <w:tr w:rsidTr="00D510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0F0">
            <w:pPr>
              <w:pStyle w:val="BodyText"/>
              <w:rPr>
                <w:lang w:val="en-NZ"/>
              </w:rPr>
            </w:pPr>
            <w:r w:rsidRPr="00D510F0">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0F0" w:rsidP="00D510F0">
            <w:pPr>
              <w:pStyle w:val="BodyText"/>
            </w:pPr>
            <w:r w:rsidRPr="00D510F0">
              <w:t>A holistic approach should be taken to the assessment.</w:t>
            </w:r>
          </w:p>
          <w:p w:rsidR="00000000" w:rsidRPr="00D510F0" w:rsidP="00D510F0">
            <w:pPr>
              <w:pStyle w:val="BodyText"/>
            </w:pPr>
            <w:r w:rsidRPr="00D510F0">
              <w:t>Competence in t</w:t>
            </w:r>
            <w:r w:rsidRPr="00D510F0">
              <w:t>his unit may be assessed by using a combination of the following to generate evidence:</w:t>
            </w:r>
          </w:p>
          <w:p w:rsidR="00000000" w:rsidRPr="00D510F0" w:rsidP="00D510F0">
            <w:pPr>
              <w:pStyle w:val="ListBullet"/>
            </w:pPr>
            <w:r w:rsidRPr="00D510F0">
              <w:t>demonstration in the workplace</w:t>
            </w:r>
          </w:p>
          <w:p w:rsidR="00000000" w:rsidRPr="00D510F0" w:rsidP="00D510F0">
            <w:pPr>
              <w:pStyle w:val="ListBullet"/>
            </w:pPr>
            <w:r w:rsidRPr="00D510F0">
              <w:t>workplace projects</w:t>
            </w:r>
          </w:p>
          <w:p w:rsidR="00000000" w:rsidRPr="00D510F0" w:rsidP="00D510F0">
            <w:pPr>
              <w:pStyle w:val="ListBullet"/>
            </w:pPr>
            <w:r w:rsidRPr="00D510F0">
              <w:t>suitable simulation</w:t>
            </w:r>
          </w:p>
          <w:p w:rsidR="00000000" w:rsidRPr="00D510F0" w:rsidP="00D510F0">
            <w:pPr>
              <w:pStyle w:val="ListBullet"/>
            </w:pPr>
            <w:r w:rsidRPr="00D510F0">
              <w:t>case studies/scenarios (particularly for assessment of contingencies, improvement scenarios, and so on)</w:t>
            </w:r>
          </w:p>
          <w:p w:rsidR="00000000" w:rsidRPr="00D510F0" w:rsidP="00D510F0">
            <w:pPr>
              <w:pStyle w:val="ListBullet"/>
            </w:pPr>
            <w:r w:rsidRPr="00D510F0">
              <w:t xml:space="preserve">targeted questioning </w:t>
            </w:r>
          </w:p>
          <w:p w:rsidR="00000000" w:rsidRPr="00D510F0" w:rsidP="00D510F0">
            <w:pPr>
              <w:pStyle w:val="ListBullet"/>
            </w:pPr>
            <w:r w:rsidRPr="00D510F0">
              <w:t>reports from supervisors, peers and colleagues (third-party reports)</w:t>
            </w:r>
          </w:p>
          <w:p w:rsidR="00000000" w:rsidRPr="00D510F0" w:rsidP="00D510F0">
            <w:pPr>
              <w:pStyle w:val="ListBullet"/>
            </w:pPr>
            <w:r w:rsidRPr="00D510F0">
              <w:t>portfolio of evidence.</w:t>
            </w:r>
          </w:p>
          <w:p w:rsidR="00000000" w:rsidRPr="00D510F0" w:rsidP="00D510F0">
            <w:pPr>
              <w:pStyle w:val="BodyText"/>
            </w:pPr>
            <w:r w:rsidRPr="00D510F0">
              <w:t>In all cases it is expected that pract</w:t>
            </w:r>
            <w:r w:rsidRPr="00D510F0">
              <w:t xml:space="preserve">ical assessment will be combined with targeted questioning to assess underpinning knowledge. </w:t>
            </w:r>
          </w:p>
          <w:p w:rsidR="00000000" w:rsidP="00D510F0">
            <w:pPr>
              <w:pStyle w:val="BodyText"/>
              <w:rPr>
                <w:lang w:val="en-NZ"/>
              </w:rPr>
            </w:pPr>
            <w:r w:rsidRPr="00D510F0">
              <w:t>Where applicable, reasonable adjustment must be made to work environments and training situations to accommodate ethnicity, age, gender, demographics and disabili</w:t>
            </w:r>
            <w:r w:rsidRPr="00D510F0">
              <w:t>ty.</w:t>
            </w:r>
          </w:p>
        </w:tc>
      </w:tr>
      <w:tr w:rsidTr="00D510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0F0">
            <w:pPr>
              <w:pStyle w:val="BodyText"/>
              <w:rPr>
                <w:lang w:val="en-NZ"/>
              </w:rPr>
            </w:pPr>
            <w:r w:rsidRPr="00D510F0">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0F0" w:rsidP="00D510F0">
            <w:pPr>
              <w:pStyle w:val="BodyText"/>
            </w:pPr>
            <w:r w:rsidRPr="00D510F0">
              <w:t>Assessment processes and techniques must be culturally appropriate and appropriate to the oracy, language and literacy capacity of the candidate and the work being performed.</w:t>
            </w:r>
          </w:p>
        </w:tc>
      </w:tr>
    </w:tbl>
    <w:p w:rsidR="00D70DBE" w:rsidP="00D510F0">
      <w:pPr>
        <w:pStyle w:val="BodyText"/>
      </w:pPr>
    </w:p>
    <w:p w:rsidR="00D70DBE" w:rsidP="00D510F0">
      <w:pPr>
        <w:pStyle w:val="BodyText"/>
      </w:pPr>
    </w:p>
    <w:p w:rsidR="00000000" w:rsidRPr="00D510F0" w:rsidP="00D510F0">
      <w:pPr>
        <w:pStyle w:val="Heading1"/>
      </w:pPr>
      <w:bookmarkStart w:id="11" w:name="O_467056"/>
      <w:bookmarkEnd w:id="11"/>
      <w:r w:rsidRPr="00D510F0">
        <w:t>Range Statement</w:t>
      </w:r>
    </w:p>
    <w:tbl>
      <w:tblPr>
        <w:tblW w:w="9462" w:type="dxa"/>
        <w:tblLayout w:type="fixed"/>
        <w:tblCellMar>
          <w:left w:w="62" w:type="dxa"/>
          <w:right w:w="62" w:type="dxa"/>
        </w:tblCellMar>
        <w:tblLook w:val="0000"/>
      </w:tblPr>
      <w:tblGrid>
        <w:gridCol w:w="3800"/>
        <w:gridCol w:w="5662"/>
      </w:tblGrid>
      <w:tr w:rsidTr="00D510F0">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D510F0">
            <w:pPr>
              <w:pStyle w:val="BodyText"/>
              <w:rPr>
                <w:lang w:val="en-NZ"/>
              </w:rPr>
            </w:pPr>
            <w:r w:rsidRPr="00D510F0">
              <w:t>The range statement relates to the unit of competency as a whole. It allows for different work environments and situations that may affect performance. Bold italicised wording, if used in the performance criteria, is detailed below. Essential operating con</w:t>
            </w:r>
            <w:r w:rsidRPr="00D510F0">
              <w:t>ditions that may be present with training and assessment (depending on the work situation, needs of the candidate, accessibility of the item, and local industry and regional contexts) may also be included.</w:t>
            </w:r>
          </w:p>
        </w:tc>
      </w:tr>
      <w:tr w:rsidTr="00D510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0F0" w:rsidP="00D510F0">
            <w:pPr>
              <w:pStyle w:val="BodyText"/>
            </w:pPr>
            <w:r w:rsidRPr="00D510F0">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0F0" w:rsidP="00D510F0">
            <w:pPr>
              <w:pStyle w:val="BodyText"/>
            </w:pPr>
            <w:r w:rsidRPr="00D510F0">
              <w:t>Competitive s</w:t>
            </w:r>
            <w:r w:rsidRPr="00D510F0">
              <w:t>ystems and practices may include, but are not limited to:</w:t>
            </w:r>
          </w:p>
          <w:p w:rsidR="00000000" w:rsidRPr="00D510F0" w:rsidP="00D510F0">
            <w:pPr>
              <w:pStyle w:val="ListBullet"/>
            </w:pPr>
            <w:r w:rsidRPr="00D510F0">
              <w:t>lean operations</w:t>
            </w:r>
          </w:p>
          <w:p w:rsidR="00000000" w:rsidRPr="00D510F0" w:rsidP="00D510F0">
            <w:pPr>
              <w:pStyle w:val="ListBullet"/>
            </w:pPr>
            <w:r w:rsidRPr="00D510F0">
              <w:t>agile operations</w:t>
            </w:r>
          </w:p>
          <w:p w:rsidR="00000000" w:rsidRPr="00D510F0" w:rsidP="00D510F0">
            <w:pPr>
              <w:pStyle w:val="ListBullet"/>
            </w:pPr>
            <w:r w:rsidRPr="00D510F0">
              <w:t>preventative and predictive maintenance approaches</w:t>
            </w:r>
          </w:p>
          <w:p w:rsidR="00000000" w:rsidRPr="00D510F0" w:rsidP="00D510F0">
            <w:pPr>
              <w:pStyle w:val="ListBullet"/>
            </w:pPr>
            <w:r w:rsidRPr="00D510F0">
              <w:t>monitoring and data gathering systems, such as customer relationship management (CRM) database, accounting packag</w:t>
            </w:r>
            <w:r w:rsidRPr="00D510F0">
              <w:t>es, business intelligence or other office process-related database programs</w:t>
            </w:r>
          </w:p>
          <w:p w:rsidR="00000000" w:rsidRPr="00D510F0" w:rsidP="00D510F0">
            <w:pPr>
              <w:pStyle w:val="ListBullet"/>
            </w:pPr>
            <w:r w:rsidRPr="00D510F0">
              <w:t>statistical process control systems, including six sigma and three sigma</w:t>
            </w:r>
          </w:p>
          <w:p w:rsidR="00000000" w:rsidRPr="00D510F0" w:rsidP="00D510F0">
            <w:pPr>
              <w:pStyle w:val="ListBullet"/>
            </w:pPr>
            <w:r w:rsidRPr="00D510F0">
              <w:t>Just in Time (JIT), kanban and other pull-related operations control systems</w:t>
            </w:r>
          </w:p>
          <w:p w:rsidR="00000000" w:rsidRPr="00D510F0" w:rsidP="00D510F0">
            <w:pPr>
              <w:pStyle w:val="ListBullet"/>
            </w:pPr>
            <w:r w:rsidRPr="00D510F0">
              <w:t>supply, value, and demand chai</w:t>
            </w:r>
            <w:r w:rsidRPr="00D510F0">
              <w:t>n monitoring and analysis</w:t>
            </w:r>
          </w:p>
          <w:p w:rsidR="00000000" w:rsidRPr="00D510F0" w:rsidP="00D510F0">
            <w:pPr>
              <w:pStyle w:val="ListBullet"/>
            </w:pPr>
            <w:r w:rsidRPr="00D510F0">
              <w:t xml:space="preserve">5S </w:t>
            </w:r>
          </w:p>
          <w:p w:rsidR="00000000" w:rsidRPr="00D510F0" w:rsidP="00D510F0">
            <w:pPr>
              <w:pStyle w:val="ListBullet"/>
            </w:pPr>
            <w:r w:rsidRPr="00D510F0">
              <w:t>continuous improvement (kaizen)</w:t>
            </w:r>
          </w:p>
          <w:p w:rsidR="00000000" w:rsidRPr="00D510F0" w:rsidP="00D510F0">
            <w:pPr>
              <w:pStyle w:val="ListBullet"/>
            </w:pPr>
            <w:r w:rsidRPr="00D510F0">
              <w:t>breakthrough improvement (kaizen blitz)</w:t>
            </w:r>
          </w:p>
          <w:p w:rsidR="00000000" w:rsidRPr="00D510F0" w:rsidP="00D510F0">
            <w:pPr>
              <w:pStyle w:val="ListBullet"/>
            </w:pPr>
            <w:r w:rsidRPr="00D510F0">
              <w:t>cause/effect diagrams</w:t>
            </w:r>
          </w:p>
          <w:p w:rsidR="00000000" w:rsidRPr="00D510F0" w:rsidP="00D510F0">
            <w:pPr>
              <w:pStyle w:val="ListBullet"/>
            </w:pPr>
            <w:r w:rsidRPr="00D510F0">
              <w:t>takt time</w:t>
            </w:r>
          </w:p>
          <w:p w:rsidR="00000000" w:rsidRPr="00D510F0" w:rsidP="00D510F0">
            <w:pPr>
              <w:pStyle w:val="ListBullet"/>
            </w:pPr>
            <w:r w:rsidRPr="00D510F0">
              <w:t>process mapping</w:t>
            </w:r>
          </w:p>
          <w:p w:rsidR="00000000" w:rsidRPr="00D510F0" w:rsidP="00D510F0">
            <w:pPr>
              <w:pStyle w:val="ListBullet"/>
            </w:pPr>
            <w:r w:rsidRPr="00D510F0">
              <w:t xml:space="preserve">problem solving </w:t>
            </w:r>
          </w:p>
          <w:p w:rsidR="00000000" w:rsidRPr="00D510F0" w:rsidP="00D510F0">
            <w:pPr>
              <w:pStyle w:val="ListBullet"/>
            </w:pPr>
            <w:r w:rsidRPr="00D510F0">
              <w:t>run charts</w:t>
            </w:r>
          </w:p>
          <w:p w:rsidR="00000000" w:rsidRPr="00D510F0" w:rsidP="00D510F0">
            <w:pPr>
              <w:pStyle w:val="ListBullet"/>
            </w:pPr>
            <w:r w:rsidRPr="00D510F0">
              <w:t>standard procedures</w:t>
            </w:r>
          </w:p>
          <w:p w:rsidR="00000000" w:rsidRPr="00D510F0" w:rsidP="00D510F0">
            <w:pPr>
              <w:pStyle w:val="ListBullet"/>
            </w:pPr>
            <w:r w:rsidRPr="00D510F0">
              <w:t>current reality tree</w:t>
            </w:r>
          </w:p>
          <w:p w:rsidR="00000000" w:rsidRPr="00D510F0" w:rsidP="00D510F0">
            <w:pPr>
              <w:pStyle w:val="BodyText"/>
            </w:pPr>
            <w:r w:rsidRPr="00D510F0">
              <w:t>Competitive systems and practices should be interpreted so as to take into account:</w:t>
            </w:r>
          </w:p>
          <w:p w:rsidR="00000000" w:rsidRPr="00D510F0" w:rsidP="00D510F0">
            <w:pPr>
              <w:pStyle w:val="ListBullet"/>
            </w:pPr>
            <w:r w:rsidRPr="00D510F0">
              <w:t>the stage of implementation of competitive systems and practices</w:t>
            </w:r>
          </w:p>
          <w:p w:rsidR="00000000" w:rsidRPr="00D510F0" w:rsidP="00D510F0">
            <w:pPr>
              <w:pStyle w:val="ListBullet"/>
            </w:pPr>
            <w:r w:rsidRPr="00D510F0">
              <w:t>the size of the enterprise</w:t>
            </w:r>
          </w:p>
          <w:p w:rsidR="00000000" w:rsidP="00D510F0">
            <w:pPr>
              <w:pStyle w:val="ListBullet"/>
              <w:rPr>
                <w:lang w:val="en-NZ"/>
              </w:rPr>
            </w:pPr>
            <w:r w:rsidRPr="00D510F0">
              <w:t>the work organisation, culture, regulatory environment and the industry sector</w:t>
            </w:r>
          </w:p>
        </w:tc>
      </w:tr>
      <w:tr w:rsidTr="00D510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0F0">
            <w:pPr>
              <w:pStyle w:val="BodyText"/>
              <w:rPr>
                <w:lang w:val="en-NZ"/>
              </w:rPr>
            </w:pPr>
            <w:r w:rsidRPr="00D510F0">
              <w:rPr>
                <w:rStyle w:val="SpecialBold"/>
              </w:rPr>
              <w:t>Team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0F0" w:rsidP="00D510F0">
            <w:pPr>
              <w:pStyle w:val="BodyText"/>
            </w:pPr>
            <w:r w:rsidRPr="00D510F0">
              <w:t>Team includes any group of office employees engaged in a breakthrough improvement event, such as:</w:t>
            </w:r>
          </w:p>
          <w:p w:rsidR="00000000" w:rsidRPr="00D510F0" w:rsidP="00D510F0">
            <w:pPr>
              <w:pStyle w:val="ListBullet"/>
            </w:pPr>
            <w:r w:rsidRPr="00D510F0">
              <w:t>a permanent formally identified team</w:t>
            </w:r>
          </w:p>
          <w:p w:rsidR="00000000" w:rsidRPr="00D510F0" w:rsidP="00D510F0">
            <w:pPr>
              <w:pStyle w:val="ListBullet"/>
            </w:pPr>
            <w:r w:rsidRPr="00D510F0">
              <w:t>a sub-group of a team</w:t>
            </w:r>
          </w:p>
          <w:p w:rsidR="00000000" w:rsidP="00D510F0">
            <w:pPr>
              <w:pStyle w:val="ListBullet"/>
              <w:rPr>
                <w:lang w:val="en-NZ"/>
              </w:rPr>
            </w:pPr>
            <w:r w:rsidRPr="00D510F0">
              <w:t>a specially established group for the breakthrough event (e.g. a combined production/administration/ logistics group convened for a breakthrough event addressing delivery issues)</w:t>
            </w:r>
          </w:p>
        </w:tc>
      </w:tr>
      <w:tr w:rsidTr="00D510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0F0">
            <w:pPr>
              <w:pStyle w:val="BodyText"/>
              <w:rPr>
                <w:lang w:val="en-NZ"/>
              </w:rPr>
            </w:pPr>
            <w:r w:rsidRPr="00D510F0">
              <w:rPr>
                <w:rStyle w:val="SpecialBold"/>
              </w:rPr>
              <w:t>Boundaries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0F0" w:rsidP="00D510F0">
            <w:pPr>
              <w:pStyle w:val="BodyText"/>
            </w:pPr>
            <w:r w:rsidRPr="00D510F0">
              <w:t>Boundaries define the extent and limits of the improvement event.</w:t>
            </w:r>
            <w:r w:rsidRPr="00D510F0">
              <w:t xml:space="preserve"> Typically they define:</w:t>
            </w:r>
          </w:p>
          <w:p w:rsidR="00000000" w:rsidRPr="00D510F0" w:rsidP="00D510F0">
            <w:pPr>
              <w:pStyle w:val="ListBullet"/>
            </w:pPr>
            <w:r w:rsidRPr="00D510F0">
              <w:t>the start and end point of the process being targeted</w:t>
            </w:r>
          </w:p>
          <w:p w:rsidR="00000000" w:rsidRPr="00D510F0" w:rsidP="00D510F0">
            <w:pPr>
              <w:pStyle w:val="ListBullet"/>
            </w:pPr>
            <w:r w:rsidRPr="00D510F0">
              <w:t xml:space="preserve">the steps of the process to be included and excluded </w:t>
            </w:r>
          </w:p>
          <w:p w:rsidR="00000000" w:rsidRPr="00D510F0" w:rsidP="00D510F0">
            <w:pPr>
              <w:pStyle w:val="ListBullet"/>
            </w:pPr>
            <w:r w:rsidRPr="00D510F0">
              <w:t>specific job roles or related processes to be included or excluded</w:t>
            </w:r>
          </w:p>
          <w:p w:rsidR="00000000" w:rsidP="00D510F0">
            <w:pPr>
              <w:pStyle w:val="ListBullet"/>
              <w:rPr>
                <w:lang w:val="en-NZ"/>
              </w:rPr>
            </w:pPr>
            <w:r w:rsidRPr="00D510F0">
              <w:t>timeframe for the event</w:t>
            </w:r>
          </w:p>
        </w:tc>
      </w:tr>
      <w:tr w:rsidTr="00D510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0F0">
            <w:pPr>
              <w:pStyle w:val="BodyText"/>
              <w:rPr>
                <w:lang w:val="en-NZ"/>
              </w:rPr>
            </w:pPr>
            <w:r w:rsidRPr="00D510F0">
              <w:rPr>
                <w:rStyle w:val="SpecialBold"/>
              </w:rPr>
              <w:t>Sponsor</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0F0" w:rsidP="00D510F0">
            <w:pPr>
              <w:pStyle w:val="BodyText"/>
            </w:pPr>
            <w:r w:rsidRPr="00D510F0">
              <w:t>Sponsor includes:</w:t>
            </w:r>
          </w:p>
          <w:p w:rsidR="00000000" w:rsidP="00D510F0">
            <w:pPr>
              <w:pStyle w:val="ListBullet"/>
              <w:rPr>
                <w:lang w:val="en-NZ"/>
              </w:rPr>
            </w:pPr>
            <w:r w:rsidRPr="00D510F0">
              <w:t>a person who is committed to achieving improvements and who has the authority to approve and allocate resources to support the activities and ensuing changes. Typically the sponsor will be a middle or senior manager in the organisation or the business owne</w:t>
            </w:r>
            <w:r w:rsidRPr="00D510F0">
              <w:t>r</w:t>
            </w:r>
          </w:p>
        </w:tc>
      </w:tr>
      <w:tr w:rsidTr="00D510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0F0">
            <w:pPr>
              <w:pStyle w:val="BodyText"/>
              <w:rPr>
                <w:lang w:val="en-NZ"/>
              </w:rPr>
            </w:pPr>
            <w:r w:rsidRPr="00D510F0">
              <w:rPr>
                <w:rStyle w:val="SpecialBold"/>
              </w:rPr>
              <w:t>Breakthrough improvement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0F0" w:rsidP="00D510F0">
            <w:pPr>
              <w:pStyle w:val="BodyText"/>
            </w:pPr>
            <w:r w:rsidRPr="00D510F0">
              <w:t>A breakthrough improvement is one that delivers a better ratio of value-add to non-value add from the customer perspective. It is characterised by:</w:t>
            </w:r>
          </w:p>
          <w:p w:rsidR="00000000" w:rsidRPr="00D510F0" w:rsidP="00D510F0">
            <w:pPr>
              <w:pStyle w:val="ListBullet"/>
            </w:pPr>
            <w:r w:rsidRPr="00D510F0">
              <w:t>using a formal process</w:t>
            </w:r>
          </w:p>
          <w:p w:rsidR="00000000" w:rsidRPr="00D510F0" w:rsidP="00D510F0">
            <w:pPr>
              <w:pStyle w:val="ListBullet"/>
            </w:pPr>
            <w:r w:rsidRPr="00D510F0">
              <w:t>being a discrete targeted activity that is achieved in a</w:t>
            </w:r>
            <w:r w:rsidRPr="00D510F0">
              <w:t xml:space="preserve"> relatively short timeframe</w:t>
            </w:r>
          </w:p>
          <w:p w:rsidR="00000000" w:rsidP="00D510F0">
            <w:pPr>
              <w:pStyle w:val="ListBullet"/>
              <w:rPr>
                <w:lang w:val="en-NZ"/>
              </w:rPr>
            </w:pPr>
            <w:r w:rsidRPr="00D510F0">
              <w:t xml:space="preserve">delivering significant level of improvement </w:t>
            </w:r>
          </w:p>
        </w:tc>
      </w:tr>
      <w:tr w:rsidTr="00D510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0F0">
            <w:pPr>
              <w:pStyle w:val="BodyText"/>
              <w:rPr>
                <w:lang w:val="en-NZ"/>
              </w:rPr>
            </w:pPr>
            <w:r w:rsidRPr="00D510F0">
              <w:rPr>
                <w:rStyle w:val="SpecialBold"/>
              </w:rPr>
              <w:t>Mechanisms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0F0" w:rsidP="00D510F0">
            <w:pPr>
              <w:pStyle w:val="BodyText"/>
            </w:pPr>
            <w:r w:rsidRPr="00D510F0">
              <w:t>Mechanisms to communicate and sustain improvements may include:</w:t>
            </w:r>
          </w:p>
          <w:p w:rsidR="00000000" w:rsidRPr="00D510F0" w:rsidP="00D510F0">
            <w:pPr>
              <w:pStyle w:val="ListBullet"/>
            </w:pPr>
            <w:r w:rsidRPr="00D510F0">
              <w:t>scheduled audits</w:t>
            </w:r>
          </w:p>
          <w:p w:rsidR="00000000" w:rsidRPr="00D510F0" w:rsidP="00D510F0">
            <w:pPr>
              <w:pStyle w:val="ListBullet"/>
            </w:pPr>
            <w:r w:rsidRPr="00D510F0">
              <w:t>regular monitoring and/or reporting activities</w:t>
            </w:r>
          </w:p>
          <w:p w:rsidR="00000000" w:rsidRPr="00D510F0" w:rsidP="00D510F0">
            <w:pPr>
              <w:pStyle w:val="ListBullet"/>
            </w:pPr>
            <w:r w:rsidRPr="00D510F0">
              <w:t>use of visual aids, such as targets and pr</w:t>
            </w:r>
            <w:r w:rsidRPr="00D510F0">
              <w:t>ogress boards, process charts and procedure posters</w:t>
            </w:r>
          </w:p>
          <w:p w:rsidR="00000000" w:rsidP="00D510F0">
            <w:pPr>
              <w:pStyle w:val="ListBullet"/>
              <w:rPr>
                <w:lang w:val="en-NZ"/>
              </w:rPr>
            </w:pPr>
            <w:r w:rsidRPr="00D510F0">
              <w:t>communications, such as standing items for team meetings, email reminders or updates</w:t>
            </w:r>
          </w:p>
        </w:tc>
      </w:tr>
      <w:tr w:rsidTr="00D510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0F0">
            <w:pPr>
              <w:pStyle w:val="BodyText"/>
              <w:rPr>
                <w:lang w:val="en-NZ"/>
              </w:rPr>
            </w:pPr>
            <w:r w:rsidRPr="00D510F0">
              <w:rPr>
                <w:rStyle w:val="SpecialBold"/>
              </w:rPr>
              <w:t>Imposed exclusions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0F0" w:rsidP="00D510F0">
            <w:pPr>
              <w:pStyle w:val="BodyText"/>
            </w:pPr>
            <w:r w:rsidRPr="00D510F0">
              <w:t>Imposed exclusions are wastes (muda) that are required but do not add value. They should be formally identified as muda in the competitive systems implmentation. Examples include:</w:t>
            </w:r>
          </w:p>
          <w:p w:rsidR="00000000" w:rsidRPr="00D510F0" w:rsidP="00D510F0">
            <w:pPr>
              <w:pStyle w:val="ListBullet"/>
            </w:pPr>
            <w:r w:rsidRPr="00D510F0">
              <w:t>equipment excluded from efficiency or layout review because of budget const</w:t>
            </w:r>
            <w:r w:rsidRPr="00D510F0">
              <w:t>raints, licences, and so on</w:t>
            </w:r>
          </w:p>
          <w:p w:rsidR="00000000" w:rsidRPr="00D510F0" w:rsidP="00D510F0">
            <w:pPr>
              <w:pStyle w:val="ListBullet"/>
            </w:pPr>
            <w:r w:rsidRPr="00D510F0">
              <w:t>regulatory requirements that do not add value</w:t>
            </w:r>
          </w:p>
          <w:p w:rsidR="00000000" w:rsidRPr="00D510F0" w:rsidP="00D510F0">
            <w:pPr>
              <w:pStyle w:val="ListBullet"/>
            </w:pPr>
            <w:r w:rsidRPr="00D510F0">
              <w:t>organisation requirements, policies or procedures beyond the influence of the team</w:t>
            </w:r>
          </w:p>
        </w:tc>
      </w:tr>
    </w:tbl>
    <w:p w:rsidR="00D70DBE" w:rsidP="00D510F0">
      <w:pPr>
        <w:pStyle w:val="BodyText"/>
      </w:pPr>
    </w:p>
    <w:p w:rsidR="00D70DBE" w:rsidP="00D510F0">
      <w:pPr>
        <w:pStyle w:val="BodyText"/>
      </w:pPr>
    </w:p>
    <w:p w:rsidR="00000000" w:rsidRPr="00D510F0" w:rsidP="00D510F0">
      <w:pPr>
        <w:pStyle w:val="Heading1"/>
      </w:pPr>
      <w:bookmarkStart w:id="12" w:name="O_467057"/>
      <w:bookmarkEnd w:id="12"/>
      <w:r w:rsidRPr="00D510F0">
        <w:t>Unit Sector(s)</w:t>
      </w:r>
    </w:p>
    <w:tbl>
      <w:tblPr>
        <w:tblW w:w="9354" w:type="dxa"/>
        <w:tblLayout w:type="fixed"/>
        <w:tblCellMar>
          <w:left w:w="62" w:type="dxa"/>
          <w:right w:w="62" w:type="dxa"/>
        </w:tblCellMar>
        <w:tblLook w:val="0000"/>
      </w:tblPr>
      <w:tblGrid>
        <w:gridCol w:w="2592"/>
        <w:gridCol w:w="6762"/>
      </w:tblGrid>
      <w:tr w:rsidTr="00D510F0">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D510F0">
            <w:pPr>
              <w:pStyle w:val="BodyText"/>
              <w:rPr>
                <w:lang w:val="en-NZ"/>
              </w:rPr>
            </w:pPr>
            <w:r w:rsidRPr="00D510F0">
              <w:t>Unit sector</w:t>
            </w:r>
          </w:p>
        </w:tc>
        <w:tc>
          <w:tcPr>
            <w:tcW w:w="6762" w:type="dxa"/>
            <w:tcBorders>
              <w:top w:val="nil"/>
              <w:left w:val="nil"/>
              <w:bottom w:val="nil"/>
              <w:right w:val="nil"/>
            </w:tcBorders>
            <w:tcMar>
              <w:top w:w="0" w:type="dxa"/>
              <w:left w:w="62" w:type="dxa"/>
              <w:bottom w:w="0" w:type="dxa"/>
              <w:right w:w="62" w:type="dxa"/>
            </w:tcMar>
          </w:tcPr>
          <w:p w:rsidR="00000000" w:rsidRPr="00D510F0" w:rsidP="00D510F0">
            <w:pPr>
              <w:pStyle w:val="BodyText"/>
            </w:pPr>
            <w:r w:rsidRPr="00D510F0">
              <w:t>Competitive systems and practices</w:t>
            </w:r>
          </w:p>
        </w:tc>
      </w:tr>
    </w:tbl>
    <w:p w:rsidR="00000000" w:rsidRPr="00D510F0" w:rsidP="00D510F0">
      <w:pPr>
        <w:pStyle w:val="BodyText"/>
      </w:pPr>
    </w:p>
    <w:p w:rsidR="00000000" w:rsidRPr="00D510F0" w:rsidP="00D510F0">
      <w:pPr>
        <w:pStyle w:val="AllowPageBreak"/>
      </w:pPr>
    </w:p>
    <w:p w:rsidR="00000000" w:rsidRPr="00D510F0" w:rsidP="00D510F0">
      <w:pPr>
        <w:pStyle w:val="Heading1"/>
      </w:pPr>
      <w:bookmarkStart w:id="13" w:name="O_467058"/>
      <w:bookmarkEnd w:id="13"/>
      <w:r w:rsidRPr="00D510F0">
        <w:t>Custom Content Section</w:t>
      </w:r>
    </w:p>
    <w:p w:rsidR="00000000" w:rsidRPr="00D510F0" w:rsidP="00D510F0">
      <w:pPr>
        <w:pStyle w:val="BodyText"/>
      </w:pPr>
      <w:r w:rsidRPr="00D510F0">
        <w:t>Not applicable.</w:t>
      </w:r>
    </w:p>
    <w:p w:rsidR="00000000" w:rsidRPr="00D510F0" w:rsidP="00D510F0"/>
    <w:sectPr w:rsidSect="00D510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0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0DBE" w:rsidP="00D70D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0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DBE" w:rsidP="00D510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70DBE" w:rsidP="00D510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70DBE" w:rsidP="00D510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0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0DBE" w:rsidP="00D70DB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0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DBE" w:rsidP="00D510F0">
    <w:pPr>
      <w:pStyle w:val="Header"/>
      <w:framePr w:wrap="around"/>
    </w:pPr>
    <w:r>
      <w:fldChar w:fldCharType="begin"/>
    </w:r>
    <w:r>
      <w:instrText xml:space="preserve"> TITLE   \* MERGEFORMAT </w:instrText>
    </w:r>
    <w:r>
      <w:fldChar w:fldCharType="separate"/>
    </w:r>
    <w:r>
      <w:t>MSS403043A Facilitate breakthrough improvements in an office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70DBE" w:rsidP="00D510F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9B211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A4ACC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10F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510F0"/>
    <w:pPr>
      <w:spacing w:before="360" w:after="60"/>
      <w:outlineLvl w:val="0"/>
    </w:pPr>
    <w:rPr>
      <w:sz w:val="32"/>
    </w:rPr>
  </w:style>
  <w:style w:type="paragraph" w:styleId="Heading2">
    <w:name w:val="heading 2"/>
    <w:basedOn w:val="HeadingBase"/>
    <w:next w:val="BodyText"/>
    <w:link w:val="Heading2Char"/>
    <w:qFormat/>
    <w:rsid w:val="00D510F0"/>
    <w:pPr>
      <w:keepLines/>
      <w:spacing w:before="240" w:after="120"/>
      <w:outlineLvl w:val="1"/>
    </w:pPr>
    <w:rPr>
      <w:sz w:val="28"/>
      <w:szCs w:val="40"/>
    </w:rPr>
  </w:style>
  <w:style w:type="paragraph" w:styleId="Heading3">
    <w:name w:val="heading 3"/>
    <w:basedOn w:val="HeadingBase"/>
    <w:next w:val="BodyText"/>
    <w:link w:val="Heading3Char"/>
    <w:qFormat/>
    <w:rsid w:val="00D510F0"/>
    <w:pPr>
      <w:spacing w:before="180" w:after="120"/>
      <w:outlineLvl w:val="2"/>
    </w:pPr>
    <w:rPr>
      <w:spacing w:val="-10"/>
      <w:kern w:val="32"/>
    </w:rPr>
  </w:style>
  <w:style w:type="paragraph" w:styleId="Heading4">
    <w:name w:val="heading 4"/>
    <w:basedOn w:val="HeadingBase"/>
    <w:next w:val="BodyText"/>
    <w:link w:val="Heading4Char"/>
    <w:qFormat/>
    <w:rsid w:val="00D510F0"/>
    <w:pPr>
      <w:spacing w:before="160" w:after="120"/>
      <w:outlineLvl w:val="3"/>
    </w:pPr>
    <w:rPr>
      <w:sz w:val="22"/>
    </w:rPr>
  </w:style>
  <w:style w:type="paragraph" w:styleId="Heading5">
    <w:name w:val="heading 5"/>
    <w:basedOn w:val="HeadingBase"/>
    <w:next w:val="Normal"/>
    <w:link w:val="Heading5Char"/>
    <w:qFormat/>
    <w:rsid w:val="00D510F0"/>
    <w:pPr>
      <w:spacing w:before="80"/>
      <w:outlineLvl w:val="4"/>
    </w:pPr>
    <w:rPr>
      <w:color w:val="918585"/>
      <w:sz w:val="20"/>
    </w:rPr>
  </w:style>
  <w:style w:type="paragraph" w:styleId="Heading6">
    <w:name w:val="heading 6"/>
    <w:basedOn w:val="HeadingBase"/>
    <w:next w:val="Normal"/>
    <w:link w:val="Heading6Char"/>
    <w:qFormat/>
    <w:rsid w:val="00D510F0"/>
    <w:pPr>
      <w:spacing w:before="60"/>
      <w:outlineLvl w:val="5"/>
    </w:pPr>
    <w:rPr>
      <w:color w:val="918585"/>
      <w:sz w:val="20"/>
    </w:rPr>
  </w:style>
  <w:style w:type="paragraph" w:styleId="Heading7">
    <w:name w:val="heading 7"/>
    <w:basedOn w:val="Normal"/>
    <w:next w:val="Normal"/>
    <w:link w:val="Heading7Char"/>
    <w:qFormat/>
    <w:rsid w:val="00D510F0"/>
    <w:pPr>
      <w:ind w:left="720"/>
      <w:outlineLvl w:val="6"/>
    </w:pPr>
    <w:rPr>
      <w:i/>
    </w:rPr>
  </w:style>
  <w:style w:type="paragraph" w:styleId="Heading8">
    <w:name w:val="heading 8"/>
    <w:basedOn w:val="Normal"/>
    <w:next w:val="Normal"/>
    <w:link w:val="Heading8Char"/>
    <w:qFormat/>
    <w:rsid w:val="00D510F0"/>
    <w:pPr>
      <w:ind w:left="720"/>
      <w:outlineLvl w:val="7"/>
    </w:pPr>
    <w:rPr>
      <w:i/>
    </w:rPr>
  </w:style>
  <w:style w:type="paragraph" w:styleId="Heading9">
    <w:name w:val="heading 9"/>
    <w:basedOn w:val="Normal"/>
    <w:next w:val="Normal"/>
    <w:link w:val="Heading9Char"/>
    <w:qFormat/>
    <w:rsid w:val="00D510F0"/>
    <w:pPr>
      <w:ind w:left="720"/>
      <w:outlineLvl w:val="8"/>
    </w:pPr>
    <w:rPr>
      <w:i/>
    </w:rPr>
  </w:style>
  <w:style w:type="character" w:default="1" w:styleId="DefaultParagraphFont">
    <w:name w:val="Default Paragraph Font"/>
    <w:uiPriority w:val="1"/>
    <w:unhideWhenUsed/>
    <w:rsid w:val="00D510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10F0"/>
  </w:style>
  <w:style w:type="character" w:customStyle="1" w:styleId="Heading1Char">
    <w:name w:val="Heading 1 Char"/>
    <w:link w:val="Heading1"/>
    <w:rsid w:val="00D510F0"/>
    <w:rPr>
      <w:rFonts w:ascii="Times New Roman" w:eastAsia="Times New Roman" w:hAnsi="Times New Roman" w:cs="Times New Roman"/>
      <w:b/>
      <w:sz w:val="32"/>
      <w:szCs w:val="20"/>
      <w:lang w:eastAsia="en-US"/>
    </w:rPr>
  </w:style>
  <w:style w:type="paragraph" w:styleId="BodyText">
    <w:name w:val="Body Text"/>
    <w:basedOn w:val="Normal"/>
    <w:link w:val="BodyTextChar"/>
    <w:rsid w:val="00D510F0"/>
    <w:pPr>
      <w:spacing w:before="120" w:after="120"/>
      <w:contextualSpacing/>
    </w:pPr>
    <w:rPr>
      <w:rFonts w:ascii="Times New Roman" w:hAnsi="Times New Roman"/>
      <w:sz w:val="24"/>
      <w:szCs w:val="22"/>
    </w:rPr>
  </w:style>
  <w:style w:type="character" w:customStyle="1" w:styleId="BodyTextChar">
    <w:name w:val="Body Text Char"/>
    <w:link w:val="BodyText"/>
    <w:rsid w:val="00D510F0"/>
    <w:rPr>
      <w:rFonts w:ascii="Times New Roman" w:eastAsia="Times New Roman" w:hAnsi="Times New Roman" w:cs="Times New Roman"/>
      <w:sz w:val="24"/>
      <w:lang w:val="en-US" w:eastAsia="en-US"/>
    </w:rPr>
  </w:style>
  <w:style w:type="paragraph" w:styleId="Footer">
    <w:name w:val="footer"/>
    <w:basedOn w:val="Normal"/>
    <w:link w:val="FooterChar"/>
    <w:rsid w:val="00D510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510F0"/>
    <w:rPr>
      <w:rFonts w:ascii="Times New Roman" w:eastAsia="Times New Roman" w:hAnsi="Times New Roman" w:cs="Times New Roman"/>
      <w:sz w:val="16"/>
      <w:lang w:val="en-US" w:eastAsia="en-US"/>
    </w:rPr>
  </w:style>
  <w:style w:type="paragraph" w:styleId="ListBullet">
    <w:name w:val="List Bullet"/>
    <w:basedOn w:val="List"/>
    <w:rsid w:val="00D510F0"/>
    <w:pPr>
      <w:numPr>
        <w:numId w:val="12"/>
      </w:numPr>
      <w:tabs>
        <w:tab w:val="clear" w:pos="340"/>
      </w:tabs>
      <w:spacing w:before="40" w:after="40"/>
    </w:pPr>
  </w:style>
  <w:style w:type="character" w:customStyle="1" w:styleId="SpecialBold">
    <w:name w:val="Special Bold"/>
    <w:rsid w:val="00D510F0"/>
    <w:rPr>
      <w:b/>
      <w:spacing w:val="0"/>
    </w:rPr>
  </w:style>
  <w:style w:type="paragraph" w:styleId="Header">
    <w:name w:val="header"/>
    <w:basedOn w:val="Normal"/>
    <w:link w:val="HeaderChar"/>
    <w:rsid w:val="00D510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510F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510F0"/>
    <w:pPr>
      <w:spacing w:before="240" w:after="120"/>
      <w:outlineLvl w:val="0"/>
    </w:pPr>
    <w:rPr>
      <w:rFonts w:ascii="Times New Roman" w:hAnsi="Times New Roman"/>
      <w:b/>
      <w:sz w:val="28"/>
    </w:rPr>
  </w:style>
  <w:style w:type="paragraph" w:customStyle="1" w:styleId="AllowPageBreak">
    <w:name w:val="AllowPageBreak"/>
    <w:rsid w:val="00D510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D510F0"/>
    <w:rPr>
      <w:rFonts w:ascii="Times New Roman" w:eastAsia="Times New Roman" w:hAnsi="Times New Roman" w:cs="Times New Roman"/>
      <w:b/>
      <w:sz w:val="28"/>
      <w:szCs w:val="40"/>
      <w:lang w:eastAsia="en-US"/>
    </w:rPr>
  </w:style>
  <w:style w:type="character" w:customStyle="1" w:styleId="Heading3Char">
    <w:name w:val="Heading 3 Char"/>
    <w:link w:val="Heading3"/>
    <w:rsid w:val="00D510F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510F0"/>
    <w:rPr>
      <w:rFonts w:ascii="Times New Roman" w:eastAsia="Times New Roman" w:hAnsi="Times New Roman" w:cs="Times New Roman"/>
      <w:b/>
      <w:szCs w:val="20"/>
      <w:lang w:eastAsia="en-US"/>
    </w:rPr>
  </w:style>
  <w:style w:type="character" w:customStyle="1" w:styleId="Heading5Char">
    <w:name w:val="Heading 5 Char"/>
    <w:link w:val="Heading5"/>
    <w:rsid w:val="00D510F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510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10F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510F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510F0"/>
    <w:rPr>
      <w:rFonts w:ascii="Courier New" w:eastAsia="Times New Roman" w:hAnsi="Courier New" w:cs="Times New Roman"/>
      <w:i/>
      <w:szCs w:val="20"/>
      <w:lang w:val="en-US" w:eastAsia="en-US"/>
    </w:rPr>
  </w:style>
  <w:style w:type="paragraph" w:customStyle="1" w:styleId="HeadingBase">
    <w:name w:val="Heading Base"/>
    <w:rsid w:val="00D510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10F0"/>
    <w:pPr>
      <w:tabs>
        <w:tab w:val="right" w:leader="dot" w:pos="9072"/>
      </w:tabs>
      <w:ind w:left="567"/>
    </w:pPr>
    <w:rPr>
      <w:szCs w:val="22"/>
    </w:rPr>
  </w:style>
  <w:style w:type="paragraph" w:customStyle="1" w:styleId="TOCBase">
    <w:name w:val="TOC Base"/>
    <w:rsid w:val="00D510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10F0"/>
    <w:pPr>
      <w:tabs>
        <w:tab w:val="right" w:leader="dot" w:pos="9072"/>
      </w:tabs>
      <w:spacing w:before="40" w:after="40"/>
      <w:ind w:left="284"/>
    </w:pPr>
    <w:rPr>
      <w:rFonts w:ascii="Times New Roman" w:hAnsi="Times New Roman"/>
    </w:rPr>
  </w:style>
  <w:style w:type="paragraph" w:styleId="TOC1">
    <w:name w:val="toc 1"/>
    <w:basedOn w:val="TOCBase"/>
    <w:next w:val="Normal"/>
    <w:rsid w:val="00D510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10F0"/>
    <w:pPr>
      <w:spacing w:before="5040"/>
      <w:jc w:val="center"/>
    </w:pPr>
    <w:rPr>
      <w:sz w:val="48"/>
      <w:szCs w:val="72"/>
      <w:lang w:val="en-US"/>
    </w:rPr>
  </w:style>
  <w:style w:type="character" w:customStyle="1" w:styleId="TitleChar">
    <w:name w:val="Title Char"/>
    <w:link w:val="Title"/>
    <w:rsid w:val="00D510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10F0"/>
    <w:pPr>
      <w:tabs>
        <w:tab w:val="left" w:pos="3600"/>
        <w:tab w:val="left" w:pos="3958"/>
      </w:tabs>
    </w:pPr>
  </w:style>
  <w:style w:type="paragraph" w:styleId="List">
    <w:name w:val="List"/>
    <w:basedOn w:val="BodyText"/>
    <w:next w:val="BodyText"/>
    <w:rsid w:val="00D510F0"/>
    <w:pPr>
      <w:tabs>
        <w:tab w:val="left" w:pos="340"/>
      </w:tabs>
      <w:spacing w:before="60" w:after="60"/>
      <w:ind w:left="340" w:hanging="340"/>
    </w:pPr>
  </w:style>
  <w:style w:type="paragraph" w:customStyle="1" w:styleId="Note">
    <w:name w:val="Note"/>
    <w:basedOn w:val="BodyText"/>
    <w:rsid w:val="00D510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10F0"/>
    <w:pPr>
      <w:framePr w:wrap="auto" w:hAnchor="text" w:y="6049"/>
    </w:pPr>
    <w:rPr>
      <w:color w:val="000000"/>
      <w:sz w:val="40"/>
    </w:rPr>
  </w:style>
  <w:style w:type="paragraph" w:customStyle="1" w:styleId="TOCTitle">
    <w:name w:val="TOCTitle"/>
    <w:basedOn w:val="Heading1"/>
    <w:rsid w:val="00D510F0"/>
    <w:pPr>
      <w:spacing w:after="240"/>
      <w:jc w:val="center"/>
      <w:outlineLvl w:val="9"/>
    </w:pPr>
    <w:rPr>
      <w:caps/>
    </w:rPr>
  </w:style>
  <w:style w:type="paragraph" w:customStyle="1" w:styleId="Version">
    <w:name w:val="Version"/>
    <w:rsid w:val="00D510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10F0"/>
    <w:pPr>
      <w:numPr>
        <w:numId w:val="13"/>
      </w:numPr>
      <w:tabs>
        <w:tab w:val="clear" w:pos="680"/>
      </w:tabs>
    </w:pPr>
  </w:style>
  <w:style w:type="paragraph" w:styleId="Index1">
    <w:name w:val="index 1"/>
    <w:basedOn w:val="Normal"/>
    <w:next w:val="Normal"/>
    <w:semiHidden/>
    <w:rsid w:val="00D510F0"/>
    <w:pPr>
      <w:keepNext w:val="0"/>
      <w:tabs>
        <w:tab w:val="right" w:pos="4176"/>
      </w:tabs>
      <w:ind w:left="198" w:hanging="198"/>
    </w:pPr>
    <w:rPr>
      <w:rFonts w:ascii="Garamond" w:hAnsi="Garamond"/>
    </w:rPr>
  </w:style>
  <w:style w:type="paragraph" w:styleId="IndexHeading">
    <w:name w:val="index heading"/>
    <w:basedOn w:val="Normal"/>
    <w:next w:val="Index1"/>
    <w:semiHidden/>
    <w:rsid w:val="00D510F0"/>
    <w:pPr>
      <w:spacing w:before="120" w:after="120"/>
    </w:pPr>
    <w:rPr>
      <w:rFonts w:ascii="Arial" w:hAnsi="Arial"/>
      <w:b/>
      <w:color w:val="918585"/>
      <w:sz w:val="24"/>
    </w:rPr>
  </w:style>
  <w:style w:type="paragraph" w:customStyle="1" w:styleId="Chapter">
    <w:name w:val="Chapter"/>
    <w:basedOn w:val="Normal"/>
    <w:rsid w:val="00D510F0"/>
    <w:pPr>
      <w:spacing w:before="240"/>
    </w:pPr>
    <w:rPr>
      <w:rFonts w:ascii="Times New Roman" w:hAnsi="Times New Roman"/>
      <w:smallCaps/>
      <w:spacing w:val="80"/>
      <w:sz w:val="28"/>
    </w:rPr>
  </w:style>
  <w:style w:type="paragraph" w:customStyle="1" w:styleId="InChapter">
    <w:name w:val="InChapter"/>
    <w:basedOn w:val="Heading3"/>
    <w:rsid w:val="00D510F0"/>
    <w:pPr>
      <w:spacing w:after="240"/>
      <w:outlineLvl w:val="9"/>
    </w:pPr>
    <w:rPr>
      <w:noProof/>
    </w:rPr>
  </w:style>
  <w:style w:type="paragraph" w:styleId="Index2">
    <w:name w:val="index 2"/>
    <w:basedOn w:val="Normal"/>
    <w:next w:val="Normal"/>
    <w:semiHidden/>
    <w:rsid w:val="00D510F0"/>
    <w:pPr>
      <w:tabs>
        <w:tab w:val="right" w:pos="4176"/>
      </w:tabs>
      <w:ind w:left="568" w:hanging="284"/>
    </w:pPr>
    <w:rPr>
      <w:rFonts w:ascii="Garamond" w:hAnsi="Garamond"/>
    </w:rPr>
  </w:style>
  <w:style w:type="paragraph" w:customStyle="1" w:styleId="Byline">
    <w:name w:val="Byline"/>
    <w:rsid w:val="00D510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10F0"/>
    <w:pPr>
      <w:tabs>
        <w:tab w:val="clear" w:pos="3600"/>
        <w:tab w:val="clear" w:pos="3958"/>
      </w:tabs>
      <w:jc w:val="right"/>
    </w:pPr>
  </w:style>
  <w:style w:type="character" w:styleId="Emphasis">
    <w:name w:val="Emphasis"/>
    <w:qFormat/>
    <w:rsid w:val="00D510F0"/>
    <w:rPr>
      <w:i/>
    </w:rPr>
  </w:style>
  <w:style w:type="paragraph" w:styleId="Caption">
    <w:name w:val="caption"/>
    <w:basedOn w:val="BodyText"/>
    <w:next w:val="Normal"/>
    <w:qFormat/>
    <w:rsid w:val="00D510F0"/>
    <w:pPr>
      <w:framePr w:w="2268" w:hSpace="181" w:vSpace="181" w:wrap="around" w:vAnchor="text" w:hAnchor="page" w:x="1135" w:y="285" w:anchorLock="1"/>
    </w:pPr>
    <w:rPr>
      <w:i/>
    </w:rPr>
  </w:style>
  <w:style w:type="paragraph" w:customStyle="1" w:styleId="MiniTOCTitle">
    <w:name w:val="MiniTOCTitle"/>
    <w:basedOn w:val="Heading4"/>
    <w:rsid w:val="00D510F0"/>
    <w:pPr>
      <w:spacing w:before="240"/>
      <w:outlineLvl w:val="9"/>
    </w:pPr>
    <w:rPr>
      <w:noProof/>
      <w:sz w:val="24"/>
    </w:rPr>
  </w:style>
  <w:style w:type="paragraph" w:customStyle="1" w:styleId="MiniTOCItem">
    <w:name w:val="MiniTOCItem"/>
    <w:basedOn w:val="ListBullet"/>
    <w:rsid w:val="00D510F0"/>
    <w:pPr>
      <w:numPr>
        <w:numId w:val="0"/>
      </w:numPr>
      <w:tabs>
        <w:tab w:val="right" w:leader="dot" w:pos="6521"/>
      </w:tabs>
      <w:spacing w:before="0" w:after="0"/>
    </w:pPr>
  </w:style>
  <w:style w:type="paragraph" w:customStyle="1" w:styleId="TOFTitle">
    <w:name w:val="TOFTitle"/>
    <w:basedOn w:val="TOCTitle"/>
    <w:rsid w:val="00D510F0"/>
  </w:style>
  <w:style w:type="paragraph" w:styleId="TableofFigures">
    <w:name w:val="table of figures"/>
    <w:basedOn w:val="Normal"/>
    <w:next w:val="Normal"/>
    <w:semiHidden/>
    <w:rsid w:val="00D510F0"/>
    <w:pPr>
      <w:tabs>
        <w:tab w:val="right" w:leader="dot" w:pos="9072"/>
      </w:tabs>
      <w:ind w:left="970" w:hanging="403"/>
    </w:pPr>
    <w:rPr>
      <w:rFonts w:ascii="Times New Roman" w:hAnsi="Times New Roman"/>
      <w:b/>
    </w:rPr>
  </w:style>
  <w:style w:type="paragraph" w:styleId="ListNumber">
    <w:name w:val="List Number"/>
    <w:basedOn w:val="List"/>
    <w:rsid w:val="00D510F0"/>
    <w:pPr>
      <w:numPr>
        <w:numId w:val="10"/>
      </w:numPr>
    </w:pPr>
  </w:style>
  <w:style w:type="character" w:customStyle="1" w:styleId="WingdingSymbols">
    <w:name w:val="Wingding Symbols"/>
    <w:rsid w:val="00D510F0"/>
    <w:rPr>
      <w:rFonts w:ascii="Wingdings" w:hAnsi="Wingdings"/>
    </w:rPr>
  </w:style>
  <w:style w:type="paragraph" w:customStyle="1" w:styleId="TableHeading">
    <w:name w:val="Table Heading"/>
    <w:basedOn w:val="HeadingBase"/>
    <w:rsid w:val="00D510F0"/>
    <w:pPr>
      <w:keepLines/>
      <w:pBdr>
        <w:bottom w:val="single" w:sz="6" w:space="1" w:color="918585"/>
      </w:pBdr>
      <w:spacing w:before="240"/>
    </w:pPr>
  </w:style>
  <w:style w:type="character" w:customStyle="1" w:styleId="HotSpot">
    <w:name w:val="HotSpot"/>
    <w:rsid w:val="00D510F0"/>
    <w:rPr>
      <w:color w:val="0033CC"/>
      <w:u w:val="none"/>
    </w:rPr>
  </w:style>
  <w:style w:type="paragraph" w:customStyle="1" w:styleId="BodyTextRight">
    <w:name w:val="Body Text Right"/>
    <w:basedOn w:val="BodyText"/>
    <w:rsid w:val="00D510F0"/>
    <w:pPr>
      <w:spacing w:before="0" w:after="0"/>
      <w:jc w:val="right"/>
    </w:pPr>
  </w:style>
  <w:style w:type="paragraph" w:styleId="Index3">
    <w:name w:val="index 3"/>
    <w:basedOn w:val="ListNumber2"/>
    <w:next w:val="Normal"/>
    <w:semiHidden/>
    <w:rsid w:val="00D510F0"/>
    <w:pPr>
      <w:numPr>
        <w:numId w:val="0"/>
      </w:numPr>
      <w:tabs>
        <w:tab w:val="right" w:leader="dot" w:pos="4176"/>
      </w:tabs>
    </w:pPr>
  </w:style>
  <w:style w:type="paragraph" w:styleId="ListNumber2">
    <w:name w:val="List Number 2"/>
    <w:basedOn w:val="List2"/>
    <w:rsid w:val="00D510F0"/>
    <w:pPr>
      <w:numPr>
        <w:numId w:val="9"/>
      </w:numPr>
      <w:tabs>
        <w:tab w:val="clear" w:pos="1060"/>
      </w:tabs>
    </w:pPr>
  </w:style>
  <w:style w:type="paragraph" w:customStyle="1" w:styleId="MarginNote">
    <w:name w:val="Margin Note"/>
    <w:basedOn w:val="BodyText"/>
    <w:rsid w:val="00D510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10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510F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510F0"/>
    <w:rPr>
      <w:sz w:val="32"/>
    </w:rPr>
  </w:style>
  <w:style w:type="paragraph" w:customStyle="1" w:styleId="HeadingProcedure">
    <w:name w:val="Heading Procedure"/>
    <w:basedOn w:val="HeadingBase"/>
    <w:next w:val="Normal"/>
    <w:rsid w:val="00D510F0"/>
    <w:pPr>
      <w:tabs>
        <w:tab w:val="left" w:pos="0"/>
      </w:tabs>
      <w:spacing w:before="120" w:after="60"/>
    </w:pPr>
    <w:rPr>
      <w:i/>
      <w:color w:val="918585"/>
      <w:sz w:val="22"/>
    </w:rPr>
  </w:style>
  <w:style w:type="paragraph" w:customStyle="1" w:styleId="TableBodyText">
    <w:name w:val="Table Body Text"/>
    <w:basedOn w:val="BodyText"/>
    <w:rsid w:val="00D510F0"/>
    <w:pPr>
      <w:spacing w:before="60" w:after="60"/>
    </w:pPr>
  </w:style>
  <w:style w:type="paragraph" w:styleId="ListContinue">
    <w:name w:val="List Continue"/>
    <w:basedOn w:val="List"/>
    <w:rsid w:val="00D510F0"/>
    <w:pPr>
      <w:ind w:firstLine="0"/>
    </w:pPr>
  </w:style>
  <w:style w:type="paragraph" w:customStyle="1" w:styleId="ListNote">
    <w:name w:val="List Note"/>
    <w:basedOn w:val="List"/>
    <w:rsid w:val="00D510F0"/>
    <w:pPr>
      <w:pBdr>
        <w:top w:val="single" w:sz="6" w:space="2" w:color="918585"/>
        <w:bottom w:val="single" w:sz="6" w:space="2" w:color="918585"/>
      </w:pBdr>
      <w:tabs>
        <w:tab w:val="left" w:pos="1021"/>
      </w:tabs>
      <w:ind w:firstLine="0"/>
    </w:pPr>
  </w:style>
  <w:style w:type="paragraph" w:customStyle="1" w:styleId="Warning">
    <w:name w:val="Warning"/>
    <w:basedOn w:val="BodyText"/>
    <w:rsid w:val="00D510F0"/>
    <w:pPr>
      <w:shd w:val="clear" w:color="auto" w:fill="D9D9D9"/>
      <w:tabs>
        <w:tab w:val="left" w:pos="992"/>
      </w:tabs>
      <w:ind w:left="119" w:right="119"/>
    </w:pPr>
    <w:rPr>
      <w:sz w:val="20"/>
    </w:rPr>
  </w:style>
  <w:style w:type="paragraph" w:customStyle="1" w:styleId="MarginIcons">
    <w:name w:val="Margin Icons"/>
    <w:basedOn w:val="BodyText"/>
    <w:rsid w:val="00D510F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510F0"/>
    <w:rPr>
      <w:rFonts w:ascii="Courier New" w:hAnsi="Courier New"/>
    </w:rPr>
  </w:style>
  <w:style w:type="paragraph" w:customStyle="1" w:styleId="NoteBullet">
    <w:name w:val="Note Bullet"/>
    <w:basedOn w:val="Note"/>
    <w:rsid w:val="00D510F0"/>
    <w:pPr>
      <w:tabs>
        <w:tab w:val="clear" w:pos="680"/>
      </w:tabs>
      <w:spacing w:before="60" w:after="60"/>
    </w:pPr>
  </w:style>
  <w:style w:type="paragraph" w:customStyle="1" w:styleId="SubHeading2">
    <w:name w:val="SubHeading2"/>
    <w:basedOn w:val="HeadingBase"/>
    <w:rsid w:val="00D510F0"/>
    <w:pPr>
      <w:spacing w:before="240" w:after="60"/>
    </w:pPr>
    <w:rPr>
      <w:sz w:val="20"/>
    </w:rPr>
  </w:style>
  <w:style w:type="paragraph" w:customStyle="1" w:styleId="SubHeading1">
    <w:name w:val="SubHeading1"/>
    <w:basedOn w:val="HeadingBase"/>
    <w:rsid w:val="00D510F0"/>
    <w:pPr>
      <w:spacing w:before="240" w:after="60"/>
    </w:pPr>
    <w:rPr>
      <w:color w:val="918585"/>
      <w:sz w:val="22"/>
    </w:rPr>
  </w:style>
  <w:style w:type="paragraph" w:customStyle="1" w:styleId="SideHeading">
    <w:name w:val="Side Heading"/>
    <w:basedOn w:val="HeadingBase"/>
    <w:rsid w:val="00D510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10F0"/>
    <w:pPr>
      <w:tabs>
        <w:tab w:val="num" w:pos="360"/>
      </w:tabs>
    </w:pPr>
  </w:style>
  <w:style w:type="paragraph" w:styleId="PlainText">
    <w:name w:val="Plain Text"/>
    <w:basedOn w:val="Normal"/>
    <w:link w:val="PlainTextChar"/>
    <w:rsid w:val="00D510F0"/>
    <w:rPr>
      <w:sz w:val="20"/>
    </w:rPr>
  </w:style>
  <w:style w:type="character" w:customStyle="1" w:styleId="PlainTextChar">
    <w:name w:val="Plain Text Char"/>
    <w:basedOn w:val="DefaultParagraphFont"/>
    <w:link w:val="PlainText"/>
    <w:rsid w:val="00D510F0"/>
    <w:rPr>
      <w:rFonts w:ascii="Courier New" w:eastAsia="Times New Roman" w:hAnsi="Courier New" w:cs="Times New Roman"/>
      <w:sz w:val="20"/>
      <w:szCs w:val="20"/>
      <w:lang w:val="en-US" w:eastAsia="en-US"/>
    </w:rPr>
  </w:style>
  <w:style w:type="character" w:customStyle="1" w:styleId="MenuOption">
    <w:name w:val="Menu Option"/>
    <w:rsid w:val="00D510F0"/>
    <w:rPr>
      <w:b/>
      <w:smallCaps/>
    </w:rPr>
  </w:style>
  <w:style w:type="paragraph" w:customStyle="1" w:styleId="TableListNumber">
    <w:name w:val="Table List Number"/>
    <w:basedOn w:val="ListNumber"/>
    <w:rsid w:val="00D510F0"/>
    <w:pPr>
      <w:numPr>
        <w:numId w:val="0"/>
      </w:numPr>
    </w:pPr>
  </w:style>
  <w:style w:type="paragraph" w:styleId="TOC4">
    <w:name w:val="toc 4"/>
    <w:basedOn w:val="TOCBase"/>
    <w:next w:val="Normal"/>
    <w:semiHidden/>
    <w:rsid w:val="00D510F0"/>
    <w:pPr>
      <w:tabs>
        <w:tab w:val="right" w:leader="dot" w:pos="9071"/>
      </w:tabs>
      <w:ind w:left="1701"/>
    </w:pPr>
  </w:style>
  <w:style w:type="paragraph" w:customStyle="1" w:styleId="ListAlpha">
    <w:name w:val="List Alpha"/>
    <w:basedOn w:val="List"/>
    <w:rsid w:val="00D510F0"/>
    <w:pPr>
      <w:numPr>
        <w:numId w:val="8"/>
      </w:numPr>
    </w:pPr>
  </w:style>
  <w:style w:type="paragraph" w:customStyle="1" w:styleId="ListAlpha2">
    <w:name w:val="List Alpha 2"/>
    <w:basedOn w:val="List2"/>
    <w:rsid w:val="00D510F0"/>
    <w:pPr>
      <w:numPr>
        <w:numId w:val="7"/>
      </w:numPr>
    </w:pPr>
  </w:style>
  <w:style w:type="paragraph" w:styleId="List2">
    <w:name w:val="List 2"/>
    <w:basedOn w:val="BodyText"/>
    <w:rsid w:val="00D510F0"/>
    <w:pPr>
      <w:tabs>
        <w:tab w:val="left" w:pos="680"/>
      </w:tabs>
      <w:spacing w:before="60" w:after="60"/>
      <w:ind w:left="680" w:hanging="340"/>
    </w:pPr>
  </w:style>
  <w:style w:type="paragraph" w:styleId="List3">
    <w:name w:val="List 3"/>
    <w:basedOn w:val="BodyText"/>
    <w:rsid w:val="00D510F0"/>
    <w:pPr>
      <w:tabs>
        <w:tab w:val="left" w:pos="1021"/>
      </w:tabs>
      <w:spacing w:before="60" w:after="60"/>
      <w:ind w:left="1020" w:hanging="340"/>
    </w:pPr>
  </w:style>
  <w:style w:type="paragraph" w:styleId="List4">
    <w:name w:val="List 4"/>
    <w:basedOn w:val="BodyText"/>
    <w:rsid w:val="00D510F0"/>
    <w:pPr>
      <w:tabs>
        <w:tab w:val="left" w:pos="1361"/>
      </w:tabs>
      <w:spacing w:before="60" w:after="60"/>
      <w:ind w:left="1361" w:hanging="340"/>
    </w:pPr>
  </w:style>
  <w:style w:type="paragraph" w:styleId="List5">
    <w:name w:val="List 5"/>
    <w:basedOn w:val="BodyText"/>
    <w:rsid w:val="00D510F0"/>
    <w:pPr>
      <w:tabs>
        <w:tab w:val="left" w:pos="1701"/>
      </w:tabs>
      <w:spacing w:before="60" w:after="60"/>
      <w:ind w:left="1701" w:hanging="340"/>
    </w:pPr>
  </w:style>
  <w:style w:type="paragraph" w:styleId="ListBullet3">
    <w:name w:val="List Bullet 3"/>
    <w:basedOn w:val="List3"/>
    <w:rsid w:val="00D510F0"/>
    <w:pPr>
      <w:numPr>
        <w:numId w:val="14"/>
      </w:numPr>
      <w:tabs>
        <w:tab w:val="clear" w:pos="1021"/>
      </w:tabs>
      <w:ind w:left="1037" w:hanging="357"/>
    </w:pPr>
  </w:style>
  <w:style w:type="paragraph" w:styleId="ListBullet4">
    <w:name w:val="List Bullet 4"/>
    <w:basedOn w:val="List4"/>
    <w:rsid w:val="00D510F0"/>
    <w:pPr>
      <w:numPr>
        <w:numId w:val="2"/>
      </w:numPr>
    </w:pPr>
  </w:style>
  <w:style w:type="paragraph" w:styleId="ListBullet5">
    <w:name w:val="List Bullet 5"/>
    <w:basedOn w:val="List5"/>
    <w:rsid w:val="00D510F0"/>
    <w:pPr>
      <w:numPr>
        <w:numId w:val="3"/>
      </w:numPr>
    </w:pPr>
  </w:style>
  <w:style w:type="paragraph" w:styleId="ListContinue2">
    <w:name w:val="List Continue 2"/>
    <w:basedOn w:val="List2"/>
    <w:rsid w:val="00D510F0"/>
    <w:pPr>
      <w:ind w:firstLine="0"/>
    </w:pPr>
  </w:style>
  <w:style w:type="paragraph" w:styleId="ListContinue3">
    <w:name w:val="List Continue 3"/>
    <w:basedOn w:val="List3"/>
    <w:rsid w:val="00D510F0"/>
    <w:pPr>
      <w:ind w:left="1021" w:firstLine="0"/>
    </w:pPr>
  </w:style>
  <w:style w:type="paragraph" w:styleId="ListContinue4">
    <w:name w:val="List Continue 4"/>
    <w:basedOn w:val="List4"/>
    <w:rsid w:val="00D510F0"/>
    <w:pPr>
      <w:ind w:firstLine="0"/>
    </w:pPr>
  </w:style>
  <w:style w:type="paragraph" w:styleId="ListContinue5">
    <w:name w:val="List Continue 5"/>
    <w:basedOn w:val="List5"/>
    <w:rsid w:val="00D510F0"/>
    <w:pPr>
      <w:ind w:firstLine="0"/>
    </w:pPr>
  </w:style>
  <w:style w:type="paragraph" w:styleId="ListNumber3">
    <w:name w:val="List Number 3"/>
    <w:basedOn w:val="List3"/>
    <w:rsid w:val="00D510F0"/>
    <w:pPr>
      <w:numPr>
        <w:numId w:val="4"/>
      </w:numPr>
    </w:pPr>
  </w:style>
  <w:style w:type="paragraph" w:styleId="ListNumber4">
    <w:name w:val="List Number 4"/>
    <w:basedOn w:val="List4"/>
    <w:rsid w:val="00D510F0"/>
    <w:pPr>
      <w:numPr>
        <w:numId w:val="5"/>
      </w:numPr>
    </w:pPr>
  </w:style>
  <w:style w:type="paragraph" w:styleId="ListNumber5">
    <w:name w:val="List Number 5"/>
    <w:basedOn w:val="List5"/>
    <w:rsid w:val="00D510F0"/>
    <w:pPr>
      <w:numPr>
        <w:numId w:val="6"/>
      </w:numPr>
    </w:pPr>
  </w:style>
  <w:style w:type="paragraph" w:styleId="BlockText">
    <w:name w:val="Block Text"/>
    <w:basedOn w:val="Normal"/>
    <w:rsid w:val="00D510F0"/>
    <w:pPr>
      <w:spacing w:after="120"/>
      <w:ind w:left="1440" w:right="1440"/>
    </w:pPr>
  </w:style>
  <w:style w:type="character" w:customStyle="1" w:styleId="Subscript">
    <w:name w:val="Subscript"/>
    <w:rsid w:val="00D510F0"/>
    <w:rPr>
      <w:sz w:val="16"/>
      <w:vertAlign w:val="subscript"/>
    </w:rPr>
  </w:style>
  <w:style w:type="character" w:customStyle="1" w:styleId="Superscript">
    <w:name w:val="Superscript"/>
    <w:rsid w:val="00D510F0"/>
    <w:rPr>
      <w:sz w:val="16"/>
      <w:vertAlign w:val="superscript"/>
    </w:rPr>
  </w:style>
  <w:style w:type="character" w:customStyle="1" w:styleId="Symbols">
    <w:name w:val="Symbols"/>
    <w:rsid w:val="00D510F0"/>
    <w:rPr>
      <w:rFonts w:ascii="Symbol" w:hAnsi="Symbol"/>
    </w:rPr>
  </w:style>
  <w:style w:type="character" w:customStyle="1" w:styleId="MenuOptions">
    <w:name w:val="Menu Options"/>
    <w:rsid w:val="00D510F0"/>
    <w:rPr>
      <w:rFonts w:ascii="Arial Narrow" w:hAnsi="Arial Narrow"/>
      <w:smallCaps/>
    </w:rPr>
  </w:style>
  <w:style w:type="character" w:customStyle="1" w:styleId="Buttons">
    <w:name w:val="Buttons"/>
    <w:rsid w:val="00D510F0"/>
    <w:rPr>
      <w:b/>
    </w:rPr>
  </w:style>
  <w:style w:type="character" w:customStyle="1" w:styleId="Underlined">
    <w:name w:val="Underlined"/>
    <w:rsid w:val="00D510F0"/>
    <w:rPr>
      <w:u w:val="single"/>
    </w:rPr>
  </w:style>
  <w:style w:type="paragraph" w:customStyle="1" w:styleId="TableBodyTextRight">
    <w:name w:val="Table Body Text Right"/>
    <w:basedOn w:val="TableBodyText"/>
    <w:rsid w:val="00D510F0"/>
    <w:pPr>
      <w:widowControl w:val="0"/>
      <w:autoSpaceDE w:val="0"/>
      <w:autoSpaceDN w:val="0"/>
      <w:adjustRightInd w:val="0"/>
      <w:jc w:val="right"/>
    </w:pPr>
    <w:rPr>
      <w:rFonts w:cs="Arial"/>
      <w:szCs w:val="18"/>
    </w:rPr>
  </w:style>
  <w:style w:type="paragraph" w:customStyle="1" w:styleId="CopyrightText">
    <w:name w:val="Copyright Text"/>
    <w:basedOn w:val="BodyText"/>
    <w:rsid w:val="00D510F0"/>
    <w:rPr>
      <w:sz w:val="18"/>
    </w:rPr>
  </w:style>
  <w:style w:type="paragraph" w:customStyle="1" w:styleId="BodySmallRight">
    <w:name w:val="Body Small Right"/>
    <w:basedOn w:val="BodyTextRight"/>
    <w:rsid w:val="00D510F0"/>
    <w:rPr>
      <w:sz w:val="18"/>
      <w:szCs w:val="18"/>
    </w:rPr>
  </w:style>
  <w:style w:type="paragraph" w:customStyle="1" w:styleId="MarginEdition">
    <w:name w:val="Margin Edition"/>
    <w:basedOn w:val="MarginNote"/>
    <w:rsid w:val="00D510F0"/>
    <w:pPr>
      <w:spacing w:before="0" w:after="0"/>
    </w:pPr>
    <w:rPr>
      <w:rFonts w:ascii="Times New Roman" w:hAnsi="Times New Roman"/>
      <w:color w:val="999999"/>
    </w:rPr>
  </w:style>
  <w:style w:type="paragraph" w:customStyle="1" w:styleId="Spacer">
    <w:name w:val="Spacer"/>
    <w:basedOn w:val="Normal"/>
    <w:rsid w:val="00D510F0"/>
    <w:rPr>
      <w:sz w:val="2"/>
      <w:szCs w:val="2"/>
    </w:rPr>
  </w:style>
  <w:style w:type="character" w:customStyle="1" w:styleId="Small">
    <w:name w:val="Small"/>
    <w:rsid w:val="00D510F0"/>
    <w:rPr>
      <w:sz w:val="16"/>
    </w:rPr>
  </w:style>
  <w:style w:type="paragraph" w:customStyle="1" w:styleId="WideTable">
    <w:name w:val="Wide Table"/>
    <w:basedOn w:val="Normal"/>
    <w:rsid w:val="00D510F0"/>
    <w:pPr>
      <w:ind w:left="-1418"/>
    </w:pPr>
    <w:rPr>
      <w:sz w:val="2"/>
      <w:szCs w:val="2"/>
    </w:rPr>
  </w:style>
  <w:style w:type="character" w:styleId="PageNumber">
    <w:name w:val="page number"/>
    <w:rsid w:val="00D510F0"/>
  </w:style>
  <w:style w:type="paragraph" w:styleId="Quote">
    <w:name w:val="Quote"/>
    <w:basedOn w:val="Heading1"/>
    <w:link w:val="QuoteChar"/>
    <w:qFormat/>
    <w:rsid w:val="00D510F0"/>
    <w:rPr>
      <w:b w:val="0"/>
      <w:sz w:val="72"/>
      <w:szCs w:val="72"/>
      <w:lang w:val="en-NZ"/>
    </w:rPr>
  </w:style>
  <w:style w:type="character" w:customStyle="1" w:styleId="QuoteChar">
    <w:name w:val="Quote Char"/>
    <w:link w:val="Quote"/>
    <w:rsid w:val="00D510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10F0"/>
    <w:pPr>
      <w:pageBreakBefore/>
    </w:pPr>
  </w:style>
  <w:style w:type="paragraph" w:customStyle="1" w:styleId="Border">
    <w:name w:val="Border"/>
    <w:basedOn w:val="Normal"/>
    <w:qFormat/>
    <w:rsid w:val="00D510F0"/>
    <w:pPr>
      <w:pBdr>
        <w:top w:val="single" w:sz="18" w:space="1" w:color="auto"/>
      </w:pBdr>
    </w:pPr>
    <w:rPr>
      <w:rFonts w:ascii="Times New Roman" w:hAnsi="Times New Roman"/>
      <w:color w:val="FFFFFF"/>
      <w:sz w:val="2"/>
    </w:rPr>
  </w:style>
  <w:style w:type="character" w:styleId="IntenseEmphasis">
    <w:name w:val="Intense Emphasis"/>
    <w:uiPriority w:val="21"/>
    <w:qFormat/>
    <w:rsid w:val="00D510F0"/>
    <w:rPr>
      <w:b/>
      <w:bCs/>
      <w:i/>
      <w:iCs/>
      <w:color w:val="auto"/>
    </w:rPr>
  </w:style>
  <w:style w:type="paragraph" w:styleId="IntenseQuote">
    <w:name w:val="Intense Quote"/>
    <w:basedOn w:val="Normal"/>
    <w:next w:val="Normal"/>
    <w:link w:val="IntenseQuoteChar"/>
    <w:uiPriority w:val="30"/>
    <w:qFormat/>
    <w:rsid w:val="00D510F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510F0"/>
    <w:rPr>
      <w:rFonts w:ascii="Courier New" w:eastAsia="Times New Roman" w:hAnsi="Courier New" w:cs="Times New Roman"/>
      <w:b/>
      <w:bCs/>
      <w:i/>
      <w:iCs/>
      <w:szCs w:val="20"/>
      <w:lang w:val="en-US" w:eastAsia="en-US"/>
    </w:rPr>
  </w:style>
  <w:style w:type="character" w:styleId="SubtleReference">
    <w:name w:val="Subtle Reference"/>
    <w:uiPriority w:val="31"/>
    <w:qFormat/>
    <w:rsid w:val="00D510F0"/>
    <w:rPr>
      <w:smallCaps/>
      <w:color w:val="auto"/>
      <w:u w:val="single"/>
    </w:rPr>
  </w:style>
  <w:style w:type="character" w:styleId="IntenseReference">
    <w:name w:val="Intense Reference"/>
    <w:uiPriority w:val="32"/>
    <w:qFormat/>
    <w:rsid w:val="00D510F0"/>
    <w:rPr>
      <w:b/>
      <w:bCs/>
      <w:smallCaps/>
      <w:color w:val="auto"/>
      <w:spacing w:val="5"/>
      <w:u w:val="single"/>
    </w:rPr>
  </w:style>
  <w:style w:type="paragraph" w:customStyle="1" w:styleId="2ColumnHeading">
    <w:name w:val="2Column Heading"/>
    <w:basedOn w:val="BodyText"/>
    <w:qFormat/>
    <w:rsid w:val="00D510F0"/>
    <w:pPr>
      <w:spacing w:after="60"/>
      <w:ind w:left="-2268"/>
    </w:pPr>
    <w:rPr>
      <w:b/>
    </w:rPr>
  </w:style>
  <w:style w:type="paragraph" w:customStyle="1" w:styleId="Heading1TOC">
    <w:name w:val="Heading1 TOC"/>
    <w:basedOn w:val="Normal"/>
    <w:qFormat/>
    <w:rsid w:val="00D510F0"/>
    <w:pPr>
      <w:spacing w:before="240" w:after="120"/>
    </w:pPr>
    <w:rPr>
      <w:rFonts w:ascii="Times New Roman" w:hAnsi="Times New Roman"/>
      <w:b/>
      <w:sz w:val="32"/>
    </w:rPr>
  </w:style>
  <w:style w:type="paragraph" w:customStyle="1" w:styleId="Heading2TOC">
    <w:name w:val="Heading2 TOC"/>
    <w:basedOn w:val="Normal"/>
    <w:qFormat/>
    <w:rsid w:val="00D510F0"/>
    <w:pPr>
      <w:spacing w:before="240" w:after="60"/>
    </w:pPr>
    <w:rPr>
      <w:rFonts w:ascii="Times New Roman" w:hAnsi="Times New Roman"/>
      <w:b/>
      <w:sz w:val="28"/>
    </w:rPr>
  </w:style>
  <w:style w:type="character" w:customStyle="1" w:styleId="Underline">
    <w:name w:val="Underline"/>
    <w:qFormat/>
    <w:rsid w:val="00D510F0"/>
    <w:rPr>
      <w:u w:val="single"/>
    </w:rPr>
  </w:style>
  <w:style w:type="character" w:customStyle="1" w:styleId="BoldandItalics">
    <w:name w:val="Bold and Italics"/>
    <w:qFormat/>
    <w:rsid w:val="00D510F0"/>
    <w:rPr>
      <w:b/>
      <w:i/>
      <w:u w:val="none"/>
    </w:rPr>
  </w:style>
  <w:style w:type="paragraph" w:styleId="BalloonText">
    <w:name w:val="Balloon Text"/>
    <w:basedOn w:val="Normal"/>
    <w:link w:val="BalloonTextChar"/>
    <w:rsid w:val="00D510F0"/>
    <w:rPr>
      <w:rFonts w:ascii="Tahoma" w:hAnsi="Tahoma" w:cs="Tahoma"/>
      <w:sz w:val="16"/>
      <w:szCs w:val="16"/>
    </w:rPr>
  </w:style>
  <w:style w:type="character" w:customStyle="1" w:styleId="BalloonTextChar">
    <w:name w:val="Balloon Text Char"/>
    <w:link w:val="BalloonText"/>
    <w:rsid w:val="00D510F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510F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510F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1528</Words>
  <Characters>9310</Characters>
  <Application>Microsoft Office Word</Application>
  <DocSecurity>0</DocSecurity>
  <Lines>352</Lines>
  <Paragraphs>184</Paragraphs>
  <ScaleCrop>false</ScaleCrop>
  <Company>Author-it Software Corporation Ltd.</Company>
  <LinksUpToDate>false</LinksUpToDate>
  <CharactersWithSpaces>10741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MSS403043A Facilitate breakthrough improvements in an office</dc:title>
  <dc:subject>Approved</dc:subject>
  <dc:creator>Manufacturing Skills Australia</dc:creator>
  <cp:keywords>Release: 1</cp:keywords>
  <dc:description>Copyright © 1996-2007 Author-it Software Corporation Ltd., all rights reserved.</dc:description>
  <cp:lastModifiedBy>Andrew Campey</cp:lastModifiedBy>
  <cp:revision>3</cp:revision>
  <dcterms:created xsi:type="dcterms:W3CDTF">2012-05-26T18:47:00Z</dcterms:created>
  <dcterms:modified xsi:type="dcterms:W3CDTF">2012-05-26T18:47:00Z</dcterms:modified>
</cp:coreProperties>
</file>