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472" w:rsidP="00183472">
      <w:pPr>
        <w:pStyle w:val="Title"/>
      </w:pPr>
      <w:r>
        <w:fldChar w:fldCharType="begin"/>
      </w:r>
      <w:r>
        <w:instrText xml:space="preserve"> TITLE   \* MERGEFORMAT </w:instrText>
      </w:r>
      <w:r>
        <w:fldChar w:fldCharType="separate"/>
      </w:r>
      <w:r>
        <w:t>MSS403041A Facilitate breakthrough improvements</w:t>
      </w:r>
      <w:r>
        <w:fldChar w:fldCharType="end"/>
      </w:r>
    </w:p>
    <w:p w:rsidR="00183472" w:rsidP="00183472">
      <w:pPr>
        <w:pStyle w:val="Version"/>
        <w:sectPr w:rsidSect="003D0D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D2D" w:rsidP="003D0D2D">
      <w:pPr>
        <w:pStyle w:val="SuperHeading"/>
      </w:pPr>
      <w:r w:rsidRPr="003D0D2D">
        <w:t>MSS403041A Facilitate breakthrough improvements</w:t>
      </w:r>
    </w:p>
    <w:p w:rsidR="00000000" w:rsidRPr="003D0D2D" w:rsidP="003D0D2D">
      <w:pPr>
        <w:pStyle w:val="Heading1"/>
      </w:pPr>
      <w:bookmarkStart w:id="1" w:name="O_467016"/>
      <w:bookmarkEnd w:id="1"/>
      <w:r w:rsidRPr="003D0D2D">
        <w:t>Modification History</w:t>
      </w:r>
    </w:p>
    <w:p w:rsidR="00000000" w:rsidRPr="003D0D2D" w:rsidP="003D0D2D">
      <w:pPr>
        <w:pStyle w:val="BodyText"/>
      </w:pPr>
      <w:r w:rsidRPr="003D0D2D">
        <w:t>New unit, superseding MSACMT441A Facilitate continuous improvement in manufacturing - Not equivalent</w:t>
      </w:r>
    </w:p>
    <w:p w:rsidR="00000000" w:rsidRPr="003D0D2D" w:rsidP="003D0D2D">
      <w:pPr>
        <w:pStyle w:val="AllowPageBreak"/>
      </w:pPr>
    </w:p>
    <w:p w:rsidR="00000000" w:rsidRPr="003D0D2D" w:rsidP="003D0D2D">
      <w:pPr>
        <w:pStyle w:val="Heading1"/>
      </w:pPr>
      <w:bookmarkStart w:id="2" w:name="O_467017"/>
      <w:bookmarkEnd w:id="2"/>
      <w:r w:rsidRPr="003D0D2D">
        <w:t>Unit Descriptor</w:t>
      </w:r>
    </w:p>
    <w:p w:rsidR="00183472" w:rsidP="003D0D2D">
      <w:pPr>
        <w:pStyle w:val="BodyText"/>
      </w:pPr>
      <w:r w:rsidRPr="003D0D2D">
        <w:t xml:space="preserve">This unit of competency covers the </w:t>
      </w:r>
      <w:r w:rsidRPr="003D0D2D">
        <w:t>knowledge and skills required to facilitate implementation of discrete targeted improvement activities to achieve breakthrough improvements in selected processes, operations or products. Typically this approach is used for improvements in areas of waste id</w:t>
      </w:r>
      <w:r w:rsidRPr="003D0D2D">
        <w:t>entified through value stream mapping.</w:t>
      </w:r>
    </w:p>
    <w:p w:rsidR="00183472" w:rsidP="003D0D2D">
      <w:pPr>
        <w:pStyle w:val="BodyText"/>
      </w:pPr>
    </w:p>
    <w:p w:rsidR="00000000" w:rsidRPr="003D0D2D" w:rsidP="003D0D2D">
      <w:pPr>
        <w:pStyle w:val="Heading1"/>
      </w:pPr>
      <w:bookmarkStart w:id="3" w:name="O_467018"/>
      <w:bookmarkEnd w:id="3"/>
      <w:r w:rsidRPr="003D0D2D">
        <w:t>Application of the Unit</w:t>
      </w:r>
    </w:p>
    <w:p w:rsidR="00000000" w:rsidRPr="003D0D2D" w:rsidP="003D0D2D">
      <w:pPr>
        <w:pStyle w:val="BodyText"/>
      </w:pPr>
      <w:r w:rsidRPr="003D0D2D">
        <w:t>This unit applies to team leaders and others who are providing guidance and support to assist a team of employees to identify improvements that can be implemented to operation</w:t>
      </w:r>
      <w:r w:rsidRPr="003D0D2D">
        <w:t xml:space="preserve">s, processes or products in a brief intensive project. </w:t>
      </w:r>
    </w:p>
    <w:p w:rsidR="00000000" w:rsidRPr="003D0D2D" w:rsidP="003D0D2D">
      <w:pPr>
        <w:pStyle w:val="BodyText"/>
      </w:pPr>
      <w:r w:rsidRPr="003D0D2D">
        <w:t xml:space="preserve">The unit also covers ensuring that the improvements are sustained. The process of achieving breakthrough improvements is often called kaizen blitz in lean terminology.  </w:t>
      </w:r>
    </w:p>
    <w:p w:rsidR="00000000" w:rsidRPr="003D0D2D" w:rsidP="003D0D2D">
      <w:pPr>
        <w:pStyle w:val="BodyText"/>
      </w:pPr>
      <w:r w:rsidRPr="003D0D2D">
        <w:t xml:space="preserve">This unit assumes that one or </w:t>
      </w:r>
      <w:r w:rsidRPr="003D0D2D">
        <w:t xml:space="preserve">more processes and operations have been mapped. </w:t>
      </w:r>
      <w:r w:rsidRPr="003D0D2D">
        <w:rPr>
          <w:rStyle w:val="Emphasis"/>
        </w:rPr>
        <w:t>MSS403033A Map an operational process</w:t>
      </w:r>
      <w:r w:rsidRPr="003D0D2D">
        <w:t xml:space="preserve"> may also need to be selected if this is not the case.</w:t>
      </w:r>
    </w:p>
    <w:p w:rsidR="00183472" w:rsidP="003D0D2D">
      <w:pPr>
        <w:pStyle w:val="BodyText"/>
      </w:pPr>
      <w:r w:rsidRPr="003D0D2D">
        <w:t xml:space="preserve">For facilitation of breakthrough improvements in an office see unit </w:t>
      </w:r>
      <w:r w:rsidRPr="003D0D2D">
        <w:rPr>
          <w:rStyle w:val="Emphasis"/>
        </w:rPr>
        <w:t>MSS403043A Facilitate breakthrough improvements in an office.</w:t>
      </w:r>
    </w:p>
    <w:p w:rsidR="00183472" w:rsidP="003D0D2D">
      <w:pPr>
        <w:pStyle w:val="BodyText"/>
      </w:pPr>
    </w:p>
    <w:p w:rsidR="00000000" w:rsidRPr="003D0D2D" w:rsidP="003D0D2D">
      <w:pPr>
        <w:pStyle w:val="Heading1"/>
      </w:pPr>
      <w:bookmarkStart w:id="4" w:name="O_467019"/>
      <w:bookmarkEnd w:id="4"/>
      <w:r w:rsidRPr="003D0D2D">
        <w:t>Licensing/Regulatory Information</w:t>
      </w:r>
    </w:p>
    <w:p w:rsidR="00000000" w:rsidRPr="003D0D2D" w:rsidP="003D0D2D">
      <w:pPr>
        <w:pStyle w:val="BodyText"/>
      </w:pPr>
      <w:r w:rsidRPr="003D0D2D">
        <w:t>Not applicable.</w:t>
      </w:r>
    </w:p>
    <w:p w:rsidR="00000000" w:rsidRPr="003D0D2D" w:rsidP="003D0D2D">
      <w:pPr>
        <w:pStyle w:val="AllowPageBreak"/>
      </w:pPr>
    </w:p>
    <w:p w:rsidR="00000000" w:rsidRPr="003D0D2D" w:rsidP="003D0D2D">
      <w:pPr>
        <w:pStyle w:val="Heading1"/>
      </w:pPr>
      <w:bookmarkStart w:id="5" w:name="O_467020"/>
      <w:bookmarkEnd w:id="5"/>
      <w:r w:rsidRPr="003D0D2D">
        <w:t>Pre-Requisites</w:t>
      </w:r>
    </w:p>
    <w:p w:rsidR="00000000" w:rsidRPr="003D0D2D" w:rsidP="003D0D2D">
      <w:pPr>
        <w:pStyle w:val="BodyText"/>
      </w:pPr>
      <w:r w:rsidRPr="003D0D2D">
        <w:t>Not applicable.</w:t>
      </w:r>
    </w:p>
    <w:p w:rsidR="00000000" w:rsidRPr="003D0D2D" w:rsidP="003D0D2D">
      <w:pPr>
        <w:pStyle w:val="AllowPageBreak"/>
      </w:pPr>
    </w:p>
    <w:p w:rsidR="00000000" w:rsidRPr="003D0D2D" w:rsidP="003D0D2D">
      <w:pPr>
        <w:pStyle w:val="Heading1"/>
      </w:pPr>
      <w:bookmarkStart w:id="6" w:name="O_467021"/>
      <w:bookmarkEnd w:id="6"/>
      <w:r w:rsidRPr="003D0D2D">
        <w:t>Employability Skills Information</w:t>
      </w:r>
    </w:p>
    <w:p w:rsidR="00000000" w:rsidRPr="003D0D2D" w:rsidP="003D0D2D">
      <w:pPr>
        <w:pStyle w:val="BodyText"/>
      </w:pPr>
      <w:r w:rsidRPr="003D0D2D">
        <w:t>This unit contains employability skills.</w:t>
      </w:r>
    </w:p>
    <w:p w:rsidR="00000000" w:rsidRPr="003D0D2D" w:rsidP="003D0D2D">
      <w:pPr>
        <w:pStyle w:val="AllowPageBreak"/>
      </w:pPr>
    </w:p>
    <w:p w:rsidR="00000000" w:rsidRPr="003D0D2D" w:rsidP="003D0D2D">
      <w:pPr>
        <w:pStyle w:val="Heading1"/>
      </w:pPr>
      <w:bookmarkStart w:id="7" w:name="O_467022"/>
      <w:bookmarkEnd w:id="7"/>
      <w:r w:rsidRPr="003D0D2D">
        <w:t>Elements and Performance Criteria Pre-Content</w:t>
      </w:r>
    </w:p>
    <w:tbl>
      <w:tblPr>
        <w:tblW w:w="0" w:type="auto"/>
        <w:tblLayout w:type="fixed"/>
        <w:tblCellMar>
          <w:left w:w="62" w:type="dxa"/>
          <w:right w:w="62" w:type="dxa"/>
        </w:tblCellMar>
        <w:tblLook w:val="0000"/>
      </w:tblPr>
      <w:tblGrid>
        <w:gridCol w:w="2640"/>
        <w:gridCol w:w="6380"/>
      </w:tblGrid>
      <w:tr w:rsidTr="003D0D2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Performance criteria describe the performance needed to demonstrate achievement of the</w:t>
            </w:r>
            <w:r w:rsidRPr="003D0D2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D0D2D" w:rsidP="003D0D2D">
      <w:pPr>
        <w:pStyle w:val="BodyText"/>
      </w:pPr>
    </w:p>
    <w:p w:rsidR="00000000" w:rsidRPr="003D0D2D" w:rsidP="003D0D2D">
      <w:pPr>
        <w:pStyle w:val="AllowPageBreak"/>
      </w:pPr>
    </w:p>
    <w:p w:rsidR="00000000" w:rsidRPr="003D0D2D" w:rsidP="003D0D2D">
      <w:pPr>
        <w:pStyle w:val="Heading1"/>
      </w:pPr>
      <w:bookmarkStart w:id="8" w:name="O_467023"/>
      <w:bookmarkEnd w:id="8"/>
      <w:r w:rsidRPr="003D0D2D">
        <w:t>Elements and Perfo</w:t>
      </w:r>
      <w:r w:rsidRPr="003D0D2D">
        <w:t>rmance Criteria</w:t>
      </w:r>
    </w:p>
    <w:p w:rsidR="00000000" w:rsidRPr="003D0D2D" w:rsidP="003D0D2D">
      <w:pPr>
        <w:pStyle w:val="BodyText"/>
      </w:pPr>
    </w:p>
    <w:tbl>
      <w:tblPr>
        <w:tblW w:w="0" w:type="auto"/>
        <w:tblLayout w:type="fixed"/>
        <w:tblCellMar>
          <w:left w:w="62" w:type="dxa"/>
          <w:right w:w="62" w:type="dxa"/>
        </w:tblCellMar>
        <w:tblLook w:val="0000"/>
      </w:tblPr>
      <w:tblGrid>
        <w:gridCol w:w="678"/>
        <w:gridCol w:w="1962"/>
        <w:gridCol w:w="770"/>
        <w:gridCol w:w="5610"/>
      </w:tblGrid>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w:t>
            </w:r>
          </w:p>
        </w:tc>
        <w:tc>
          <w:tcPr>
            <w:tcW w:w="1962" w:type="dxa"/>
            <w:vMerge w:val="restart"/>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Prepare for improvement event</w:t>
            </w: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1.1</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Engage team members in the improvement event</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1.2</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Identify process or processes to be targeted in the improvement event</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1.3</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 xml:space="preserve">Assist team members to identify how their own roles contribute to value to the customer </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1.4</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Assist team to identify the boundaries of the event, including any imposed exclusions</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1.5</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Identify key process indicators and other information required for improvement event</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1.6</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Identify skill needs for personnel engaged in breakthrough improvement event and arrange for any required training</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1.7</w:t>
            </w:r>
          </w:p>
        </w:tc>
        <w:tc>
          <w:tcPr>
            <w:tcW w:w="5610"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Establish communication processes with spo</w:t>
            </w:r>
            <w:r w:rsidRPr="003D0D2D">
              <w:t>nsor and stakeholders</w:t>
            </w:r>
          </w:p>
        </w:tc>
      </w:tr>
    </w:tbl>
    <w:p w:rsidR="00000000" w:rsidRPr="003D0D2D" w:rsidP="003D0D2D">
      <w:pPr>
        <w:pStyle w:val="BodyText"/>
      </w:pPr>
    </w:p>
    <w:tbl>
      <w:tblPr>
        <w:tblW w:w="0" w:type="auto"/>
        <w:tblLayout w:type="fixed"/>
        <w:tblCellMar>
          <w:left w:w="62" w:type="dxa"/>
          <w:right w:w="62" w:type="dxa"/>
        </w:tblCellMar>
        <w:tblLook w:val="0000"/>
      </w:tblPr>
      <w:tblGrid>
        <w:gridCol w:w="678"/>
        <w:gridCol w:w="1962"/>
        <w:gridCol w:w="770"/>
        <w:gridCol w:w="5610"/>
      </w:tblGrid>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2</w:t>
            </w:r>
          </w:p>
        </w:tc>
        <w:tc>
          <w:tcPr>
            <w:tcW w:w="1962" w:type="dxa"/>
            <w:vMerge w:val="restart"/>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Identify improvements</w:t>
            </w: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2.1</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Assist team to review current processes, operations or products and identify options for radical improvements</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2.2</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 xml:space="preserve">Facilitate team activities and other relevant personnel to evaluate the options and agree on improvements to be made </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2.3</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Encourage and assist team and others to plan the activities and identify metrics to be monitored</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2.4</w:t>
            </w:r>
          </w:p>
        </w:tc>
        <w:tc>
          <w:tcPr>
            <w:tcW w:w="5610"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Facilitate allocation of resources and strategies to manage impact on routine work</w:t>
            </w:r>
          </w:p>
        </w:tc>
      </w:tr>
    </w:tbl>
    <w:p w:rsidR="00000000" w:rsidRPr="003D0D2D" w:rsidP="003D0D2D">
      <w:pPr>
        <w:pStyle w:val="BodyText"/>
      </w:pPr>
    </w:p>
    <w:tbl>
      <w:tblPr>
        <w:tblW w:w="0" w:type="auto"/>
        <w:tblLayout w:type="fixed"/>
        <w:tblCellMar>
          <w:left w:w="62" w:type="dxa"/>
          <w:right w:w="62" w:type="dxa"/>
        </w:tblCellMar>
        <w:tblLook w:val="0000"/>
      </w:tblPr>
      <w:tblGrid>
        <w:gridCol w:w="678"/>
        <w:gridCol w:w="1962"/>
        <w:gridCol w:w="770"/>
        <w:gridCol w:w="5610"/>
      </w:tblGrid>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3</w:t>
            </w:r>
          </w:p>
        </w:tc>
        <w:tc>
          <w:tcPr>
            <w:tcW w:w="1962" w:type="dxa"/>
            <w:vMerge w:val="restart"/>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Facilitate the event</w:t>
            </w: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3.1</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Assist team to gather baseline data on the selected metrics</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3.2</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Assist team to identify and address barriers to making the improvements</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3.3</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 xml:space="preserve">Monitor team dynamics and facilitate team focus and cooperation </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3.4</w:t>
            </w:r>
          </w:p>
        </w:tc>
        <w:tc>
          <w:tcPr>
            <w:tcW w:w="5610"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 xml:space="preserve">Liaise with sponsor to communicate progress and maintain their support </w:t>
            </w:r>
          </w:p>
        </w:tc>
      </w:tr>
    </w:tbl>
    <w:p w:rsidR="00000000" w:rsidRPr="003D0D2D" w:rsidP="003D0D2D">
      <w:pPr>
        <w:pStyle w:val="BodyText"/>
      </w:pPr>
    </w:p>
    <w:tbl>
      <w:tblPr>
        <w:tblW w:w="0" w:type="auto"/>
        <w:tblLayout w:type="fixed"/>
        <w:tblCellMar>
          <w:left w:w="62" w:type="dxa"/>
          <w:right w:w="62" w:type="dxa"/>
        </w:tblCellMar>
        <w:tblLook w:val="0000"/>
      </w:tblPr>
      <w:tblGrid>
        <w:gridCol w:w="678"/>
        <w:gridCol w:w="1962"/>
        <w:gridCol w:w="770"/>
        <w:gridCol w:w="5610"/>
      </w:tblGrid>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4</w:t>
            </w:r>
          </w:p>
        </w:tc>
        <w:tc>
          <w:tcPr>
            <w:tcW w:w="1962" w:type="dxa"/>
            <w:vMerge w:val="restart"/>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Evaluate improvements</w:t>
            </w: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4.1</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Assist team to gather and interpret data on the metrics</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4.2</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Facilitate team activities to evaluate the outcomes of the event</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4.3</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 xml:space="preserve">Identify causes for areas of poor performance from changes and identify any additional changes to address them </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4.4</w:t>
            </w:r>
          </w:p>
        </w:tc>
        <w:tc>
          <w:tcPr>
            <w:tcW w:w="5610"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Report to sponsor and other stakeholders on the outcomes of the e</w:t>
            </w:r>
            <w:r w:rsidRPr="003D0D2D">
              <w:t xml:space="preserve">vent  </w:t>
            </w:r>
          </w:p>
        </w:tc>
      </w:tr>
    </w:tbl>
    <w:p w:rsidR="00000000" w:rsidRPr="003D0D2D" w:rsidP="003D0D2D">
      <w:pPr>
        <w:pStyle w:val="BodyText"/>
      </w:pPr>
    </w:p>
    <w:tbl>
      <w:tblPr>
        <w:tblW w:w="0" w:type="auto"/>
        <w:tblLayout w:type="fixed"/>
        <w:tblCellMar>
          <w:left w:w="62" w:type="dxa"/>
          <w:right w:w="62" w:type="dxa"/>
        </w:tblCellMar>
        <w:tblLook w:val="0000"/>
      </w:tblPr>
      <w:tblGrid>
        <w:gridCol w:w="678"/>
        <w:gridCol w:w="1962"/>
        <w:gridCol w:w="770"/>
        <w:gridCol w:w="5610"/>
      </w:tblGrid>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5</w:t>
            </w:r>
          </w:p>
        </w:tc>
        <w:tc>
          <w:tcPr>
            <w:tcW w:w="1962" w:type="dxa"/>
            <w:vMerge w:val="restart"/>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Embed improvements</w:t>
            </w: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5.1</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 xml:space="preserve">Establish mechanisms to ensure new systems and/or practices are communicated to relevant personnel </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5.2</w:t>
            </w:r>
          </w:p>
        </w:tc>
        <w:tc>
          <w:tcPr>
            <w:tcW w:w="561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Motivate team to apply the new systems and/or practices and sustain improvements</w:t>
            </w:r>
          </w:p>
        </w:tc>
      </w:tr>
      <w:tr w:rsidTr="003D0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5.3</w:t>
            </w:r>
          </w:p>
        </w:tc>
        <w:tc>
          <w:tcPr>
            <w:tcW w:w="5610"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Ensure the new systems and/or practices are reflected in relevant procedures</w:t>
            </w:r>
          </w:p>
        </w:tc>
      </w:tr>
    </w:tbl>
    <w:p w:rsidR="00183472" w:rsidP="003D0D2D">
      <w:pPr>
        <w:pStyle w:val="BodyText"/>
      </w:pPr>
    </w:p>
    <w:p w:rsidR="00183472" w:rsidP="003D0D2D">
      <w:pPr>
        <w:pStyle w:val="BodyText"/>
      </w:pPr>
    </w:p>
    <w:p w:rsidR="00000000" w:rsidRPr="003D0D2D" w:rsidP="003D0D2D">
      <w:pPr>
        <w:pStyle w:val="Heading1"/>
      </w:pPr>
      <w:bookmarkStart w:id="9" w:name="O_467024"/>
      <w:bookmarkEnd w:id="9"/>
      <w:r w:rsidRPr="003D0D2D">
        <w:t>Required Skills and Knowledge</w:t>
      </w:r>
    </w:p>
    <w:tbl>
      <w:tblPr>
        <w:tblW w:w="9462" w:type="dxa"/>
        <w:tblLayout w:type="fixed"/>
        <w:tblCellMar>
          <w:left w:w="62" w:type="dxa"/>
          <w:right w:w="62" w:type="dxa"/>
        </w:tblCellMar>
        <w:tblLook w:val="0000"/>
      </w:tblPr>
      <w:tblGrid>
        <w:gridCol w:w="9462"/>
      </w:tblGrid>
      <w:tr w:rsidTr="003D0D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This section describes the skills and knowledge required for this unit.</w:t>
            </w:r>
          </w:p>
        </w:tc>
      </w:tr>
      <w:tr w:rsidTr="003D0D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rPr>
                <w:rStyle w:val="SpecialBold"/>
              </w:rPr>
              <w:t>Required skills</w:t>
            </w:r>
          </w:p>
        </w:tc>
      </w:tr>
      <w:tr w:rsidTr="003D0D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Required skills include:</w:t>
            </w:r>
          </w:p>
          <w:p w:rsidR="00000000" w:rsidRPr="003D0D2D" w:rsidP="003D0D2D">
            <w:pPr>
              <w:pStyle w:val="ListBullet"/>
            </w:pPr>
            <w:r w:rsidRPr="003D0D2D">
              <w:t>facilitating groups of people who may not normally work together</w:t>
            </w:r>
          </w:p>
          <w:p w:rsidR="00000000" w:rsidRPr="003D0D2D" w:rsidP="003D0D2D">
            <w:pPr>
              <w:pStyle w:val="ListBullet"/>
            </w:pPr>
            <w:r w:rsidRPr="003D0D2D">
              <w:t>analysing information and data to identify variation and evaluate improvements</w:t>
            </w:r>
          </w:p>
          <w:p w:rsidR="00000000" w:rsidRPr="003D0D2D" w:rsidP="003D0D2D">
            <w:pPr>
              <w:pStyle w:val="ListBullet"/>
            </w:pPr>
            <w:r w:rsidRPr="003D0D2D">
              <w:t>measuring and calculating performance variables</w:t>
            </w:r>
          </w:p>
          <w:p w:rsidR="00000000" w:rsidRPr="003D0D2D" w:rsidP="003D0D2D">
            <w:pPr>
              <w:pStyle w:val="ListBullet"/>
            </w:pPr>
            <w:r w:rsidRPr="003D0D2D">
              <w:t>facilitating team goals, activities, communications and accessing resources</w:t>
            </w:r>
          </w:p>
          <w:p w:rsidR="00000000" w:rsidRPr="003D0D2D" w:rsidP="003D0D2D">
            <w:pPr>
              <w:pStyle w:val="ListBullet"/>
            </w:pPr>
            <w:r w:rsidRPr="003D0D2D">
              <w:t>planning and prioritising team activities</w:t>
            </w:r>
          </w:p>
          <w:p w:rsidR="00000000" w:rsidRPr="003D0D2D" w:rsidP="003D0D2D">
            <w:pPr>
              <w:pStyle w:val="ListBullet"/>
            </w:pPr>
            <w:r w:rsidRPr="003D0D2D">
              <w:t>solving problems to root cause</w:t>
            </w:r>
          </w:p>
          <w:p w:rsidR="00000000" w:rsidRPr="003D0D2D" w:rsidP="003D0D2D">
            <w:pPr>
              <w:pStyle w:val="ListBullet"/>
            </w:pPr>
            <w:r w:rsidRPr="003D0D2D">
              <w:t xml:space="preserve">identifying waste (muda) </w:t>
            </w:r>
          </w:p>
          <w:p w:rsidR="00000000" w:rsidRPr="003D0D2D" w:rsidP="003D0D2D">
            <w:pPr>
              <w:pStyle w:val="ListBullet"/>
            </w:pPr>
            <w:r w:rsidRPr="003D0D2D">
              <w:t>communicating with personnel at all levels in relation to team activities and imp</w:t>
            </w:r>
            <w:r w:rsidRPr="003D0D2D">
              <w:t>rovement projects</w:t>
            </w:r>
          </w:p>
          <w:p w:rsidR="00000000" w:rsidRPr="003D0D2D" w:rsidP="003D0D2D">
            <w:pPr>
              <w:pStyle w:val="ListBullet"/>
            </w:pPr>
            <w:r w:rsidRPr="003D0D2D">
              <w:t>visualising normal operations and procedures in terms of flow and contribution to customer value</w:t>
            </w:r>
          </w:p>
          <w:p w:rsidR="00000000" w:rsidRPr="003D0D2D" w:rsidP="003D0D2D">
            <w:pPr>
              <w:pStyle w:val="ListBullet"/>
            </w:pPr>
            <w:r w:rsidRPr="003D0D2D">
              <w:t>contributing to procedure review and/or development</w:t>
            </w:r>
          </w:p>
          <w:p w:rsidR="00000000" w:rsidP="003D0D2D">
            <w:pPr>
              <w:pStyle w:val="ListBullet"/>
              <w:rPr>
                <w:lang w:val="en-NZ"/>
              </w:rPr>
            </w:pPr>
            <w:r w:rsidRPr="003D0D2D">
              <w:t>identifying gaps in skills and/or knowledge and options to address them</w:t>
            </w:r>
          </w:p>
        </w:tc>
      </w:tr>
      <w:tr w:rsidTr="003D0D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p>
        </w:tc>
      </w:tr>
      <w:tr w:rsidTr="003D0D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rPr>
                <w:rStyle w:val="SpecialBold"/>
              </w:rPr>
              <w:t>Required knowl</w:t>
            </w:r>
            <w:r w:rsidRPr="003D0D2D">
              <w:rPr>
                <w:rStyle w:val="SpecialBold"/>
              </w:rPr>
              <w:t>edge</w:t>
            </w:r>
          </w:p>
        </w:tc>
      </w:tr>
      <w:tr w:rsidTr="003D0D2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Required knowledge includes:</w:t>
            </w:r>
          </w:p>
          <w:p w:rsidR="00000000" w:rsidRPr="003D0D2D" w:rsidP="003D0D2D">
            <w:pPr>
              <w:pStyle w:val="ListBullet"/>
            </w:pPr>
            <w:r w:rsidRPr="003D0D2D">
              <w:t>team and organisation deliverables and processes used to achieve them</w:t>
            </w:r>
          </w:p>
          <w:p w:rsidR="00000000" w:rsidRPr="003D0D2D" w:rsidP="003D0D2D">
            <w:pPr>
              <w:pStyle w:val="ListBullet"/>
            </w:pPr>
            <w:r w:rsidRPr="003D0D2D">
              <w:t>how organisation operations and processes contribute to the value stream</w:t>
            </w:r>
          </w:p>
          <w:p w:rsidR="00000000" w:rsidRPr="003D0D2D" w:rsidP="003D0D2D">
            <w:pPr>
              <w:pStyle w:val="ListBullet"/>
            </w:pPr>
            <w:r w:rsidRPr="003D0D2D">
              <w:t>types of waste (muda) and imposed exclusions</w:t>
            </w:r>
          </w:p>
          <w:p w:rsidR="00000000" w:rsidRPr="003D0D2D" w:rsidP="003D0D2D">
            <w:pPr>
              <w:pStyle w:val="ListBullet"/>
            </w:pPr>
            <w:r w:rsidRPr="003D0D2D">
              <w:t>organisational policies, plans and procedures</w:t>
            </w:r>
          </w:p>
          <w:p w:rsidR="00000000" w:rsidRPr="003D0D2D" w:rsidP="003D0D2D">
            <w:pPr>
              <w:pStyle w:val="ListBullet"/>
            </w:pPr>
            <w:r w:rsidRPr="003D0D2D">
              <w:t xml:space="preserve">methods of identifying and evaluating options </w:t>
            </w:r>
          </w:p>
          <w:p w:rsidR="00000000" w:rsidRPr="003D0D2D" w:rsidP="003D0D2D">
            <w:pPr>
              <w:pStyle w:val="ListBullet"/>
            </w:pPr>
            <w:r w:rsidRPr="003D0D2D">
              <w:t>occupational health and safety (OHS) requirements relevant to the target work areas</w:t>
            </w:r>
          </w:p>
        </w:tc>
      </w:tr>
    </w:tbl>
    <w:p w:rsidR="00183472" w:rsidP="003D0D2D">
      <w:pPr>
        <w:pStyle w:val="BodyText"/>
      </w:pPr>
    </w:p>
    <w:p w:rsidR="00183472" w:rsidP="003D0D2D">
      <w:pPr>
        <w:pStyle w:val="BodyText"/>
      </w:pPr>
    </w:p>
    <w:p w:rsidR="00000000" w:rsidRPr="003D0D2D" w:rsidP="003D0D2D">
      <w:pPr>
        <w:pStyle w:val="Heading1"/>
      </w:pPr>
      <w:bookmarkStart w:id="10" w:name="O_467025"/>
      <w:bookmarkEnd w:id="10"/>
      <w:r w:rsidRPr="003D0D2D">
        <w:t>Evidence Guide</w:t>
      </w:r>
    </w:p>
    <w:tbl>
      <w:tblPr>
        <w:tblW w:w="9462" w:type="dxa"/>
        <w:tblLayout w:type="fixed"/>
        <w:tblCellMar>
          <w:left w:w="62" w:type="dxa"/>
          <w:right w:w="62" w:type="dxa"/>
        </w:tblCellMar>
        <w:tblLook w:val="0000"/>
      </w:tblPr>
      <w:tblGrid>
        <w:gridCol w:w="3800"/>
        <w:gridCol w:w="5662"/>
      </w:tblGrid>
      <w:tr w:rsidTr="003D0D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D0D2D">
            <w:pPr>
              <w:pStyle w:val="BodyText"/>
              <w:rPr>
                <w:lang w:val="en-NZ"/>
              </w:rPr>
            </w:pPr>
            <w:r w:rsidRPr="003D0D2D">
              <w:t>The evidence guide provides advice on assess</w:t>
            </w:r>
            <w:r w:rsidRPr="003D0D2D">
              <w:t>ment and must be read in conjunction with the performance criteria, required skills and knowledge, range statement and the Assessment Guidelines for the Training Package.</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A person who demonstrates competency in this unit must be able to provide evidence of the ability to:</w:t>
            </w:r>
          </w:p>
          <w:p w:rsidR="00000000" w:rsidRPr="003D0D2D" w:rsidP="003D0D2D">
            <w:pPr>
              <w:pStyle w:val="ListBullet"/>
            </w:pPr>
            <w:r w:rsidRPr="003D0D2D">
              <w:t>interpret operations, processes and products in terms of val</w:t>
            </w:r>
            <w:r w:rsidRPr="003D0D2D">
              <w:t>ue to the customer</w:t>
            </w:r>
          </w:p>
          <w:p w:rsidR="00000000" w:rsidRPr="003D0D2D" w:rsidP="003D0D2D">
            <w:pPr>
              <w:pStyle w:val="ListBullet"/>
            </w:pPr>
            <w:r w:rsidRPr="003D0D2D">
              <w:t>identify, analyse and evaluate information from a variety of sources to identify opportunities for breakthrough improvements</w:t>
            </w:r>
          </w:p>
          <w:p w:rsidR="00000000" w:rsidP="003D0D2D">
            <w:pPr>
              <w:pStyle w:val="ListBullet"/>
              <w:rPr>
                <w:lang w:val="en-NZ"/>
              </w:rPr>
            </w:pPr>
            <w:r w:rsidRPr="003D0D2D">
              <w:t>lead and motivate others in planning, implementing and sustaining improvements.</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Context of and specific resourc</w:t>
            </w:r>
            <w:r w:rsidRPr="003D0D2D">
              <w:rPr>
                <w:rStyle w:val="SpecialBold"/>
              </w:rPr>
              <w:t>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 xml:space="preserve">Assessment of performance must be undertaken in a workplace using or implementing one or more competitive systems and practices. </w:t>
            </w:r>
          </w:p>
          <w:p w:rsidR="00000000" w:rsidRPr="003D0D2D" w:rsidP="003D0D2D">
            <w:pPr>
              <w:pStyle w:val="BodyText"/>
            </w:pPr>
            <w:r w:rsidRPr="003D0D2D">
              <w:t>Access may be required to:</w:t>
            </w:r>
          </w:p>
          <w:p w:rsidR="00000000" w:rsidRPr="003D0D2D" w:rsidP="003D0D2D">
            <w:pPr>
              <w:pStyle w:val="ListBullet"/>
            </w:pPr>
            <w:r w:rsidRPr="003D0D2D">
              <w:t>workplace procedures and plans relevant to work area</w:t>
            </w:r>
          </w:p>
          <w:p w:rsidR="00000000" w:rsidRPr="003D0D2D" w:rsidP="003D0D2D">
            <w:pPr>
              <w:pStyle w:val="ListBullet"/>
            </w:pPr>
            <w:r w:rsidRPr="003D0D2D">
              <w:t>specifications and documentation relating to planned, currently being implemented, or implemented changes to work processes and procedures relevant to the assessee</w:t>
            </w:r>
          </w:p>
          <w:p w:rsidR="00000000" w:rsidRPr="003D0D2D" w:rsidP="003D0D2D">
            <w:pPr>
              <w:pStyle w:val="ListBullet"/>
            </w:pPr>
            <w:r w:rsidRPr="003D0D2D">
              <w:t>documentation and information in relation to production, waste, overheads and hazard control</w:t>
            </w:r>
            <w:r w:rsidRPr="003D0D2D">
              <w:t>/management</w:t>
            </w:r>
          </w:p>
          <w:p w:rsidR="00000000" w:rsidRPr="003D0D2D" w:rsidP="003D0D2D">
            <w:pPr>
              <w:pStyle w:val="ListBullet"/>
            </w:pPr>
            <w:r w:rsidRPr="003D0D2D">
              <w:t>reports from supervisors/managers</w:t>
            </w:r>
          </w:p>
          <w:p w:rsidR="00000000" w:rsidP="003D0D2D">
            <w:pPr>
              <w:pStyle w:val="ListBullet"/>
              <w:rPr>
                <w:lang w:val="en-NZ"/>
              </w:rPr>
            </w:pPr>
            <w:r w:rsidRPr="003D0D2D">
              <w:t>case studies and scenarios to assess responses to contingencies.</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A holistic approach should be taken to the assessment.</w:t>
            </w:r>
          </w:p>
          <w:p w:rsidR="00000000" w:rsidRPr="003D0D2D" w:rsidP="003D0D2D">
            <w:pPr>
              <w:pStyle w:val="BodyText"/>
            </w:pPr>
            <w:r w:rsidRPr="003D0D2D">
              <w:t>Competence in this unit may be assessed by using a combination of th</w:t>
            </w:r>
            <w:r w:rsidRPr="003D0D2D">
              <w:t>e following to generate evidence:</w:t>
            </w:r>
          </w:p>
          <w:p w:rsidR="00000000" w:rsidRPr="003D0D2D" w:rsidP="003D0D2D">
            <w:pPr>
              <w:pStyle w:val="ListBullet"/>
            </w:pPr>
            <w:r w:rsidRPr="003D0D2D">
              <w:t>demonstration in the workplace</w:t>
            </w:r>
          </w:p>
          <w:p w:rsidR="00000000" w:rsidRPr="003D0D2D" w:rsidP="003D0D2D">
            <w:pPr>
              <w:pStyle w:val="ListBullet"/>
            </w:pPr>
            <w:r w:rsidRPr="003D0D2D">
              <w:t>workplace projects</w:t>
            </w:r>
          </w:p>
          <w:p w:rsidR="00000000" w:rsidRPr="003D0D2D" w:rsidP="003D0D2D">
            <w:pPr>
              <w:pStyle w:val="ListBullet"/>
            </w:pPr>
            <w:r w:rsidRPr="003D0D2D">
              <w:t>suitable simulation</w:t>
            </w:r>
          </w:p>
          <w:p w:rsidR="00000000" w:rsidRPr="003D0D2D" w:rsidP="003D0D2D">
            <w:pPr>
              <w:pStyle w:val="ListBullet"/>
            </w:pPr>
            <w:r w:rsidRPr="003D0D2D">
              <w:t>case studies/scenarios (particularly for assessment of contingencies, improvement scenarios, and so on)</w:t>
            </w:r>
          </w:p>
          <w:p w:rsidR="00000000" w:rsidRPr="003D0D2D" w:rsidP="003D0D2D">
            <w:pPr>
              <w:pStyle w:val="ListBullet"/>
            </w:pPr>
            <w:r w:rsidRPr="003D0D2D">
              <w:t xml:space="preserve">targeted questioning </w:t>
            </w:r>
          </w:p>
          <w:p w:rsidR="00000000" w:rsidRPr="003D0D2D" w:rsidP="003D0D2D">
            <w:pPr>
              <w:pStyle w:val="ListBullet"/>
            </w:pPr>
            <w:r w:rsidRPr="003D0D2D">
              <w:t>reports from supervisors, peers and colleagues (third-party reports)</w:t>
            </w:r>
          </w:p>
          <w:p w:rsidR="00000000" w:rsidRPr="003D0D2D" w:rsidP="003D0D2D">
            <w:pPr>
              <w:pStyle w:val="ListBullet"/>
            </w:pPr>
            <w:r w:rsidRPr="003D0D2D">
              <w:t>portfolio of evidence</w:t>
            </w:r>
          </w:p>
          <w:p w:rsidR="00000000" w:rsidRPr="003D0D2D" w:rsidP="003D0D2D">
            <w:pPr>
              <w:pStyle w:val="BodyText"/>
            </w:pPr>
            <w:r w:rsidRPr="003D0D2D">
              <w:t xml:space="preserve">In all cases it is expected that practical assessment will </w:t>
            </w:r>
            <w:r w:rsidRPr="003D0D2D">
              <w:t>be combined with targeted questioning to assess underpinning knowledge.</w:t>
            </w:r>
          </w:p>
          <w:p w:rsidR="00000000" w:rsidP="003D0D2D">
            <w:pPr>
              <w:pStyle w:val="BodyText"/>
              <w:rPr>
                <w:lang w:val="en-NZ"/>
              </w:rPr>
            </w:pPr>
            <w:r w:rsidRPr="003D0D2D">
              <w:t>Where applicable, reasonable adjus</w:t>
            </w:r>
            <w:r w:rsidRPr="003D0D2D">
              <w:t>tment must be made to work environments and training situations to accommodate ethnicity, age, gender, demographics and disability.</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Assessment processes and techniques must be culturally appropriate and appropriate to t</w:t>
            </w:r>
            <w:r w:rsidRPr="003D0D2D">
              <w:t>he oracy, language and literacy capacity of the candidate and the work being performed.</w:t>
            </w:r>
          </w:p>
        </w:tc>
      </w:tr>
    </w:tbl>
    <w:p w:rsidR="00183472" w:rsidP="003D0D2D">
      <w:pPr>
        <w:pStyle w:val="BodyText"/>
      </w:pPr>
    </w:p>
    <w:p w:rsidR="00183472" w:rsidP="003D0D2D">
      <w:pPr>
        <w:pStyle w:val="BodyText"/>
      </w:pPr>
    </w:p>
    <w:p w:rsidR="00000000" w:rsidRPr="003D0D2D" w:rsidP="003D0D2D">
      <w:pPr>
        <w:pStyle w:val="Heading1"/>
      </w:pPr>
      <w:bookmarkStart w:id="11" w:name="O_467026"/>
      <w:bookmarkEnd w:id="11"/>
      <w:r w:rsidRPr="003D0D2D">
        <w:t>Range Statement</w:t>
      </w:r>
    </w:p>
    <w:tbl>
      <w:tblPr>
        <w:tblW w:w="9462" w:type="dxa"/>
        <w:tblLayout w:type="fixed"/>
        <w:tblCellMar>
          <w:left w:w="62" w:type="dxa"/>
          <w:right w:w="62" w:type="dxa"/>
        </w:tblCellMar>
        <w:tblLook w:val="0000"/>
      </w:tblPr>
      <w:tblGrid>
        <w:gridCol w:w="3800"/>
        <w:gridCol w:w="5662"/>
      </w:tblGrid>
      <w:tr w:rsidTr="003D0D2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D0D2D">
            <w:pPr>
              <w:pStyle w:val="BodyText"/>
              <w:rPr>
                <w:lang w:val="en-NZ"/>
              </w:rPr>
            </w:pPr>
            <w:r w:rsidRPr="003D0D2D">
              <w:t xml:space="preserve">The range statement relates to the unit of competency as a whole. It allows for different work environments and situations that may </w:t>
            </w:r>
            <w:r w:rsidRPr="003D0D2D">
              <w:t xml:space="preserve">affect performance. Bold italicised wording, if used in the performance criteria, is detailed below. Essential operating conditions that may be present with training and assessment (depending on the work situation, needs of the candidate, accessibility of </w:t>
            </w:r>
            <w:r w:rsidRPr="003D0D2D">
              <w:t>the item, and local industry and regional contexts) may also be included.</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Competitive systems and practices may include, but are not limited to:</w:t>
            </w:r>
          </w:p>
          <w:p w:rsidR="00000000" w:rsidRPr="003D0D2D" w:rsidP="003D0D2D">
            <w:pPr>
              <w:pStyle w:val="ListBullet"/>
            </w:pPr>
            <w:r w:rsidRPr="003D0D2D">
              <w:t>lean operations</w:t>
            </w:r>
          </w:p>
          <w:p w:rsidR="00000000" w:rsidRPr="003D0D2D" w:rsidP="003D0D2D">
            <w:pPr>
              <w:pStyle w:val="ListBullet"/>
            </w:pPr>
            <w:r w:rsidRPr="003D0D2D">
              <w:t>agile operations</w:t>
            </w:r>
          </w:p>
          <w:p w:rsidR="00000000" w:rsidRPr="003D0D2D" w:rsidP="003D0D2D">
            <w:pPr>
              <w:pStyle w:val="ListBullet"/>
            </w:pPr>
            <w:r w:rsidRPr="003D0D2D">
              <w:t>preventative and predictive maintenance approaches</w:t>
            </w:r>
          </w:p>
          <w:p w:rsidR="00000000" w:rsidRPr="003D0D2D" w:rsidP="003D0D2D">
            <w:pPr>
              <w:pStyle w:val="ListBullet"/>
            </w:pPr>
            <w:r w:rsidRPr="003D0D2D">
              <w:t xml:space="preserve">monitoring and data gathering systems, such as Systems Control and Data Acquisition (SCADA) software, Enterprise Resource Planning (ERP) systems, Materials Resource Planning (MRP) and proprietary </w:t>
            </w:r>
          </w:p>
          <w:p w:rsidR="00000000" w:rsidRPr="003D0D2D" w:rsidP="003D0D2D">
            <w:pPr>
              <w:pStyle w:val="ListBullet"/>
            </w:pPr>
            <w:r w:rsidRPr="003D0D2D">
              <w:t>statisti</w:t>
            </w:r>
            <w:r w:rsidRPr="003D0D2D">
              <w:t>cal process control systems, including six sigma and three sigma</w:t>
            </w:r>
          </w:p>
          <w:p w:rsidR="00000000" w:rsidRPr="003D0D2D" w:rsidP="003D0D2D">
            <w:pPr>
              <w:pStyle w:val="ListBullet"/>
            </w:pPr>
            <w:r w:rsidRPr="003D0D2D">
              <w:t>Just in Time (JIT), kanban and other pull-related operations control systems</w:t>
            </w:r>
          </w:p>
          <w:p w:rsidR="00000000" w:rsidRPr="003D0D2D" w:rsidP="003D0D2D">
            <w:pPr>
              <w:pStyle w:val="ListBullet"/>
            </w:pPr>
            <w:r w:rsidRPr="003D0D2D">
              <w:t>supply, value, and demand chain monitoring and analysis</w:t>
            </w:r>
          </w:p>
          <w:p w:rsidR="00000000" w:rsidRPr="003D0D2D" w:rsidP="003D0D2D">
            <w:pPr>
              <w:pStyle w:val="ListBullet"/>
            </w:pPr>
            <w:r w:rsidRPr="003D0D2D">
              <w:t xml:space="preserve">5S </w:t>
            </w:r>
          </w:p>
          <w:p w:rsidR="00000000" w:rsidRPr="003D0D2D" w:rsidP="003D0D2D">
            <w:pPr>
              <w:pStyle w:val="ListBullet"/>
            </w:pPr>
            <w:r w:rsidRPr="003D0D2D">
              <w:t>continuous improvement (kaizen)</w:t>
            </w:r>
          </w:p>
          <w:p w:rsidR="00000000" w:rsidRPr="003D0D2D" w:rsidP="003D0D2D">
            <w:pPr>
              <w:pStyle w:val="ListBullet"/>
            </w:pPr>
            <w:r w:rsidRPr="003D0D2D">
              <w:t>breakthrough improvement (kaizen blitz)</w:t>
            </w:r>
          </w:p>
          <w:p w:rsidR="00000000" w:rsidRPr="003D0D2D" w:rsidP="003D0D2D">
            <w:pPr>
              <w:pStyle w:val="ListBullet"/>
            </w:pPr>
            <w:r w:rsidRPr="003D0D2D">
              <w:t>cause/effect diagrams</w:t>
            </w:r>
          </w:p>
          <w:p w:rsidR="00000000" w:rsidRPr="003D0D2D" w:rsidP="003D0D2D">
            <w:pPr>
              <w:pStyle w:val="ListBullet"/>
            </w:pPr>
            <w:r w:rsidRPr="003D0D2D">
              <w:t>overall equipment effectiveness (OEE)</w:t>
            </w:r>
          </w:p>
          <w:p w:rsidR="00000000" w:rsidRPr="003D0D2D" w:rsidP="003D0D2D">
            <w:pPr>
              <w:pStyle w:val="ListBullet"/>
            </w:pPr>
            <w:r w:rsidRPr="003D0D2D">
              <w:t>takt time</w:t>
            </w:r>
          </w:p>
          <w:p w:rsidR="00000000" w:rsidRPr="003D0D2D" w:rsidP="003D0D2D">
            <w:pPr>
              <w:pStyle w:val="ListBullet"/>
            </w:pPr>
            <w:r w:rsidRPr="003D0D2D">
              <w:t>process mapping</w:t>
            </w:r>
          </w:p>
          <w:p w:rsidR="00000000" w:rsidRPr="003D0D2D" w:rsidP="003D0D2D">
            <w:pPr>
              <w:pStyle w:val="ListBullet"/>
            </w:pPr>
            <w:r w:rsidRPr="003D0D2D">
              <w:t xml:space="preserve">problem solving </w:t>
            </w:r>
          </w:p>
          <w:p w:rsidR="00000000" w:rsidRPr="003D0D2D" w:rsidP="003D0D2D">
            <w:pPr>
              <w:pStyle w:val="ListBullet"/>
            </w:pPr>
            <w:r w:rsidRPr="003D0D2D">
              <w:t>run charts</w:t>
            </w:r>
          </w:p>
          <w:p w:rsidR="00000000" w:rsidRPr="003D0D2D" w:rsidP="003D0D2D">
            <w:pPr>
              <w:pStyle w:val="ListBullet"/>
            </w:pPr>
            <w:r w:rsidRPr="003D0D2D">
              <w:t>standard procedures</w:t>
            </w:r>
          </w:p>
          <w:p w:rsidR="00000000" w:rsidRPr="003D0D2D" w:rsidP="003D0D2D">
            <w:pPr>
              <w:pStyle w:val="ListBullet"/>
            </w:pPr>
            <w:r w:rsidRPr="003D0D2D">
              <w:t>current reality tree</w:t>
            </w:r>
          </w:p>
          <w:p w:rsidR="00000000" w:rsidRPr="003D0D2D" w:rsidP="003D0D2D">
            <w:pPr>
              <w:pStyle w:val="BodyText"/>
            </w:pPr>
            <w:r w:rsidRPr="003D0D2D">
              <w:t>Competitive systems and practices should be interpreted so as</w:t>
            </w:r>
            <w:r w:rsidRPr="003D0D2D">
              <w:t xml:space="preserve"> to take into account:</w:t>
            </w:r>
          </w:p>
          <w:p w:rsidR="00000000" w:rsidRPr="003D0D2D" w:rsidP="003D0D2D">
            <w:pPr>
              <w:pStyle w:val="ListBullet"/>
            </w:pPr>
            <w:r w:rsidRPr="003D0D2D">
              <w:t>the stage of implementation of competitive systems and practices</w:t>
            </w:r>
          </w:p>
          <w:p w:rsidR="00000000" w:rsidRPr="003D0D2D" w:rsidP="003D0D2D">
            <w:pPr>
              <w:pStyle w:val="ListBullet"/>
            </w:pPr>
            <w:r w:rsidRPr="003D0D2D">
              <w:t>the size of the enterprise</w:t>
            </w:r>
          </w:p>
          <w:p w:rsidR="00000000" w:rsidP="003D0D2D">
            <w:pPr>
              <w:pStyle w:val="ListBullet"/>
              <w:rPr>
                <w:lang w:val="en-NZ"/>
              </w:rPr>
            </w:pPr>
            <w:r w:rsidRPr="003D0D2D">
              <w:t>the work organisation, culture, regulatory environment and the industry sector</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Team for the purposes of this unit means any group of employees engaged in a breakthrough improvement event. Examples include:</w:t>
            </w:r>
          </w:p>
          <w:p w:rsidR="00000000" w:rsidRPr="003D0D2D" w:rsidP="003D0D2D">
            <w:pPr>
              <w:pStyle w:val="ListBullet"/>
            </w:pPr>
            <w:r w:rsidRPr="003D0D2D">
              <w:t>a permanent formally identified team</w:t>
            </w:r>
          </w:p>
          <w:p w:rsidR="00000000" w:rsidRPr="003D0D2D" w:rsidP="003D0D2D">
            <w:pPr>
              <w:pStyle w:val="ListBullet"/>
            </w:pPr>
            <w:r w:rsidRPr="003D0D2D">
              <w:t>a sub-group of a team</w:t>
            </w:r>
          </w:p>
          <w:p w:rsidR="00000000" w:rsidP="003D0D2D">
            <w:pPr>
              <w:pStyle w:val="ListBullet"/>
              <w:rPr>
                <w:lang w:val="en-NZ"/>
              </w:rPr>
            </w:pPr>
            <w:r w:rsidRPr="003D0D2D">
              <w:t>a specially established group for the breakthrough event (e.g. a comb</w:t>
            </w:r>
            <w:r w:rsidRPr="003D0D2D">
              <w:t>ined production/administration/ logistics group convened for a breakthrough event addressing delivery issues)</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Scope and benefit statements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Scope and benefit statements of improvement project may include:</w:t>
            </w:r>
          </w:p>
          <w:p w:rsidR="00000000" w:rsidRPr="003D0D2D" w:rsidP="003D0D2D">
            <w:pPr>
              <w:pStyle w:val="ListBullet"/>
            </w:pPr>
            <w:r w:rsidRPr="003D0D2D">
              <w:t>description of the business</w:t>
            </w:r>
          </w:p>
          <w:p w:rsidR="00000000" w:rsidRPr="003D0D2D" w:rsidP="003D0D2D">
            <w:pPr>
              <w:pStyle w:val="ListBullet"/>
            </w:pPr>
            <w:r w:rsidRPr="003D0D2D">
              <w:t>the target work proces</w:t>
            </w:r>
            <w:r w:rsidRPr="003D0D2D">
              <w:t>s</w:t>
            </w:r>
          </w:p>
          <w:p w:rsidR="00000000" w:rsidRPr="003D0D2D" w:rsidP="003D0D2D">
            <w:pPr>
              <w:pStyle w:val="ListBullet"/>
            </w:pPr>
            <w:r w:rsidRPr="003D0D2D">
              <w:t>what key stakeholders seek from the improvement project</w:t>
            </w:r>
          </w:p>
          <w:p w:rsidR="00000000" w:rsidRPr="003D0D2D" w:rsidP="003D0D2D">
            <w:pPr>
              <w:pStyle w:val="ListBullet"/>
            </w:pPr>
            <w:r w:rsidRPr="003D0D2D">
              <w:t>a mission for the event</w:t>
            </w:r>
          </w:p>
          <w:p w:rsidR="00000000" w:rsidRPr="003D0D2D" w:rsidP="003D0D2D">
            <w:pPr>
              <w:pStyle w:val="ListBullet"/>
            </w:pPr>
            <w:r w:rsidRPr="003D0D2D">
              <w:t>a set of goals</w:t>
            </w:r>
          </w:p>
          <w:p w:rsidR="00000000" w:rsidP="003D0D2D">
            <w:pPr>
              <w:pStyle w:val="ListBullet"/>
              <w:rPr>
                <w:lang w:val="en-NZ"/>
              </w:rPr>
            </w:pPr>
            <w:r w:rsidRPr="003D0D2D">
              <w:t>a statement of the do's and don'ts for the improvement project</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Boundaries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Boundaries define the extent and limit</w:t>
            </w:r>
            <w:r w:rsidRPr="003D0D2D">
              <w:t>s of the breakthrough improvement event. Typically they define:</w:t>
            </w:r>
          </w:p>
          <w:p w:rsidR="00000000" w:rsidRPr="003D0D2D" w:rsidP="003D0D2D">
            <w:pPr>
              <w:pStyle w:val="ListBullet"/>
            </w:pPr>
            <w:r w:rsidRPr="003D0D2D">
              <w:t>the start and end point of the process being targeted</w:t>
            </w:r>
          </w:p>
          <w:p w:rsidR="00000000" w:rsidRPr="003D0D2D" w:rsidP="003D0D2D">
            <w:pPr>
              <w:pStyle w:val="ListBullet"/>
            </w:pPr>
            <w:r w:rsidRPr="003D0D2D">
              <w:t xml:space="preserve">the steps of the process to be included and excluded </w:t>
            </w:r>
          </w:p>
          <w:p w:rsidR="00000000" w:rsidRPr="003D0D2D" w:rsidP="003D0D2D">
            <w:pPr>
              <w:pStyle w:val="ListBullet"/>
            </w:pPr>
            <w:r w:rsidRPr="003D0D2D">
              <w:t>specific job roles or related processes to be included or excluded</w:t>
            </w:r>
          </w:p>
          <w:p w:rsidR="00000000" w:rsidP="003D0D2D">
            <w:pPr>
              <w:pStyle w:val="ListBullet"/>
              <w:rPr>
                <w:lang w:val="en-NZ"/>
              </w:rPr>
            </w:pPr>
            <w:r w:rsidRPr="003D0D2D">
              <w:t>timeframe for th</w:t>
            </w:r>
            <w:r w:rsidRPr="003D0D2D">
              <w:t>e event</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Sponsor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Sponsor includes:</w:t>
            </w:r>
          </w:p>
          <w:p w:rsidR="00000000" w:rsidP="003D0D2D">
            <w:pPr>
              <w:pStyle w:val="ListBullet"/>
              <w:rPr>
                <w:lang w:val="en-NZ"/>
              </w:rPr>
            </w:pPr>
            <w:r w:rsidRPr="003D0D2D">
              <w:t>a person who is committed to achieving improvements and who has the authority to approve and allocate resources to support the activities and ensuing changes. Typically the sponsor will be a middle or senior manager in t</w:t>
            </w:r>
            <w:r w:rsidRPr="003D0D2D">
              <w:t>he organisation or the business owner</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Breakthrough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A breakthrough improvement (also known as kaizen blitz) is one that delivers a better ratio of value-add to non-value add from the customer perspective. It is characterised by:</w:t>
            </w:r>
          </w:p>
          <w:p w:rsidR="00000000" w:rsidRPr="003D0D2D" w:rsidP="003D0D2D">
            <w:pPr>
              <w:pStyle w:val="ListBullet"/>
            </w:pPr>
            <w:r w:rsidRPr="003D0D2D">
              <w:t>using a formal</w:t>
            </w:r>
            <w:r w:rsidRPr="003D0D2D">
              <w:t xml:space="preserve"> process</w:t>
            </w:r>
          </w:p>
          <w:p w:rsidR="00000000" w:rsidRPr="003D0D2D" w:rsidP="003D0D2D">
            <w:pPr>
              <w:pStyle w:val="ListBullet"/>
            </w:pPr>
            <w:r w:rsidRPr="003D0D2D">
              <w:t>being a discrete targeted activity that is achieved in a relatively short timeframe</w:t>
            </w:r>
          </w:p>
          <w:p w:rsidR="00000000" w:rsidP="003D0D2D">
            <w:pPr>
              <w:pStyle w:val="ListBullet"/>
              <w:rPr>
                <w:lang w:val="en-NZ"/>
              </w:rPr>
            </w:pPr>
            <w:r w:rsidRPr="003D0D2D">
              <w:t xml:space="preserve">delivering significant level of improvement </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Mechanisms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Mechanisms to communicate and sustain improvements may include:</w:t>
            </w:r>
          </w:p>
          <w:p w:rsidR="00000000" w:rsidRPr="003D0D2D" w:rsidP="003D0D2D">
            <w:pPr>
              <w:pStyle w:val="ListBullet"/>
            </w:pPr>
            <w:r w:rsidRPr="003D0D2D">
              <w:t>scheduled audits</w:t>
            </w:r>
          </w:p>
          <w:p w:rsidR="00000000" w:rsidRPr="003D0D2D" w:rsidP="003D0D2D">
            <w:pPr>
              <w:pStyle w:val="ListBullet"/>
            </w:pPr>
            <w:r w:rsidRPr="003D0D2D">
              <w:t>regular monitoring and/or reporting activities</w:t>
            </w:r>
          </w:p>
          <w:p w:rsidR="00000000" w:rsidRPr="003D0D2D" w:rsidP="003D0D2D">
            <w:pPr>
              <w:pStyle w:val="ListBullet"/>
            </w:pPr>
            <w:r w:rsidRPr="003D0D2D">
              <w:t>use of visual aids, such as targets and progress boards, process charts and procedure posters</w:t>
            </w:r>
          </w:p>
          <w:p w:rsidR="00000000" w:rsidP="003D0D2D">
            <w:pPr>
              <w:pStyle w:val="ListBullet"/>
              <w:rPr>
                <w:lang w:val="en-NZ"/>
              </w:rPr>
            </w:pPr>
            <w:r w:rsidRPr="003D0D2D">
              <w:t>communications, such as standing items for team meetings, email reminders or updates</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Imposed exclusions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Imposed ex</w:t>
            </w:r>
            <w:r w:rsidRPr="003D0D2D">
              <w:t>clusions are wastes (muda) that are required but do not add value. They should be formally identified as muda in the competitive systems implmentation. Examples include:</w:t>
            </w:r>
          </w:p>
          <w:p w:rsidR="00000000" w:rsidRPr="003D0D2D" w:rsidP="003D0D2D">
            <w:pPr>
              <w:pStyle w:val="ListBullet"/>
            </w:pPr>
            <w:r w:rsidRPr="003D0D2D">
              <w:t>equipment excluded from efficiency or layout review because of budget constraints</w:t>
            </w:r>
          </w:p>
          <w:p w:rsidR="00000000" w:rsidRPr="003D0D2D" w:rsidP="003D0D2D">
            <w:pPr>
              <w:pStyle w:val="ListBullet"/>
            </w:pPr>
            <w:r w:rsidRPr="003D0D2D">
              <w:t>reg</w:t>
            </w:r>
            <w:r w:rsidRPr="003D0D2D">
              <w:t>ulatory requirements that do not add value</w:t>
            </w:r>
          </w:p>
          <w:p w:rsidR="00000000" w:rsidP="003D0D2D">
            <w:pPr>
              <w:pStyle w:val="ListBullet"/>
              <w:rPr>
                <w:lang w:val="en-NZ"/>
              </w:rPr>
            </w:pPr>
            <w:r w:rsidRPr="003D0D2D">
              <w:t>organisation requirements, policies or procedures beyond the influence of the team</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Key process indicators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Key process indicators may include:</w:t>
            </w:r>
          </w:p>
          <w:p w:rsidR="00000000" w:rsidRPr="003D0D2D" w:rsidP="003D0D2D">
            <w:pPr>
              <w:pStyle w:val="ListBullet"/>
            </w:pPr>
            <w:r w:rsidRPr="003D0D2D">
              <w:t>statistical process control data/charts</w:t>
            </w:r>
          </w:p>
          <w:p w:rsidR="00000000" w:rsidRPr="003D0D2D" w:rsidP="003D0D2D">
            <w:pPr>
              <w:pStyle w:val="ListBullet"/>
            </w:pPr>
            <w:r w:rsidRPr="003D0D2D">
              <w:t>orders</w:t>
            </w:r>
          </w:p>
          <w:p w:rsidR="00000000" w:rsidRPr="003D0D2D" w:rsidP="003D0D2D">
            <w:pPr>
              <w:pStyle w:val="ListBullet"/>
            </w:pPr>
            <w:r w:rsidRPr="003D0D2D">
              <w:t>lost time, injury and other OHS records</w:t>
            </w:r>
          </w:p>
          <w:p w:rsidR="00000000" w:rsidP="003D0D2D">
            <w:pPr>
              <w:pStyle w:val="ListBullet"/>
              <w:rPr>
                <w:lang w:val="en-NZ"/>
              </w:rPr>
            </w:pPr>
            <w:r w:rsidRPr="003D0D2D">
              <w:t>equipment reliability charts</w:t>
            </w:r>
          </w:p>
        </w:tc>
      </w:tr>
      <w:tr w:rsidTr="003D0D2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0D2D">
            <w:pPr>
              <w:pStyle w:val="BodyText"/>
              <w:rPr>
                <w:lang w:val="en-NZ"/>
              </w:rPr>
            </w:pPr>
            <w:r w:rsidRPr="003D0D2D">
              <w:rPr>
                <w:rStyle w:val="SpecialBold"/>
              </w:rPr>
              <w:t>Team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0D2D" w:rsidP="003D0D2D">
            <w:pPr>
              <w:pStyle w:val="BodyText"/>
            </w:pPr>
            <w:r w:rsidRPr="003D0D2D">
              <w:t>Team includes:</w:t>
            </w:r>
          </w:p>
          <w:p w:rsidR="00000000" w:rsidRPr="003D0D2D" w:rsidP="003D0D2D">
            <w:pPr>
              <w:pStyle w:val="ListBullet"/>
            </w:pPr>
            <w:r w:rsidRPr="003D0D2D">
              <w:t xml:space="preserve">formally designated teams </w:t>
            </w:r>
          </w:p>
          <w:p w:rsidR="00000000" w:rsidRPr="003D0D2D" w:rsidP="003D0D2D">
            <w:pPr>
              <w:pStyle w:val="ListBullet"/>
            </w:pPr>
            <w:r w:rsidRPr="003D0D2D">
              <w:t xml:space="preserve">informal groups of employees </w:t>
            </w:r>
          </w:p>
          <w:p w:rsidR="00000000" w:rsidRPr="003D0D2D" w:rsidP="003D0D2D">
            <w:pPr>
              <w:pStyle w:val="ListBullet"/>
            </w:pPr>
            <w:r w:rsidRPr="003D0D2D">
              <w:t>other stakeholders who may be brought together for a breakthrough improvement event</w:t>
            </w:r>
          </w:p>
        </w:tc>
      </w:tr>
    </w:tbl>
    <w:p w:rsidR="00183472" w:rsidP="003D0D2D">
      <w:pPr>
        <w:pStyle w:val="BodyText"/>
      </w:pPr>
    </w:p>
    <w:p w:rsidR="00183472" w:rsidP="003D0D2D">
      <w:pPr>
        <w:pStyle w:val="BodyText"/>
      </w:pPr>
    </w:p>
    <w:p w:rsidR="00000000" w:rsidRPr="003D0D2D" w:rsidP="003D0D2D">
      <w:pPr>
        <w:pStyle w:val="Heading1"/>
      </w:pPr>
      <w:bookmarkStart w:id="12" w:name="O_467027"/>
      <w:bookmarkEnd w:id="12"/>
      <w:r w:rsidRPr="003D0D2D">
        <w:t>Unit Sector(s)</w:t>
      </w:r>
    </w:p>
    <w:tbl>
      <w:tblPr>
        <w:tblW w:w="9354" w:type="dxa"/>
        <w:tblLayout w:type="fixed"/>
        <w:tblCellMar>
          <w:left w:w="62" w:type="dxa"/>
          <w:right w:w="62" w:type="dxa"/>
        </w:tblCellMar>
        <w:tblLook w:val="0000"/>
      </w:tblPr>
      <w:tblGrid>
        <w:gridCol w:w="2592"/>
        <w:gridCol w:w="6762"/>
      </w:tblGrid>
      <w:tr w:rsidTr="003D0D2D">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3D0D2D">
            <w:pPr>
              <w:pStyle w:val="BodyText"/>
              <w:rPr>
                <w:lang w:val="en-NZ"/>
              </w:rPr>
            </w:pPr>
            <w:r w:rsidRPr="003D0D2D">
              <w:t>Unit sector</w:t>
            </w:r>
          </w:p>
        </w:tc>
        <w:tc>
          <w:tcPr>
            <w:tcW w:w="6762" w:type="dxa"/>
            <w:tcBorders>
              <w:top w:val="nil"/>
              <w:left w:val="nil"/>
              <w:bottom w:val="nil"/>
              <w:right w:val="nil"/>
            </w:tcBorders>
            <w:tcMar>
              <w:top w:w="0" w:type="dxa"/>
              <w:left w:w="62" w:type="dxa"/>
              <w:bottom w:w="0" w:type="dxa"/>
              <w:right w:w="62" w:type="dxa"/>
            </w:tcMar>
          </w:tcPr>
          <w:p w:rsidR="00000000" w:rsidRPr="003D0D2D" w:rsidP="003D0D2D">
            <w:pPr>
              <w:pStyle w:val="BodyText"/>
            </w:pPr>
            <w:r w:rsidRPr="003D0D2D">
              <w:t>Competitive systems and practices</w:t>
            </w:r>
          </w:p>
        </w:tc>
      </w:tr>
    </w:tbl>
    <w:p w:rsidR="00000000" w:rsidRPr="003D0D2D" w:rsidP="003D0D2D">
      <w:pPr>
        <w:pStyle w:val="BodyText"/>
      </w:pPr>
    </w:p>
    <w:p w:rsidR="00000000" w:rsidRPr="003D0D2D" w:rsidP="003D0D2D">
      <w:pPr>
        <w:pStyle w:val="AllowPageBreak"/>
      </w:pPr>
    </w:p>
    <w:p w:rsidR="00000000" w:rsidRPr="003D0D2D" w:rsidP="003D0D2D">
      <w:pPr>
        <w:pStyle w:val="Heading1"/>
      </w:pPr>
      <w:bookmarkStart w:id="13" w:name="O_467028"/>
      <w:bookmarkEnd w:id="13"/>
      <w:r w:rsidRPr="003D0D2D">
        <w:t>Custom Content Section</w:t>
      </w:r>
    </w:p>
    <w:p w:rsidR="00000000" w:rsidRPr="003D0D2D" w:rsidP="003D0D2D">
      <w:pPr>
        <w:pStyle w:val="BodyText"/>
      </w:pPr>
      <w:r w:rsidRPr="003D0D2D">
        <w:t>Not applicable.</w:t>
      </w:r>
    </w:p>
    <w:p w:rsidR="00000000" w:rsidRPr="003D0D2D" w:rsidP="003D0D2D"/>
    <w:sectPr w:rsidSect="003D0D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rsidP="003D0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3472" w:rsidP="003D0D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3472" w:rsidP="003D0D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3472" w:rsidP="001834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472" w:rsidP="003D0D2D">
    <w:pPr>
      <w:pStyle w:val="Header"/>
      <w:framePr w:wrap="around"/>
    </w:pPr>
    <w:r>
      <w:fldChar w:fldCharType="begin"/>
    </w:r>
    <w:r>
      <w:instrText xml:space="preserve"> TITLE   \* MERGEFORMAT </w:instrText>
    </w:r>
    <w:r>
      <w:fldChar w:fldCharType="separate"/>
    </w:r>
    <w:r>
      <w:t>MSS403041A Facilitate breakthrough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3472" w:rsidP="003D0D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8A9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028E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D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0D2D"/>
    <w:pPr>
      <w:spacing w:before="360" w:after="60"/>
      <w:outlineLvl w:val="0"/>
    </w:pPr>
    <w:rPr>
      <w:sz w:val="32"/>
    </w:rPr>
  </w:style>
  <w:style w:type="paragraph" w:styleId="Heading2">
    <w:name w:val="heading 2"/>
    <w:basedOn w:val="HeadingBase"/>
    <w:next w:val="BodyText"/>
    <w:link w:val="Heading2Char"/>
    <w:qFormat/>
    <w:rsid w:val="003D0D2D"/>
    <w:pPr>
      <w:keepLines/>
      <w:spacing w:before="240" w:after="120"/>
      <w:outlineLvl w:val="1"/>
    </w:pPr>
    <w:rPr>
      <w:sz w:val="28"/>
      <w:szCs w:val="40"/>
    </w:rPr>
  </w:style>
  <w:style w:type="paragraph" w:styleId="Heading3">
    <w:name w:val="heading 3"/>
    <w:basedOn w:val="HeadingBase"/>
    <w:next w:val="BodyText"/>
    <w:link w:val="Heading3Char"/>
    <w:qFormat/>
    <w:rsid w:val="003D0D2D"/>
    <w:pPr>
      <w:spacing w:before="180" w:after="120"/>
      <w:outlineLvl w:val="2"/>
    </w:pPr>
    <w:rPr>
      <w:spacing w:val="-10"/>
      <w:kern w:val="32"/>
    </w:rPr>
  </w:style>
  <w:style w:type="paragraph" w:styleId="Heading4">
    <w:name w:val="heading 4"/>
    <w:basedOn w:val="HeadingBase"/>
    <w:next w:val="BodyText"/>
    <w:link w:val="Heading4Char"/>
    <w:qFormat/>
    <w:rsid w:val="003D0D2D"/>
    <w:pPr>
      <w:spacing w:before="160" w:after="120"/>
      <w:outlineLvl w:val="3"/>
    </w:pPr>
    <w:rPr>
      <w:sz w:val="22"/>
    </w:rPr>
  </w:style>
  <w:style w:type="paragraph" w:styleId="Heading5">
    <w:name w:val="heading 5"/>
    <w:basedOn w:val="HeadingBase"/>
    <w:next w:val="Normal"/>
    <w:link w:val="Heading5Char"/>
    <w:qFormat/>
    <w:rsid w:val="003D0D2D"/>
    <w:pPr>
      <w:spacing w:before="80"/>
      <w:outlineLvl w:val="4"/>
    </w:pPr>
    <w:rPr>
      <w:color w:val="918585"/>
      <w:sz w:val="20"/>
    </w:rPr>
  </w:style>
  <w:style w:type="paragraph" w:styleId="Heading6">
    <w:name w:val="heading 6"/>
    <w:basedOn w:val="HeadingBase"/>
    <w:next w:val="Normal"/>
    <w:link w:val="Heading6Char"/>
    <w:qFormat/>
    <w:rsid w:val="003D0D2D"/>
    <w:pPr>
      <w:spacing w:before="60"/>
      <w:outlineLvl w:val="5"/>
    </w:pPr>
    <w:rPr>
      <w:color w:val="918585"/>
      <w:sz w:val="20"/>
    </w:rPr>
  </w:style>
  <w:style w:type="paragraph" w:styleId="Heading7">
    <w:name w:val="heading 7"/>
    <w:basedOn w:val="Normal"/>
    <w:next w:val="Normal"/>
    <w:link w:val="Heading7Char"/>
    <w:qFormat/>
    <w:rsid w:val="003D0D2D"/>
    <w:pPr>
      <w:ind w:left="720"/>
      <w:outlineLvl w:val="6"/>
    </w:pPr>
    <w:rPr>
      <w:i/>
    </w:rPr>
  </w:style>
  <w:style w:type="paragraph" w:styleId="Heading8">
    <w:name w:val="heading 8"/>
    <w:basedOn w:val="Normal"/>
    <w:next w:val="Normal"/>
    <w:link w:val="Heading8Char"/>
    <w:qFormat/>
    <w:rsid w:val="003D0D2D"/>
    <w:pPr>
      <w:ind w:left="720"/>
      <w:outlineLvl w:val="7"/>
    </w:pPr>
    <w:rPr>
      <w:i/>
    </w:rPr>
  </w:style>
  <w:style w:type="paragraph" w:styleId="Heading9">
    <w:name w:val="heading 9"/>
    <w:basedOn w:val="Normal"/>
    <w:next w:val="Normal"/>
    <w:link w:val="Heading9Char"/>
    <w:qFormat/>
    <w:rsid w:val="003D0D2D"/>
    <w:pPr>
      <w:ind w:left="720"/>
      <w:outlineLvl w:val="8"/>
    </w:pPr>
    <w:rPr>
      <w:i/>
    </w:rPr>
  </w:style>
  <w:style w:type="character" w:default="1" w:styleId="DefaultParagraphFont">
    <w:name w:val="Default Paragraph Font"/>
    <w:uiPriority w:val="1"/>
    <w:unhideWhenUsed/>
    <w:rsid w:val="003D0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D2D"/>
  </w:style>
  <w:style w:type="character" w:customStyle="1" w:styleId="Heading1Char">
    <w:name w:val="Heading 1 Char"/>
    <w:basedOn w:val="DefaultParagraphFont"/>
    <w:link w:val="Heading1"/>
    <w:rsid w:val="003D0D2D"/>
    <w:rPr>
      <w:rFonts w:ascii="Times New Roman" w:eastAsia="Times New Roman" w:hAnsi="Times New Roman" w:cs="Times New Roman"/>
      <w:b/>
      <w:sz w:val="32"/>
      <w:szCs w:val="20"/>
      <w:lang w:eastAsia="en-US"/>
    </w:rPr>
  </w:style>
  <w:style w:type="paragraph" w:styleId="BodyText">
    <w:name w:val="Body Text"/>
    <w:basedOn w:val="Normal"/>
    <w:link w:val="BodyTextChar"/>
    <w:rsid w:val="003D0D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D2D"/>
    <w:rPr>
      <w:rFonts w:ascii="Times New Roman" w:eastAsia="Times New Roman" w:hAnsi="Times New Roman" w:cs="Times New Roman"/>
      <w:sz w:val="24"/>
      <w:lang w:val="en-US" w:eastAsia="en-US"/>
    </w:rPr>
  </w:style>
  <w:style w:type="paragraph" w:styleId="Footer">
    <w:name w:val="footer"/>
    <w:basedOn w:val="Normal"/>
    <w:link w:val="FooterChar"/>
    <w:rsid w:val="003D0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D2D"/>
    <w:rPr>
      <w:rFonts w:ascii="Times New Roman" w:eastAsia="Times New Roman" w:hAnsi="Times New Roman" w:cs="Times New Roman"/>
      <w:sz w:val="16"/>
      <w:lang w:val="en-US" w:eastAsia="en-US"/>
    </w:rPr>
  </w:style>
  <w:style w:type="paragraph" w:styleId="ListBullet">
    <w:name w:val="List Bullet"/>
    <w:basedOn w:val="List"/>
    <w:rsid w:val="003D0D2D"/>
    <w:pPr>
      <w:numPr>
        <w:numId w:val="12"/>
      </w:numPr>
      <w:tabs>
        <w:tab w:val="clear" w:pos="340"/>
      </w:tabs>
      <w:spacing w:before="40" w:after="40"/>
    </w:pPr>
  </w:style>
  <w:style w:type="character" w:customStyle="1" w:styleId="SpecialBold">
    <w:name w:val="Special Bold"/>
    <w:basedOn w:val="DefaultParagraphFont"/>
    <w:rsid w:val="003D0D2D"/>
    <w:rPr>
      <w:b/>
      <w:spacing w:val="0"/>
    </w:rPr>
  </w:style>
  <w:style w:type="paragraph" w:styleId="Header">
    <w:name w:val="header"/>
    <w:basedOn w:val="Normal"/>
    <w:link w:val="HeaderChar"/>
    <w:rsid w:val="003D0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D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D0D2D"/>
    <w:rPr>
      <w:i/>
    </w:rPr>
  </w:style>
  <w:style w:type="paragraph" w:customStyle="1" w:styleId="SuperHeading">
    <w:name w:val="SuperHeading"/>
    <w:basedOn w:val="Normal"/>
    <w:rsid w:val="003D0D2D"/>
    <w:pPr>
      <w:spacing w:before="240" w:after="120"/>
      <w:outlineLvl w:val="0"/>
    </w:pPr>
    <w:rPr>
      <w:rFonts w:ascii="Times New Roman" w:hAnsi="Times New Roman"/>
      <w:b/>
      <w:sz w:val="28"/>
    </w:rPr>
  </w:style>
  <w:style w:type="paragraph" w:customStyle="1" w:styleId="AllowPageBreak">
    <w:name w:val="AllowPageBreak"/>
    <w:rsid w:val="003D0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D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0D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0D2D"/>
    <w:rPr>
      <w:rFonts w:ascii="Courier New" w:eastAsia="Times New Roman" w:hAnsi="Courier New" w:cs="Times New Roman"/>
      <w:i/>
      <w:szCs w:val="20"/>
      <w:lang w:val="en-US" w:eastAsia="en-US"/>
    </w:rPr>
  </w:style>
  <w:style w:type="paragraph" w:customStyle="1" w:styleId="HeadingBase">
    <w:name w:val="Heading Base"/>
    <w:rsid w:val="003D0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D2D"/>
    <w:pPr>
      <w:tabs>
        <w:tab w:val="right" w:leader="dot" w:pos="9072"/>
      </w:tabs>
      <w:ind w:left="567"/>
    </w:pPr>
    <w:rPr>
      <w:szCs w:val="22"/>
    </w:rPr>
  </w:style>
  <w:style w:type="paragraph" w:customStyle="1" w:styleId="TOCBase">
    <w:name w:val="TOC Base"/>
    <w:rsid w:val="003D0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D2D"/>
    <w:pPr>
      <w:tabs>
        <w:tab w:val="right" w:leader="dot" w:pos="9072"/>
      </w:tabs>
      <w:spacing w:before="40" w:after="40"/>
      <w:ind w:left="284"/>
    </w:pPr>
    <w:rPr>
      <w:rFonts w:ascii="Times New Roman" w:hAnsi="Times New Roman"/>
    </w:rPr>
  </w:style>
  <w:style w:type="paragraph" w:styleId="TOC1">
    <w:name w:val="toc 1"/>
    <w:basedOn w:val="TOCBase"/>
    <w:next w:val="Normal"/>
    <w:rsid w:val="003D0D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D2D"/>
    <w:pPr>
      <w:spacing w:before="5040"/>
      <w:jc w:val="center"/>
    </w:pPr>
    <w:rPr>
      <w:sz w:val="48"/>
      <w:szCs w:val="72"/>
      <w:lang w:val="en-US"/>
    </w:rPr>
  </w:style>
  <w:style w:type="character" w:customStyle="1" w:styleId="TitleChar">
    <w:name w:val="Title Char"/>
    <w:basedOn w:val="DefaultParagraphFont"/>
    <w:link w:val="Title"/>
    <w:rsid w:val="003D0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D2D"/>
    <w:pPr>
      <w:tabs>
        <w:tab w:val="left" w:pos="3600"/>
        <w:tab w:val="left" w:pos="3958"/>
      </w:tabs>
    </w:pPr>
  </w:style>
  <w:style w:type="paragraph" w:styleId="List">
    <w:name w:val="List"/>
    <w:basedOn w:val="BodyText"/>
    <w:next w:val="BodyText"/>
    <w:rsid w:val="003D0D2D"/>
    <w:pPr>
      <w:tabs>
        <w:tab w:val="left" w:pos="340"/>
      </w:tabs>
      <w:spacing w:before="60" w:after="60"/>
      <w:ind w:left="340" w:hanging="340"/>
    </w:pPr>
  </w:style>
  <w:style w:type="paragraph" w:customStyle="1" w:styleId="Note">
    <w:name w:val="Note"/>
    <w:basedOn w:val="BodyText"/>
    <w:rsid w:val="003D0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D2D"/>
    <w:pPr>
      <w:framePr w:wrap="auto" w:hAnchor="text" w:y="6049"/>
    </w:pPr>
    <w:rPr>
      <w:color w:val="000000"/>
      <w:sz w:val="40"/>
    </w:rPr>
  </w:style>
  <w:style w:type="paragraph" w:customStyle="1" w:styleId="TOCTitle">
    <w:name w:val="TOCTitle"/>
    <w:basedOn w:val="Heading1"/>
    <w:rsid w:val="003D0D2D"/>
    <w:pPr>
      <w:spacing w:after="240"/>
      <w:jc w:val="center"/>
      <w:outlineLvl w:val="9"/>
    </w:pPr>
    <w:rPr>
      <w:caps/>
    </w:rPr>
  </w:style>
  <w:style w:type="paragraph" w:customStyle="1" w:styleId="Version">
    <w:name w:val="Version"/>
    <w:rsid w:val="003D0D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D2D"/>
    <w:pPr>
      <w:numPr>
        <w:numId w:val="13"/>
      </w:numPr>
      <w:tabs>
        <w:tab w:val="clear" w:pos="680"/>
      </w:tabs>
    </w:pPr>
  </w:style>
  <w:style w:type="paragraph" w:styleId="Index1">
    <w:name w:val="index 1"/>
    <w:basedOn w:val="Normal"/>
    <w:next w:val="Normal"/>
    <w:semiHidden/>
    <w:rsid w:val="003D0D2D"/>
    <w:pPr>
      <w:keepNext w:val="0"/>
      <w:tabs>
        <w:tab w:val="right" w:pos="4176"/>
      </w:tabs>
      <w:ind w:left="198" w:hanging="198"/>
    </w:pPr>
    <w:rPr>
      <w:rFonts w:ascii="Garamond" w:hAnsi="Garamond"/>
    </w:rPr>
  </w:style>
  <w:style w:type="paragraph" w:styleId="IndexHeading">
    <w:name w:val="index heading"/>
    <w:basedOn w:val="Normal"/>
    <w:next w:val="Index1"/>
    <w:semiHidden/>
    <w:rsid w:val="003D0D2D"/>
    <w:pPr>
      <w:spacing w:before="120" w:after="120"/>
    </w:pPr>
    <w:rPr>
      <w:rFonts w:ascii="Arial" w:hAnsi="Arial"/>
      <w:b/>
      <w:color w:val="918585"/>
      <w:sz w:val="24"/>
    </w:rPr>
  </w:style>
  <w:style w:type="paragraph" w:customStyle="1" w:styleId="Chapter">
    <w:name w:val="Chapter"/>
    <w:basedOn w:val="Normal"/>
    <w:rsid w:val="003D0D2D"/>
    <w:pPr>
      <w:spacing w:before="240"/>
    </w:pPr>
    <w:rPr>
      <w:rFonts w:ascii="Times New Roman" w:hAnsi="Times New Roman"/>
      <w:smallCaps/>
      <w:spacing w:val="80"/>
      <w:sz w:val="28"/>
    </w:rPr>
  </w:style>
  <w:style w:type="paragraph" w:customStyle="1" w:styleId="InChapter">
    <w:name w:val="InChapter"/>
    <w:basedOn w:val="Heading3"/>
    <w:rsid w:val="003D0D2D"/>
    <w:pPr>
      <w:spacing w:after="240"/>
      <w:outlineLvl w:val="9"/>
    </w:pPr>
    <w:rPr>
      <w:noProof/>
    </w:rPr>
  </w:style>
  <w:style w:type="paragraph" w:styleId="Index2">
    <w:name w:val="index 2"/>
    <w:basedOn w:val="Normal"/>
    <w:next w:val="Normal"/>
    <w:semiHidden/>
    <w:rsid w:val="003D0D2D"/>
    <w:pPr>
      <w:tabs>
        <w:tab w:val="right" w:pos="4176"/>
      </w:tabs>
      <w:ind w:left="568" w:hanging="284"/>
    </w:pPr>
    <w:rPr>
      <w:rFonts w:ascii="Garamond" w:hAnsi="Garamond"/>
    </w:rPr>
  </w:style>
  <w:style w:type="paragraph" w:customStyle="1" w:styleId="Byline">
    <w:name w:val="Byline"/>
    <w:rsid w:val="003D0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D2D"/>
    <w:pPr>
      <w:tabs>
        <w:tab w:val="clear" w:pos="3600"/>
        <w:tab w:val="clear" w:pos="3958"/>
      </w:tabs>
      <w:jc w:val="right"/>
    </w:pPr>
  </w:style>
  <w:style w:type="paragraph" w:styleId="Caption">
    <w:name w:val="caption"/>
    <w:basedOn w:val="BodyText"/>
    <w:next w:val="Normal"/>
    <w:qFormat/>
    <w:rsid w:val="003D0D2D"/>
    <w:pPr>
      <w:framePr w:w="2268" w:hSpace="181" w:vSpace="181" w:wrap="around" w:vAnchor="text" w:hAnchor="page" w:x="1135" w:y="285" w:anchorLock="1"/>
    </w:pPr>
    <w:rPr>
      <w:i/>
    </w:rPr>
  </w:style>
  <w:style w:type="paragraph" w:customStyle="1" w:styleId="MiniTOCTitle">
    <w:name w:val="MiniTOCTitle"/>
    <w:basedOn w:val="Heading4"/>
    <w:rsid w:val="003D0D2D"/>
    <w:pPr>
      <w:spacing w:before="240"/>
      <w:outlineLvl w:val="9"/>
    </w:pPr>
    <w:rPr>
      <w:noProof/>
      <w:sz w:val="24"/>
    </w:rPr>
  </w:style>
  <w:style w:type="paragraph" w:customStyle="1" w:styleId="MiniTOCItem">
    <w:name w:val="MiniTOCItem"/>
    <w:basedOn w:val="ListBullet"/>
    <w:rsid w:val="003D0D2D"/>
    <w:pPr>
      <w:numPr>
        <w:numId w:val="0"/>
      </w:numPr>
      <w:tabs>
        <w:tab w:val="right" w:leader="dot" w:pos="6521"/>
      </w:tabs>
      <w:spacing w:before="0" w:after="0"/>
    </w:pPr>
  </w:style>
  <w:style w:type="paragraph" w:customStyle="1" w:styleId="TOFTitle">
    <w:name w:val="TOFTitle"/>
    <w:basedOn w:val="TOCTitle"/>
    <w:rsid w:val="003D0D2D"/>
  </w:style>
  <w:style w:type="paragraph" w:styleId="TableofFigures">
    <w:name w:val="table of figures"/>
    <w:basedOn w:val="Normal"/>
    <w:next w:val="Normal"/>
    <w:semiHidden/>
    <w:rsid w:val="003D0D2D"/>
    <w:pPr>
      <w:tabs>
        <w:tab w:val="right" w:leader="dot" w:pos="9072"/>
      </w:tabs>
      <w:ind w:left="970" w:hanging="403"/>
    </w:pPr>
    <w:rPr>
      <w:rFonts w:ascii="Times New Roman" w:hAnsi="Times New Roman"/>
      <w:b/>
    </w:rPr>
  </w:style>
  <w:style w:type="paragraph" w:styleId="ListNumber">
    <w:name w:val="List Number"/>
    <w:basedOn w:val="List"/>
    <w:rsid w:val="003D0D2D"/>
    <w:pPr>
      <w:numPr>
        <w:numId w:val="10"/>
      </w:numPr>
    </w:pPr>
  </w:style>
  <w:style w:type="character" w:customStyle="1" w:styleId="WingdingSymbols">
    <w:name w:val="Wingding Symbols"/>
    <w:rsid w:val="003D0D2D"/>
    <w:rPr>
      <w:rFonts w:ascii="Wingdings" w:hAnsi="Wingdings"/>
    </w:rPr>
  </w:style>
  <w:style w:type="paragraph" w:customStyle="1" w:styleId="TableHeading">
    <w:name w:val="Table Heading"/>
    <w:basedOn w:val="HeadingBase"/>
    <w:rsid w:val="003D0D2D"/>
    <w:pPr>
      <w:keepLines/>
      <w:pBdr>
        <w:bottom w:val="single" w:sz="6" w:space="1" w:color="918585"/>
      </w:pBdr>
      <w:spacing w:before="240"/>
    </w:pPr>
  </w:style>
  <w:style w:type="character" w:customStyle="1" w:styleId="HotSpot">
    <w:name w:val="HotSpot"/>
    <w:rsid w:val="003D0D2D"/>
    <w:rPr>
      <w:color w:val="0033CC"/>
      <w:u w:val="none"/>
    </w:rPr>
  </w:style>
  <w:style w:type="paragraph" w:customStyle="1" w:styleId="BodyTextRight">
    <w:name w:val="Body Text Right"/>
    <w:basedOn w:val="BodyText"/>
    <w:rsid w:val="003D0D2D"/>
    <w:pPr>
      <w:spacing w:before="0" w:after="0"/>
      <w:jc w:val="right"/>
    </w:pPr>
  </w:style>
  <w:style w:type="paragraph" w:styleId="Index3">
    <w:name w:val="index 3"/>
    <w:basedOn w:val="ListNumber2"/>
    <w:next w:val="Normal"/>
    <w:semiHidden/>
    <w:rsid w:val="003D0D2D"/>
    <w:pPr>
      <w:numPr>
        <w:numId w:val="0"/>
      </w:numPr>
      <w:tabs>
        <w:tab w:val="right" w:leader="dot" w:pos="4176"/>
      </w:tabs>
    </w:pPr>
  </w:style>
  <w:style w:type="paragraph" w:styleId="ListNumber2">
    <w:name w:val="List Number 2"/>
    <w:basedOn w:val="List2"/>
    <w:rsid w:val="003D0D2D"/>
    <w:pPr>
      <w:numPr>
        <w:numId w:val="9"/>
      </w:numPr>
      <w:tabs>
        <w:tab w:val="clear" w:pos="1060"/>
      </w:tabs>
    </w:pPr>
  </w:style>
  <w:style w:type="paragraph" w:customStyle="1" w:styleId="MarginNote">
    <w:name w:val="Margin Note"/>
    <w:basedOn w:val="BodyText"/>
    <w:rsid w:val="003D0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D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0D2D"/>
    <w:rPr>
      <w:sz w:val="32"/>
    </w:rPr>
  </w:style>
  <w:style w:type="paragraph" w:customStyle="1" w:styleId="HeadingProcedure">
    <w:name w:val="Heading Procedure"/>
    <w:basedOn w:val="HeadingBase"/>
    <w:next w:val="Normal"/>
    <w:rsid w:val="003D0D2D"/>
    <w:pPr>
      <w:tabs>
        <w:tab w:val="left" w:pos="0"/>
      </w:tabs>
      <w:spacing w:before="120" w:after="60"/>
    </w:pPr>
    <w:rPr>
      <w:i/>
      <w:color w:val="918585"/>
      <w:sz w:val="22"/>
    </w:rPr>
  </w:style>
  <w:style w:type="paragraph" w:customStyle="1" w:styleId="TableBodyText">
    <w:name w:val="Table Body Text"/>
    <w:basedOn w:val="BodyText"/>
    <w:rsid w:val="003D0D2D"/>
    <w:pPr>
      <w:spacing w:before="60" w:after="60"/>
    </w:pPr>
  </w:style>
  <w:style w:type="paragraph" w:styleId="ListContinue">
    <w:name w:val="List Continue"/>
    <w:basedOn w:val="List"/>
    <w:rsid w:val="003D0D2D"/>
    <w:pPr>
      <w:ind w:firstLine="0"/>
    </w:pPr>
  </w:style>
  <w:style w:type="paragraph" w:customStyle="1" w:styleId="ListNote">
    <w:name w:val="List Note"/>
    <w:basedOn w:val="List"/>
    <w:rsid w:val="003D0D2D"/>
    <w:pPr>
      <w:pBdr>
        <w:top w:val="single" w:sz="6" w:space="2" w:color="918585"/>
        <w:bottom w:val="single" w:sz="6" w:space="2" w:color="918585"/>
      </w:pBdr>
      <w:tabs>
        <w:tab w:val="left" w:pos="1021"/>
      </w:tabs>
      <w:ind w:firstLine="0"/>
    </w:pPr>
  </w:style>
  <w:style w:type="paragraph" w:customStyle="1" w:styleId="Warning">
    <w:name w:val="Warning"/>
    <w:basedOn w:val="BodyText"/>
    <w:rsid w:val="003D0D2D"/>
    <w:pPr>
      <w:shd w:val="clear" w:color="auto" w:fill="D9D9D9"/>
      <w:tabs>
        <w:tab w:val="left" w:pos="992"/>
      </w:tabs>
      <w:ind w:left="119" w:right="119"/>
    </w:pPr>
    <w:rPr>
      <w:sz w:val="20"/>
    </w:rPr>
  </w:style>
  <w:style w:type="paragraph" w:customStyle="1" w:styleId="MarginIcons">
    <w:name w:val="Margin Icons"/>
    <w:basedOn w:val="BodyText"/>
    <w:rsid w:val="003D0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D2D"/>
    <w:rPr>
      <w:rFonts w:ascii="Courier New" w:hAnsi="Courier New"/>
    </w:rPr>
  </w:style>
  <w:style w:type="paragraph" w:customStyle="1" w:styleId="NoteBullet">
    <w:name w:val="Note Bullet"/>
    <w:basedOn w:val="Note"/>
    <w:rsid w:val="003D0D2D"/>
    <w:pPr>
      <w:tabs>
        <w:tab w:val="clear" w:pos="680"/>
      </w:tabs>
      <w:spacing w:before="60" w:after="60"/>
    </w:pPr>
  </w:style>
  <w:style w:type="paragraph" w:customStyle="1" w:styleId="SubHeading2">
    <w:name w:val="SubHeading2"/>
    <w:basedOn w:val="HeadingBase"/>
    <w:rsid w:val="003D0D2D"/>
    <w:pPr>
      <w:spacing w:before="240" w:after="60"/>
    </w:pPr>
    <w:rPr>
      <w:sz w:val="20"/>
    </w:rPr>
  </w:style>
  <w:style w:type="paragraph" w:customStyle="1" w:styleId="SubHeading1">
    <w:name w:val="SubHeading1"/>
    <w:basedOn w:val="HeadingBase"/>
    <w:rsid w:val="003D0D2D"/>
    <w:pPr>
      <w:spacing w:before="240" w:after="60"/>
    </w:pPr>
    <w:rPr>
      <w:color w:val="918585"/>
      <w:sz w:val="22"/>
    </w:rPr>
  </w:style>
  <w:style w:type="paragraph" w:customStyle="1" w:styleId="SideHeading">
    <w:name w:val="Side Heading"/>
    <w:basedOn w:val="HeadingBase"/>
    <w:rsid w:val="003D0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D2D"/>
    <w:pPr>
      <w:tabs>
        <w:tab w:val="num" w:pos="360"/>
      </w:tabs>
    </w:pPr>
  </w:style>
  <w:style w:type="paragraph" w:styleId="PlainText">
    <w:name w:val="Plain Text"/>
    <w:basedOn w:val="Normal"/>
    <w:link w:val="PlainTextChar"/>
    <w:rsid w:val="003D0D2D"/>
    <w:rPr>
      <w:sz w:val="20"/>
    </w:rPr>
  </w:style>
  <w:style w:type="character" w:customStyle="1" w:styleId="PlainTextChar">
    <w:name w:val="Plain Text Char"/>
    <w:basedOn w:val="DefaultParagraphFont"/>
    <w:link w:val="PlainText"/>
    <w:rsid w:val="003D0D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0D2D"/>
    <w:rPr>
      <w:b/>
      <w:smallCaps/>
    </w:rPr>
  </w:style>
  <w:style w:type="paragraph" w:customStyle="1" w:styleId="TableListNumber">
    <w:name w:val="Table List Number"/>
    <w:basedOn w:val="ListNumber"/>
    <w:rsid w:val="003D0D2D"/>
    <w:pPr>
      <w:numPr>
        <w:numId w:val="0"/>
      </w:numPr>
    </w:pPr>
  </w:style>
  <w:style w:type="paragraph" w:styleId="TOC4">
    <w:name w:val="toc 4"/>
    <w:basedOn w:val="TOCBase"/>
    <w:next w:val="Normal"/>
    <w:semiHidden/>
    <w:rsid w:val="003D0D2D"/>
    <w:pPr>
      <w:tabs>
        <w:tab w:val="right" w:leader="dot" w:pos="9071"/>
      </w:tabs>
      <w:ind w:left="1701"/>
    </w:pPr>
  </w:style>
  <w:style w:type="paragraph" w:customStyle="1" w:styleId="ListAlpha">
    <w:name w:val="List Alpha"/>
    <w:basedOn w:val="List"/>
    <w:rsid w:val="003D0D2D"/>
    <w:pPr>
      <w:numPr>
        <w:numId w:val="8"/>
      </w:numPr>
    </w:pPr>
  </w:style>
  <w:style w:type="paragraph" w:customStyle="1" w:styleId="ListAlpha2">
    <w:name w:val="List Alpha 2"/>
    <w:basedOn w:val="List2"/>
    <w:rsid w:val="003D0D2D"/>
    <w:pPr>
      <w:numPr>
        <w:numId w:val="7"/>
      </w:numPr>
    </w:pPr>
  </w:style>
  <w:style w:type="paragraph" w:styleId="List2">
    <w:name w:val="List 2"/>
    <w:basedOn w:val="BodyText"/>
    <w:rsid w:val="003D0D2D"/>
    <w:pPr>
      <w:tabs>
        <w:tab w:val="left" w:pos="680"/>
      </w:tabs>
      <w:spacing w:before="60" w:after="60"/>
      <w:ind w:left="680" w:hanging="340"/>
    </w:pPr>
  </w:style>
  <w:style w:type="paragraph" w:styleId="List3">
    <w:name w:val="List 3"/>
    <w:basedOn w:val="BodyText"/>
    <w:rsid w:val="003D0D2D"/>
    <w:pPr>
      <w:tabs>
        <w:tab w:val="left" w:pos="1021"/>
      </w:tabs>
      <w:spacing w:before="60" w:after="60"/>
      <w:ind w:left="1020" w:hanging="340"/>
    </w:pPr>
  </w:style>
  <w:style w:type="paragraph" w:styleId="List4">
    <w:name w:val="List 4"/>
    <w:basedOn w:val="BodyText"/>
    <w:rsid w:val="003D0D2D"/>
    <w:pPr>
      <w:tabs>
        <w:tab w:val="left" w:pos="1361"/>
      </w:tabs>
      <w:spacing w:before="60" w:after="60"/>
      <w:ind w:left="1361" w:hanging="340"/>
    </w:pPr>
  </w:style>
  <w:style w:type="paragraph" w:styleId="List5">
    <w:name w:val="List 5"/>
    <w:basedOn w:val="BodyText"/>
    <w:rsid w:val="003D0D2D"/>
    <w:pPr>
      <w:tabs>
        <w:tab w:val="left" w:pos="1701"/>
      </w:tabs>
      <w:spacing w:before="60" w:after="60"/>
      <w:ind w:left="1701" w:hanging="340"/>
    </w:pPr>
  </w:style>
  <w:style w:type="paragraph" w:styleId="ListBullet3">
    <w:name w:val="List Bullet 3"/>
    <w:basedOn w:val="List3"/>
    <w:rsid w:val="003D0D2D"/>
    <w:pPr>
      <w:numPr>
        <w:numId w:val="14"/>
      </w:numPr>
      <w:tabs>
        <w:tab w:val="clear" w:pos="1021"/>
      </w:tabs>
      <w:ind w:left="1037" w:hanging="357"/>
    </w:pPr>
  </w:style>
  <w:style w:type="paragraph" w:styleId="ListBullet4">
    <w:name w:val="List Bullet 4"/>
    <w:basedOn w:val="List4"/>
    <w:rsid w:val="003D0D2D"/>
    <w:pPr>
      <w:numPr>
        <w:numId w:val="2"/>
      </w:numPr>
    </w:pPr>
  </w:style>
  <w:style w:type="paragraph" w:styleId="ListBullet5">
    <w:name w:val="List Bullet 5"/>
    <w:basedOn w:val="List5"/>
    <w:rsid w:val="003D0D2D"/>
    <w:pPr>
      <w:numPr>
        <w:numId w:val="3"/>
      </w:numPr>
    </w:pPr>
  </w:style>
  <w:style w:type="paragraph" w:styleId="ListContinue2">
    <w:name w:val="List Continue 2"/>
    <w:basedOn w:val="List2"/>
    <w:rsid w:val="003D0D2D"/>
    <w:pPr>
      <w:ind w:firstLine="0"/>
    </w:pPr>
  </w:style>
  <w:style w:type="paragraph" w:styleId="ListContinue3">
    <w:name w:val="List Continue 3"/>
    <w:basedOn w:val="List3"/>
    <w:rsid w:val="003D0D2D"/>
    <w:pPr>
      <w:ind w:left="1021" w:firstLine="0"/>
    </w:pPr>
  </w:style>
  <w:style w:type="paragraph" w:styleId="ListContinue4">
    <w:name w:val="List Continue 4"/>
    <w:basedOn w:val="List4"/>
    <w:rsid w:val="003D0D2D"/>
    <w:pPr>
      <w:ind w:firstLine="0"/>
    </w:pPr>
  </w:style>
  <w:style w:type="paragraph" w:styleId="ListContinue5">
    <w:name w:val="List Continue 5"/>
    <w:basedOn w:val="List5"/>
    <w:rsid w:val="003D0D2D"/>
    <w:pPr>
      <w:ind w:firstLine="0"/>
    </w:pPr>
  </w:style>
  <w:style w:type="paragraph" w:styleId="ListNumber3">
    <w:name w:val="List Number 3"/>
    <w:basedOn w:val="List3"/>
    <w:rsid w:val="003D0D2D"/>
    <w:pPr>
      <w:numPr>
        <w:numId w:val="4"/>
      </w:numPr>
    </w:pPr>
  </w:style>
  <w:style w:type="paragraph" w:styleId="ListNumber4">
    <w:name w:val="List Number 4"/>
    <w:basedOn w:val="List4"/>
    <w:rsid w:val="003D0D2D"/>
    <w:pPr>
      <w:numPr>
        <w:numId w:val="5"/>
      </w:numPr>
    </w:pPr>
  </w:style>
  <w:style w:type="paragraph" w:styleId="ListNumber5">
    <w:name w:val="List Number 5"/>
    <w:basedOn w:val="List5"/>
    <w:rsid w:val="003D0D2D"/>
    <w:pPr>
      <w:numPr>
        <w:numId w:val="6"/>
      </w:numPr>
    </w:pPr>
  </w:style>
  <w:style w:type="paragraph" w:styleId="BlockText">
    <w:name w:val="Block Text"/>
    <w:basedOn w:val="Normal"/>
    <w:rsid w:val="003D0D2D"/>
    <w:pPr>
      <w:spacing w:after="120"/>
      <w:ind w:left="1440" w:right="1440"/>
    </w:pPr>
  </w:style>
  <w:style w:type="character" w:customStyle="1" w:styleId="Subscript">
    <w:name w:val="Subscript"/>
    <w:basedOn w:val="DefaultParagraphFont"/>
    <w:rsid w:val="003D0D2D"/>
    <w:rPr>
      <w:sz w:val="16"/>
      <w:vertAlign w:val="subscript"/>
    </w:rPr>
  </w:style>
  <w:style w:type="character" w:customStyle="1" w:styleId="Superscript">
    <w:name w:val="Superscript"/>
    <w:basedOn w:val="DefaultParagraphFont"/>
    <w:rsid w:val="003D0D2D"/>
    <w:rPr>
      <w:sz w:val="16"/>
      <w:vertAlign w:val="superscript"/>
    </w:rPr>
  </w:style>
  <w:style w:type="character" w:customStyle="1" w:styleId="Symbols">
    <w:name w:val="Symbols"/>
    <w:basedOn w:val="DefaultParagraphFont"/>
    <w:rsid w:val="003D0D2D"/>
    <w:rPr>
      <w:rFonts w:ascii="Symbol" w:hAnsi="Symbol"/>
    </w:rPr>
  </w:style>
  <w:style w:type="character" w:customStyle="1" w:styleId="MenuOptions">
    <w:name w:val="Menu Options"/>
    <w:basedOn w:val="DefaultParagraphFont"/>
    <w:rsid w:val="003D0D2D"/>
    <w:rPr>
      <w:rFonts w:ascii="Arial Narrow" w:hAnsi="Arial Narrow"/>
      <w:smallCaps/>
    </w:rPr>
  </w:style>
  <w:style w:type="character" w:customStyle="1" w:styleId="Buttons">
    <w:name w:val="Buttons"/>
    <w:basedOn w:val="DefaultParagraphFont"/>
    <w:rsid w:val="003D0D2D"/>
    <w:rPr>
      <w:b/>
    </w:rPr>
  </w:style>
  <w:style w:type="character" w:customStyle="1" w:styleId="Underlined">
    <w:name w:val="Underlined"/>
    <w:basedOn w:val="DefaultParagraphFont"/>
    <w:rsid w:val="003D0D2D"/>
    <w:rPr>
      <w:u w:val="single"/>
    </w:rPr>
  </w:style>
  <w:style w:type="paragraph" w:customStyle="1" w:styleId="TableBodyTextRight">
    <w:name w:val="Table Body Text Right"/>
    <w:basedOn w:val="TableBodyText"/>
    <w:rsid w:val="003D0D2D"/>
    <w:pPr>
      <w:widowControl w:val="0"/>
      <w:autoSpaceDE w:val="0"/>
      <w:autoSpaceDN w:val="0"/>
      <w:adjustRightInd w:val="0"/>
      <w:jc w:val="right"/>
    </w:pPr>
    <w:rPr>
      <w:rFonts w:cs="Arial"/>
      <w:szCs w:val="18"/>
    </w:rPr>
  </w:style>
  <w:style w:type="paragraph" w:customStyle="1" w:styleId="CopyrightText">
    <w:name w:val="Copyright Text"/>
    <w:basedOn w:val="BodyText"/>
    <w:rsid w:val="003D0D2D"/>
    <w:rPr>
      <w:sz w:val="18"/>
    </w:rPr>
  </w:style>
  <w:style w:type="paragraph" w:customStyle="1" w:styleId="BodySmallRight">
    <w:name w:val="Body Small Right"/>
    <w:basedOn w:val="BodyTextRight"/>
    <w:rsid w:val="003D0D2D"/>
    <w:rPr>
      <w:sz w:val="18"/>
      <w:szCs w:val="18"/>
    </w:rPr>
  </w:style>
  <w:style w:type="paragraph" w:customStyle="1" w:styleId="MarginEdition">
    <w:name w:val="Margin Edition"/>
    <w:basedOn w:val="MarginNote"/>
    <w:rsid w:val="003D0D2D"/>
    <w:pPr>
      <w:spacing w:before="0" w:after="0"/>
    </w:pPr>
    <w:rPr>
      <w:rFonts w:ascii="Times New Roman" w:hAnsi="Times New Roman"/>
      <w:color w:val="999999"/>
    </w:rPr>
  </w:style>
  <w:style w:type="paragraph" w:customStyle="1" w:styleId="Spacer">
    <w:name w:val="Spacer"/>
    <w:basedOn w:val="Normal"/>
    <w:rsid w:val="003D0D2D"/>
    <w:rPr>
      <w:sz w:val="2"/>
      <w:szCs w:val="2"/>
    </w:rPr>
  </w:style>
  <w:style w:type="character" w:customStyle="1" w:styleId="Small">
    <w:name w:val="Small"/>
    <w:basedOn w:val="DefaultParagraphFont"/>
    <w:rsid w:val="003D0D2D"/>
    <w:rPr>
      <w:sz w:val="16"/>
    </w:rPr>
  </w:style>
  <w:style w:type="paragraph" w:customStyle="1" w:styleId="WideTable">
    <w:name w:val="Wide Table"/>
    <w:basedOn w:val="Normal"/>
    <w:rsid w:val="003D0D2D"/>
    <w:pPr>
      <w:ind w:left="-1418"/>
    </w:pPr>
    <w:rPr>
      <w:sz w:val="2"/>
      <w:szCs w:val="2"/>
    </w:rPr>
  </w:style>
  <w:style w:type="character" w:styleId="PageNumber">
    <w:name w:val="page number"/>
    <w:basedOn w:val="DefaultParagraphFont"/>
    <w:rsid w:val="003D0D2D"/>
  </w:style>
  <w:style w:type="paragraph" w:styleId="Quote">
    <w:name w:val="Quote"/>
    <w:basedOn w:val="Heading1"/>
    <w:link w:val="QuoteChar"/>
    <w:qFormat/>
    <w:rsid w:val="003D0D2D"/>
    <w:rPr>
      <w:b w:val="0"/>
      <w:sz w:val="72"/>
      <w:szCs w:val="72"/>
      <w:lang w:val="en-NZ"/>
    </w:rPr>
  </w:style>
  <w:style w:type="character" w:customStyle="1" w:styleId="QuoteChar">
    <w:name w:val="Quote Char"/>
    <w:basedOn w:val="DefaultParagraphFont"/>
    <w:link w:val="Quote"/>
    <w:rsid w:val="003D0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D2D"/>
    <w:pPr>
      <w:pageBreakBefore/>
    </w:pPr>
  </w:style>
  <w:style w:type="paragraph" w:customStyle="1" w:styleId="Border">
    <w:name w:val="Border"/>
    <w:basedOn w:val="Normal"/>
    <w:qFormat/>
    <w:rsid w:val="003D0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D2D"/>
    <w:rPr>
      <w:b/>
      <w:bCs/>
      <w:i/>
      <w:iCs/>
      <w:color w:val="auto"/>
    </w:rPr>
  </w:style>
  <w:style w:type="paragraph" w:styleId="IntenseQuote">
    <w:name w:val="Intense Quote"/>
    <w:basedOn w:val="Normal"/>
    <w:next w:val="Normal"/>
    <w:link w:val="IntenseQuoteChar"/>
    <w:uiPriority w:val="30"/>
    <w:qFormat/>
    <w:rsid w:val="003D0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D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0D2D"/>
    <w:rPr>
      <w:smallCaps/>
      <w:color w:val="auto"/>
      <w:u w:val="single"/>
    </w:rPr>
  </w:style>
  <w:style w:type="character" w:styleId="IntenseReference">
    <w:name w:val="Intense Reference"/>
    <w:basedOn w:val="DefaultParagraphFont"/>
    <w:uiPriority w:val="32"/>
    <w:qFormat/>
    <w:rsid w:val="003D0D2D"/>
    <w:rPr>
      <w:b/>
      <w:bCs/>
      <w:smallCaps/>
      <w:color w:val="auto"/>
      <w:spacing w:val="5"/>
      <w:u w:val="single"/>
    </w:rPr>
  </w:style>
  <w:style w:type="paragraph" w:customStyle="1" w:styleId="2ColumnHeading">
    <w:name w:val="2Column Heading"/>
    <w:basedOn w:val="BodyText"/>
    <w:qFormat/>
    <w:rsid w:val="003D0D2D"/>
    <w:pPr>
      <w:spacing w:after="60"/>
      <w:ind w:left="-2268"/>
    </w:pPr>
    <w:rPr>
      <w:b/>
    </w:rPr>
  </w:style>
  <w:style w:type="paragraph" w:customStyle="1" w:styleId="Heading1TOC">
    <w:name w:val="Heading1 TOC"/>
    <w:basedOn w:val="Normal"/>
    <w:qFormat/>
    <w:rsid w:val="003D0D2D"/>
    <w:pPr>
      <w:spacing w:before="240" w:after="120"/>
    </w:pPr>
    <w:rPr>
      <w:rFonts w:ascii="Times New Roman" w:hAnsi="Times New Roman"/>
      <w:b/>
      <w:sz w:val="32"/>
    </w:rPr>
  </w:style>
  <w:style w:type="paragraph" w:customStyle="1" w:styleId="Heading2TOC">
    <w:name w:val="Heading2 TOC"/>
    <w:basedOn w:val="Normal"/>
    <w:qFormat/>
    <w:rsid w:val="003D0D2D"/>
    <w:pPr>
      <w:spacing w:before="240" w:after="60"/>
    </w:pPr>
    <w:rPr>
      <w:rFonts w:ascii="Times New Roman" w:hAnsi="Times New Roman"/>
      <w:b/>
      <w:sz w:val="28"/>
    </w:rPr>
  </w:style>
  <w:style w:type="character" w:customStyle="1" w:styleId="Underline">
    <w:name w:val="Underline"/>
    <w:basedOn w:val="DefaultParagraphFont"/>
    <w:qFormat/>
    <w:rsid w:val="003D0D2D"/>
    <w:rPr>
      <w:u w:val="single"/>
    </w:rPr>
  </w:style>
  <w:style w:type="character" w:customStyle="1" w:styleId="BoldandItalics">
    <w:name w:val="Bold and Italics"/>
    <w:qFormat/>
    <w:rsid w:val="003D0D2D"/>
    <w:rPr>
      <w:b/>
      <w:i/>
      <w:u w:val="none"/>
    </w:rPr>
  </w:style>
  <w:style w:type="paragraph" w:styleId="BalloonText">
    <w:name w:val="Balloon Text"/>
    <w:basedOn w:val="Normal"/>
    <w:link w:val="BalloonTextChar"/>
    <w:rsid w:val="003D0D2D"/>
    <w:rPr>
      <w:rFonts w:ascii="Tahoma" w:hAnsi="Tahoma" w:cs="Tahoma"/>
      <w:sz w:val="16"/>
      <w:szCs w:val="16"/>
    </w:rPr>
  </w:style>
  <w:style w:type="character" w:customStyle="1" w:styleId="BalloonTextChar">
    <w:name w:val="Balloon Text Char"/>
    <w:basedOn w:val="DefaultParagraphFont"/>
    <w:link w:val="BalloonText"/>
    <w:rsid w:val="003D0D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0D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D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1671</Words>
  <Characters>10197</Characters>
  <Application>Microsoft Office Word</Application>
  <DocSecurity>0</DocSecurity>
  <Lines>387</Lines>
  <Paragraphs>208</Paragraphs>
  <ScaleCrop>false</ScaleCrop>
  <Company>Author-it Software Corporation Ltd.</Company>
  <LinksUpToDate>false</LinksUpToDate>
  <CharactersWithSpaces>11765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MSS403041A Facilitate breakthrough improvements</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2012-05-26T18:47:00Z</dcterms:created>
  <dcterms:modified xsi:type="dcterms:W3CDTF">2012-05-26T18:47:00Z</dcterms:modified>
</cp:coreProperties>
</file>