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26DA1" w:rsidP="00526DA1">
      <w:pPr>
        <w:pStyle w:val="Title"/>
      </w:pPr>
      <w:r>
        <w:fldChar w:fldCharType="begin"/>
      </w:r>
      <w:r>
        <w:instrText xml:space="preserve"> TITLE   \* MERGEFORMAT </w:instrText>
      </w:r>
      <w:r>
        <w:fldChar w:fldCharType="separate"/>
      </w:r>
      <w:r>
        <w:t>MSS403035A Implement the visual workplace</w:t>
      </w:r>
      <w:r>
        <w:fldChar w:fldCharType="end"/>
      </w:r>
    </w:p>
    <w:p w:rsidR="00526DA1" w:rsidP="00526DA1">
      <w:pPr>
        <w:pStyle w:val="Version"/>
        <w:sectPr w:rsidSect="002B2CC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B2CCA" w:rsidP="002B2CCA">
      <w:pPr>
        <w:pStyle w:val="SuperHeading"/>
      </w:pPr>
      <w:r w:rsidRPr="002B2CCA">
        <w:t>MSS403035A Implement the visual workplace</w:t>
      </w:r>
    </w:p>
    <w:p w:rsidR="00000000" w:rsidRPr="002B2CCA" w:rsidP="002B2CCA">
      <w:pPr>
        <w:pStyle w:val="Heading1"/>
      </w:pPr>
      <w:bookmarkStart w:id="1" w:name="O_466971"/>
      <w:bookmarkEnd w:id="1"/>
      <w:r w:rsidRPr="002B2CCA">
        <w:t>Modification History</w:t>
      </w:r>
    </w:p>
    <w:p w:rsidR="00000000" w:rsidRPr="002B2CCA" w:rsidP="002B2CCA">
      <w:pPr>
        <w:pStyle w:val="BodyText"/>
      </w:pPr>
      <w:r w:rsidRPr="002B2CCA">
        <w:t>New unit</w:t>
      </w:r>
    </w:p>
    <w:p w:rsidR="00000000" w:rsidRPr="002B2CCA" w:rsidP="002B2CCA">
      <w:pPr>
        <w:pStyle w:val="AllowPageBreak"/>
      </w:pPr>
    </w:p>
    <w:p w:rsidR="00000000" w:rsidRPr="002B2CCA" w:rsidP="002B2CCA">
      <w:pPr>
        <w:pStyle w:val="Heading1"/>
      </w:pPr>
      <w:bookmarkStart w:id="2" w:name="O_466972"/>
      <w:bookmarkEnd w:id="2"/>
      <w:r w:rsidRPr="002B2CCA">
        <w:t>Unit Descriptor</w:t>
      </w:r>
    </w:p>
    <w:p w:rsidR="00526DA1" w:rsidP="002B2CCA">
      <w:pPr>
        <w:pStyle w:val="BodyText"/>
      </w:pPr>
      <w:r w:rsidRPr="002B2CCA">
        <w:t>This unit of competency covers the skills and knowledge required to implement improvements to an existing visual workplace or under</w:t>
      </w:r>
      <w:r w:rsidRPr="002B2CCA">
        <w:t xml:space="preserve">take initial implementation of a visual workplace. </w:t>
      </w:r>
    </w:p>
    <w:p w:rsidR="00526DA1" w:rsidP="002B2CCA">
      <w:pPr>
        <w:pStyle w:val="BodyText"/>
      </w:pPr>
    </w:p>
    <w:p w:rsidR="00000000" w:rsidRPr="002B2CCA" w:rsidP="002B2CCA">
      <w:pPr>
        <w:pStyle w:val="Heading1"/>
      </w:pPr>
      <w:bookmarkStart w:id="3" w:name="O_466973"/>
      <w:bookmarkEnd w:id="3"/>
      <w:r w:rsidRPr="002B2CCA">
        <w:t>Application of the Unit</w:t>
      </w:r>
    </w:p>
    <w:p w:rsidR="00000000" w:rsidRPr="002B2CCA" w:rsidP="002B2CCA">
      <w:pPr>
        <w:pStyle w:val="BodyText"/>
      </w:pPr>
      <w:r w:rsidRPr="002B2CCA">
        <w:t>This unit applies to an individual who, as part of their work role, will implement a visual workplace, either their own workplace or another’s workplace. The impl</w:t>
      </w:r>
      <w:r w:rsidRPr="002B2CCA">
        <w:t>ementation will usually occur in conjunction with the implementation of other competitive systems and practices. It applies to manufacturing, office, logistics or other service environments along any part of the value stream. It includes the development of</w:t>
      </w:r>
      <w:r w:rsidRPr="002B2CCA">
        <w:t xml:space="preserve"> the visual concepts and the implementation of the visual workplace. The unit does not cover the generation of the content to be included in visual devices or displays.</w:t>
      </w:r>
    </w:p>
    <w:p w:rsidR="00526DA1" w:rsidP="002B2CCA">
      <w:pPr>
        <w:pStyle w:val="BodyText"/>
      </w:pPr>
      <w:r w:rsidRPr="002B2CCA">
        <w:t>The person will typically be a team leader, manager, senior operator or other person wh</w:t>
      </w:r>
      <w:r w:rsidRPr="002B2CCA">
        <w:t>o has this role. They will work with others in the development of the visual workplace either as part of a formal team or otherwise. They will liaise and communicate with these others as required.</w:t>
      </w:r>
    </w:p>
    <w:p w:rsidR="00526DA1" w:rsidP="002B2CCA">
      <w:pPr>
        <w:pStyle w:val="BodyText"/>
      </w:pPr>
    </w:p>
    <w:p w:rsidR="00000000" w:rsidRPr="002B2CCA" w:rsidP="002B2CCA">
      <w:pPr>
        <w:pStyle w:val="Heading1"/>
      </w:pPr>
      <w:bookmarkStart w:id="4" w:name="O_466974"/>
      <w:bookmarkEnd w:id="4"/>
      <w:r w:rsidRPr="002B2CCA">
        <w:t>Licensing/Regulatory Information</w:t>
      </w:r>
    </w:p>
    <w:p w:rsidR="00000000" w:rsidRPr="002B2CCA" w:rsidP="002B2CCA">
      <w:pPr>
        <w:pStyle w:val="BodyText"/>
      </w:pPr>
      <w:r w:rsidRPr="002B2CCA">
        <w:t>Not applicable.</w:t>
      </w:r>
    </w:p>
    <w:p w:rsidR="00000000" w:rsidRPr="002B2CCA" w:rsidP="002B2CCA">
      <w:pPr>
        <w:pStyle w:val="AllowPageBreak"/>
      </w:pPr>
    </w:p>
    <w:p w:rsidR="00000000" w:rsidRPr="002B2CCA" w:rsidP="002B2CCA">
      <w:pPr>
        <w:pStyle w:val="Heading1"/>
      </w:pPr>
      <w:bookmarkStart w:id="5" w:name="O_466975"/>
      <w:bookmarkEnd w:id="5"/>
      <w:r w:rsidRPr="002B2CCA">
        <w:t>Pre-Requisites</w:t>
      </w:r>
    </w:p>
    <w:p w:rsidR="00000000" w:rsidRPr="002B2CCA" w:rsidP="002B2CCA">
      <w:pPr>
        <w:pStyle w:val="BodyText"/>
      </w:pPr>
      <w:r w:rsidRPr="002B2CCA">
        <w:t>Not applicable.</w:t>
      </w:r>
    </w:p>
    <w:p w:rsidR="00000000" w:rsidRPr="002B2CCA" w:rsidP="002B2CCA">
      <w:pPr>
        <w:pStyle w:val="AllowPageBreak"/>
      </w:pPr>
    </w:p>
    <w:p w:rsidR="00000000" w:rsidRPr="002B2CCA" w:rsidP="002B2CCA">
      <w:pPr>
        <w:pStyle w:val="Heading1"/>
      </w:pPr>
      <w:bookmarkStart w:id="6" w:name="O_466976"/>
      <w:bookmarkEnd w:id="6"/>
      <w:r w:rsidRPr="002B2CCA">
        <w:t>Employability Skills Information</w:t>
      </w:r>
    </w:p>
    <w:p w:rsidR="00526DA1" w:rsidP="002B2CCA">
      <w:pPr>
        <w:pStyle w:val="BodyText"/>
      </w:pPr>
      <w:r w:rsidRPr="002B2CCA">
        <w:t>This unit contains employability skills.</w:t>
      </w:r>
    </w:p>
    <w:p w:rsidR="00526DA1" w:rsidP="002B2CCA">
      <w:pPr>
        <w:pStyle w:val="BodyText"/>
      </w:pPr>
    </w:p>
    <w:p w:rsidR="00000000" w:rsidRPr="002B2CCA" w:rsidP="002B2CCA">
      <w:pPr>
        <w:pStyle w:val="Heading1"/>
      </w:pPr>
      <w:bookmarkStart w:id="7" w:name="O_466977"/>
      <w:bookmarkEnd w:id="7"/>
      <w:r w:rsidRPr="002B2CCA">
        <w:t>Elements and Performance Criteria Pre-Content</w:t>
      </w:r>
    </w:p>
    <w:tbl>
      <w:tblPr>
        <w:tblW w:w="0" w:type="auto"/>
        <w:tblLayout w:type="fixed"/>
        <w:tblCellMar>
          <w:left w:w="62" w:type="dxa"/>
          <w:right w:w="62" w:type="dxa"/>
        </w:tblCellMar>
        <w:tblLook w:val="0000"/>
      </w:tblPr>
      <w:tblGrid>
        <w:gridCol w:w="2640"/>
        <w:gridCol w:w="6380"/>
      </w:tblGrid>
      <w:tr w:rsidTr="002B2CCA">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2B2CCA">
            <w:pPr>
              <w:pStyle w:val="BodyText"/>
              <w:rPr>
                <w:lang w:val="en-NZ"/>
              </w:rPr>
            </w:pPr>
            <w:r w:rsidRPr="002B2CCA">
              <w:t>Elements describe the e</w:t>
            </w:r>
            <w:r w:rsidRPr="002B2CCA">
              <w:t>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2B2CCA" w:rsidP="002B2CCA">
            <w:pPr>
              <w:pStyle w:val="BodyText"/>
            </w:pPr>
            <w:r w:rsidRPr="002B2CCA">
              <w:t xml:space="preserve">Performance criteria describe the performance needed to demonstrate achievement of the element. Where bold italicised text is used, further information is detailed in the required skills and knowledge section and </w:t>
            </w:r>
            <w:r w:rsidRPr="002B2CCA">
              <w:t>the range statement. Assessment of performance is to be consistent with the evidence guide.</w:t>
            </w:r>
          </w:p>
        </w:tc>
      </w:tr>
    </w:tbl>
    <w:p w:rsidR="00000000" w:rsidRPr="002B2CCA" w:rsidP="002B2CCA">
      <w:pPr>
        <w:pStyle w:val="BodyText"/>
      </w:pPr>
    </w:p>
    <w:p w:rsidR="00000000" w:rsidRPr="002B2CCA" w:rsidP="002B2CCA">
      <w:pPr>
        <w:pStyle w:val="AllowPageBreak"/>
      </w:pPr>
    </w:p>
    <w:p w:rsidR="00000000" w:rsidRPr="002B2CCA" w:rsidP="002B2CCA">
      <w:pPr>
        <w:pStyle w:val="Heading1"/>
      </w:pPr>
      <w:bookmarkStart w:id="8" w:name="O_466978"/>
      <w:bookmarkEnd w:id="8"/>
      <w:r w:rsidRPr="002B2CCA">
        <w:t>Elements and Performance Criteria</w:t>
      </w:r>
    </w:p>
    <w:p w:rsidR="00000000" w:rsidRPr="002B2CCA" w:rsidP="002B2CCA">
      <w:pPr>
        <w:pStyle w:val="BodyText"/>
      </w:pPr>
    </w:p>
    <w:tbl>
      <w:tblPr>
        <w:tblW w:w="0" w:type="auto"/>
        <w:tblLayout w:type="fixed"/>
        <w:tblCellMar>
          <w:left w:w="62" w:type="dxa"/>
          <w:right w:w="62" w:type="dxa"/>
        </w:tblCellMar>
        <w:tblLook w:val="0000"/>
      </w:tblPr>
      <w:tblGrid>
        <w:gridCol w:w="678"/>
        <w:gridCol w:w="1962"/>
        <w:gridCol w:w="770"/>
        <w:gridCol w:w="5610"/>
      </w:tblGrid>
      <w:tr w:rsidTr="002B2CC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2B2CCA">
            <w:pPr>
              <w:pStyle w:val="BodyText"/>
              <w:rPr>
                <w:lang w:val="en-NZ"/>
              </w:rPr>
            </w:pPr>
            <w:r w:rsidRPr="002B2CCA">
              <w:t>1</w:t>
            </w:r>
          </w:p>
        </w:tc>
        <w:tc>
          <w:tcPr>
            <w:tcW w:w="1962" w:type="dxa"/>
            <w:vMerge w:val="restart"/>
            <w:tcBorders>
              <w:top w:val="nil"/>
              <w:left w:val="nil"/>
              <w:bottom w:val="nil"/>
              <w:right w:val="nil"/>
            </w:tcBorders>
            <w:tcMar>
              <w:top w:w="0" w:type="dxa"/>
              <w:left w:w="62" w:type="dxa"/>
              <w:bottom w:w="0" w:type="dxa"/>
              <w:right w:w="62" w:type="dxa"/>
            </w:tcMar>
          </w:tcPr>
          <w:p w:rsidR="00000000" w:rsidP="002B2CCA">
            <w:pPr>
              <w:pStyle w:val="BodyText"/>
              <w:rPr>
                <w:lang w:val="en-NZ"/>
              </w:rPr>
            </w:pPr>
            <w:r w:rsidRPr="002B2CCA">
              <w:t>Determine needs of visual workplace</w:t>
            </w:r>
          </w:p>
        </w:tc>
        <w:tc>
          <w:tcPr>
            <w:tcW w:w="770" w:type="dxa"/>
            <w:tcBorders>
              <w:top w:val="nil"/>
              <w:left w:val="nil"/>
              <w:bottom w:val="nil"/>
              <w:right w:val="nil"/>
            </w:tcBorders>
            <w:tcMar>
              <w:top w:w="0" w:type="dxa"/>
              <w:left w:w="62" w:type="dxa"/>
              <w:bottom w:w="0" w:type="dxa"/>
              <w:right w:w="62" w:type="dxa"/>
            </w:tcMar>
          </w:tcPr>
          <w:p w:rsidR="00000000" w:rsidP="002B2CCA">
            <w:pPr>
              <w:pStyle w:val="BodyText"/>
              <w:rPr>
                <w:lang w:val="en-NZ"/>
              </w:rPr>
            </w:pPr>
            <w:r w:rsidRPr="002B2CCA">
              <w:t>1.1</w:t>
            </w:r>
          </w:p>
        </w:tc>
        <w:tc>
          <w:tcPr>
            <w:tcW w:w="5610" w:type="dxa"/>
            <w:tcBorders>
              <w:top w:val="nil"/>
              <w:left w:val="nil"/>
              <w:bottom w:val="nil"/>
              <w:right w:val="nil"/>
            </w:tcBorders>
            <w:tcMar>
              <w:top w:w="0" w:type="dxa"/>
              <w:left w:w="62" w:type="dxa"/>
              <w:bottom w:w="0" w:type="dxa"/>
              <w:right w:w="62" w:type="dxa"/>
            </w:tcMar>
          </w:tcPr>
          <w:p w:rsidR="00000000" w:rsidP="002B2CCA">
            <w:pPr>
              <w:pStyle w:val="BodyText"/>
              <w:rPr>
                <w:lang w:val="en-NZ"/>
              </w:rPr>
            </w:pPr>
            <w:r w:rsidRPr="002B2CCA">
              <w:t>Identify information needs of personnel in each visual workplace area</w:t>
            </w:r>
          </w:p>
        </w:tc>
      </w:tr>
      <w:tr w:rsidTr="002B2CC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B2CCA">
            <w:pPr>
              <w:pStyle w:val="BodyText"/>
              <w:rPr>
                <w:lang w:val="en-NZ"/>
              </w:rPr>
            </w:pPr>
            <w:r w:rsidRPr="002B2CCA">
              <w:t>1.2</w:t>
            </w:r>
          </w:p>
        </w:tc>
        <w:tc>
          <w:tcPr>
            <w:tcW w:w="5610" w:type="dxa"/>
            <w:tcBorders>
              <w:top w:val="nil"/>
              <w:left w:val="nil"/>
              <w:bottom w:val="nil"/>
              <w:right w:val="nil"/>
            </w:tcBorders>
            <w:tcMar>
              <w:top w:w="0" w:type="dxa"/>
              <w:left w:w="62" w:type="dxa"/>
              <w:bottom w:w="0" w:type="dxa"/>
              <w:right w:w="62" w:type="dxa"/>
            </w:tcMar>
          </w:tcPr>
          <w:p w:rsidR="00000000" w:rsidP="002B2CCA">
            <w:pPr>
              <w:pStyle w:val="BodyText"/>
              <w:rPr>
                <w:lang w:val="en-NZ"/>
              </w:rPr>
            </w:pPr>
            <w:r w:rsidRPr="002B2CCA">
              <w:t>Identify relevant procedures and standards</w:t>
            </w:r>
          </w:p>
        </w:tc>
      </w:tr>
      <w:tr w:rsidTr="002B2CC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B2CCA">
            <w:pPr>
              <w:pStyle w:val="BodyText"/>
              <w:rPr>
                <w:lang w:val="en-NZ"/>
              </w:rPr>
            </w:pPr>
            <w:r w:rsidRPr="002B2CCA">
              <w:t>1.3</w:t>
            </w:r>
          </w:p>
        </w:tc>
        <w:tc>
          <w:tcPr>
            <w:tcW w:w="5610" w:type="dxa"/>
            <w:tcBorders>
              <w:top w:val="nil"/>
              <w:left w:val="nil"/>
              <w:bottom w:val="nil"/>
              <w:right w:val="nil"/>
            </w:tcBorders>
            <w:tcMar>
              <w:top w:w="0" w:type="dxa"/>
              <w:left w:w="62" w:type="dxa"/>
              <w:bottom w:w="0" w:type="dxa"/>
              <w:right w:w="62" w:type="dxa"/>
            </w:tcMar>
          </w:tcPr>
          <w:p w:rsidR="00000000" w:rsidP="002B2CCA">
            <w:pPr>
              <w:pStyle w:val="BodyText"/>
              <w:rPr>
                <w:lang w:val="en-NZ"/>
              </w:rPr>
            </w:pPr>
            <w:r w:rsidRPr="002B2CCA">
              <w:t>Identify directions required in workplace</w:t>
            </w:r>
          </w:p>
        </w:tc>
      </w:tr>
      <w:tr w:rsidTr="002B2CC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B2CCA">
            <w:pPr>
              <w:pStyle w:val="BodyText"/>
              <w:rPr>
                <w:lang w:val="en-NZ"/>
              </w:rPr>
            </w:pPr>
            <w:r w:rsidRPr="002B2CCA">
              <w:t>1.4</w:t>
            </w:r>
          </w:p>
        </w:tc>
        <w:tc>
          <w:tcPr>
            <w:tcW w:w="5610" w:type="dxa"/>
            <w:tcBorders>
              <w:top w:val="nil"/>
              <w:left w:val="nil"/>
              <w:bottom w:val="nil"/>
              <w:right w:val="nil"/>
            </w:tcBorders>
            <w:tcMar>
              <w:top w:w="0" w:type="dxa"/>
              <w:left w:w="62" w:type="dxa"/>
              <w:bottom w:w="0" w:type="dxa"/>
              <w:right w:w="62" w:type="dxa"/>
            </w:tcMar>
          </w:tcPr>
          <w:p w:rsidR="00000000" w:rsidP="002B2CCA">
            <w:pPr>
              <w:pStyle w:val="BodyText"/>
              <w:rPr>
                <w:lang w:val="en-NZ"/>
              </w:rPr>
            </w:pPr>
            <w:r w:rsidRPr="002B2CCA">
              <w:t>Determine controls required in the workplace</w:t>
            </w:r>
          </w:p>
        </w:tc>
      </w:tr>
      <w:tr w:rsidTr="002B2CC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B2CCA">
            <w:pPr>
              <w:pStyle w:val="BodyText"/>
              <w:rPr>
                <w:lang w:val="en-NZ"/>
              </w:rPr>
            </w:pPr>
            <w:r w:rsidRPr="002B2CCA">
              <w:t>1.5</w:t>
            </w:r>
          </w:p>
        </w:tc>
        <w:tc>
          <w:tcPr>
            <w:tcW w:w="5610" w:type="dxa"/>
            <w:tcBorders>
              <w:top w:val="nil"/>
              <w:left w:val="nil"/>
              <w:bottom w:val="nil"/>
              <w:right w:val="nil"/>
            </w:tcBorders>
            <w:tcMar>
              <w:top w:w="0" w:type="dxa"/>
              <w:left w:w="62" w:type="dxa"/>
              <w:bottom w:w="0" w:type="dxa"/>
              <w:right w:w="62" w:type="dxa"/>
            </w:tcMar>
          </w:tcPr>
          <w:p w:rsidR="00000000" w:rsidRPr="002B2CCA" w:rsidP="002B2CCA">
            <w:pPr>
              <w:pStyle w:val="BodyText"/>
            </w:pPr>
            <w:r w:rsidRPr="002B2CCA">
              <w:t>Draft a statement of needs for the workplace</w:t>
            </w:r>
          </w:p>
        </w:tc>
      </w:tr>
    </w:tbl>
    <w:p w:rsidR="00000000" w:rsidRPr="002B2CCA" w:rsidP="002B2CCA">
      <w:pPr>
        <w:pStyle w:val="BodyText"/>
      </w:pPr>
    </w:p>
    <w:tbl>
      <w:tblPr>
        <w:tblW w:w="0" w:type="auto"/>
        <w:tblLayout w:type="fixed"/>
        <w:tblCellMar>
          <w:left w:w="62" w:type="dxa"/>
          <w:right w:w="62" w:type="dxa"/>
        </w:tblCellMar>
        <w:tblLook w:val="0000"/>
      </w:tblPr>
      <w:tblGrid>
        <w:gridCol w:w="678"/>
        <w:gridCol w:w="1962"/>
        <w:gridCol w:w="770"/>
        <w:gridCol w:w="5610"/>
      </w:tblGrid>
      <w:tr w:rsidTr="002B2CC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2B2CCA">
            <w:pPr>
              <w:pStyle w:val="BodyText"/>
              <w:rPr>
                <w:lang w:val="en-NZ"/>
              </w:rPr>
            </w:pPr>
            <w:r w:rsidRPr="002B2CCA">
              <w:t>2</w:t>
            </w:r>
          </w:p>
        </w:tc>
        <w:tc>
          <w:tcPr>
            <w:tcW w:w="1962" w:type="dxa"/>
            <w:vMerge w:val="restart"/>
            <w:tcBorders>
              <w:top w:val="nil"/>
              <w:left w:val="nil"/>
              <w:bottom w:val="nil"/>
              <w:right w:val="nil"/>
            </w:tcBorders>
            <w:tcMar>
              <w:top w:w="0" w:type="dxa"/>
              <w:left w:w="62" w:type="dxa"/>
              <w:bottom w:w="0" w:type="dxa"/>
              <w:right w:w="62" w:type="dxa"/>
            </w:tcMar>
          </w:tcPr>
          <w:p w:rsidR="00000000" w:rsidP="002B2CCA">
            <w:pPr>
              <w:pStyle w:val="BodyText"/>
              <w:rPr>
                <w:lang w:val="en-NZ"/>
              </w:rPr>
            </w:pPr>
            <w:r w:rsidRPr="002B2CCA">
              <w:t>Determine possible locations of visual devices</w:t>
            </w:r>
          </w:p>
        </w:tc>
        <w:tc>
          <w:tcPr>
            <w:tcW w:w="770" w:type="dxa"/>
            <w:tcBorders>
              <w:top w:val="nil"/>
              <w:left w:val="nil"/>
              <w:bottom w:val="nil"/>
              <w:right w:val="nil"/>
            </w:tcBorders>
            <w:tcMar>
              <w:top w:w="0" w:type="dxa"/>
              <w:left w:w="62" w:type="dxa"/>
              <w:bottom w:w="0" w:type="dxa"/>
              <w:right w:w="62" w:type="dxa"/>
            </w:tcMar>
          </w:tcPr>
          <w:p w:rsidR="00000000" w:rsidP="002B2CCA">
            <w:pPr>
              <w:pStyle w:val="BodyText"/>
              <w:rPr>
                <w:lang w:val="en-NZ"/>
              </w:rPr>
            </w:pPr>
            <w:r w:rsidRPr="002B2CCA">
              <w:t>2.1</w:t>
            </w:r>
          </w:p>
        </w:tc>
        <w:tc>
          <w:tcPr>
            <w:tcW w:w="5610" w:type="dxa"/>
            <w:tcBorders>
              <w:top w:val="nil"/>
              <w:left w:val="nil"/>
              <w:bottom w:val="nil"/>
              <w:right w:val="nil"/>
            </w:tcBorders>
            <w:tcMar>
              <w:top w:w="0" w:type="dxa"/>
              <w:left w:w="62" w:type="dxa"/>
              <w:bottom w:w="0" w:type="dxa"/>
              <w:right w:w="62" w:type="dxa"/>
            </w:tcMar>
          </w:tcPr>
          <w:p w:rsidR="00000000" w:rsidP="002B2CCA">
            <w:pPr>
              <w:pStyle w:val="BodyText"/>
              <w:rPr>
                <w:lang w:val="en-NZ"/>
              </w:rPr>
            </w:pPr>
            <w:r w:rsidRPr="002B2CCA">
              <w:t>Analyse sight lines for personnel in the workplace</w:t>
            </w:r>
          </w:p>
        </w:tc>
      </w:tr>
      <w:tr w:rsidTr="002B2CC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B2CCA">
            <w:pPr>
              <w:pStyle w:val="BodyText"/>
              <w:rPr>
                <w:lang w:val="en-NZ"/>
              </w:rPr>
            </w:pPr>
            <w:r w:rsidRPr="002B2CCA">
              <w:t>2.2</w:t>
            </w:r>
          </w:p>
        </w:tc>
        <w:tc>
          <w:tcPr>
            <w:tcW w:w="5610" w:type="dxa"/>
            <w:tcBorders>
              <w:top w:val="nil"/>
              <w:left w:val="nil"/>
              <w:bottom w:val="nil"/>
              <w:right w:val="nil"/>
            </w:tcBorders>
            <w:tcMar>
              <w:top w:w="0" w:type="dxa"/>
              <w:left w:w="62" w:type="dxa"/>
              <w:bottom w:w="0" w:type="dxa"/>
              <w:right w:w="62" w:type="dxa"/>
            </w:tcMar>
          </w:tcPr>
          <w:p w:rsidR="00000000" w:rsidP="002B2CCA">
            <w:pPr>
              <w:pStyle w:val="BodyText"/>
              <w:rPr>
                <w:lang w:val="en-NZ"/>
              </w:rPr>
            </w:pPr>
            <w:r w:rsidRPr="002B2CCA">
              <w:t>Identify primary and secondary locations for possible visual devices</w:t>
            </w:r>
          </w:p>
        </w:tc>
      </w:tr>
      <w:tr w:rsidTr="002B2CC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B2CCA">
            <w:pPr>
              <w:pStyle w:val="BodyText"/>
              <w:rPr>
                <w:lang w:val="en-NZ"/>
              </w:rPr>
            </w:pPr>
            <w:r w:rsidRPr="002B2CCA">
              <w:t>2.3</w:t>
            </w:r>
          </w:p>
        </w:tc>
        <w:tc>
          <w:tcPr>
            <w:tcW w:w="5610" w:type="dxa"/>
            <w:tcBorders>
              <w:top w:val="nil"/>
              <w:left w:val="nil"/>
              <w:bottom w:val="nil"/>
              <w:right w:val="nil"/>
            </w:tcBorders>
            <w:tcMar>
              <w:top w:w="0" w:type="dxa"/>
              <w:left w:w="62" w:type="dxa"/>
              <w:bottom w:w="0" w:type="dxa"/>
              <w:right w:w="62" w:type="dxa"/>
            </w:tcMar>
          </w:tcPr>
          <w:p w:rsidR="00000000" w:rsidP="002B2CCA">
            <w:pPr>
              <w:pStyle w:val="BodyText"/>
              <w:rPr>
                <w:lang w:val="en-NZ"/>
              </w:rPr>
            </w:pPr>
            <w:r w:rsidRPr="002B2CCA">
              <w:t>Identify constraints on deploying visual devices</w:t>
            </w:r>
          </w:p>
        </w:tc>
      </w:tr>
      <w:tr w:rsidTr="002B2CC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B2CCA">
            <w:pPr>
              <w:pStyle w:val="BodyText"/>
              <w:rPr>
                <w:lang w:val="en-NZ"/>
              </w:rPr>
            </w:pPr>
            <w:r w:rsidRPr="002B2CCA">
              <w:t>2.4</w:t>
            </w:r>
          </w:p>
        </w:tc>
        <w:tc>
          <w:tcPr>
            <w:tcW w:w="5610" w:type="dxa"/>
            <w:tcBorders>
              <w:top w:val="nil"/>
              <w:left w:val="nil"/>
              <w:bottom w:val="nil"/>
              <w:right w:val="nil"/>
            </w:tcBorders>
            <w:tcMar>
              <w:top w:w="0" w:type="dxa"/>
              <w:left w:w="62" w:type="dxa"/>
              <w:bottom w:w="0" w:type="dxa"/>
              <w:right w:w="62" w:type="dxa"/>
            </w:tcMar>
          </w:tcPr>
          <w:p w:rsidR="00000000" w:rsidRPr="002B2CCA" w:rsidP="002B2CCA">
            <w:pPr>
              <w:pStyle w:val="BodyText"/>
            </w:pPr>
            <w:r w:rsidRPr="002B2CCA">
              <w:t>Take reasonable actions to allow appropriate deployment of required visual devices</w:t>
            </w:r>
          </w:p>
        </w:tc>
      </w:tr>
    </w:tbl>
    <w:p w:rsidR="00000000" w:rsidRPr="002B2CCA" w:rsidP="002B2CCA">
      <w:pPr>
        <w:pStyle w:val="BodyText"/>
      </w:pPr>
    </w:p>
    <w:tbl>
      <w:tblPr>
        <w:tblW w:w="0" w:type="auto"/>
        <w:tblLayout w:type="fixed"/>
        <w:tblCellMar>
          <w:left w:w="62" w:type="dxa"/>
          <w:right w:w="62" w:type="dxa"/>
        </w:tblCellMar>
        <w:tblLook w:val="0000"/>
      </w:tblPr>
      <w:tblGrid>
        <w:gridCol w:w="678"/>
        <w:gridCol w:w="1962"/>
        <w:gridCol w:w="770"/>
        <w:gridCol w:w="5610"/>
      </w:tblGrid>
      <w:tr w:rsidTr="002B2CC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2B2CCA">
            <w:pPr>
              <w:pStyle w:val="BodyText"/>
              <w:rPr>
                <w:lang w:val="en-NZ"/>
              </w:rPr>
            </w:pPr>
            <w:r w:rsidRPr="002B2CCA">
              <w:t>3</w:t>
            </w:r>
          </w:p>
        </w:tc>
        <w:tc>
          <w:tcPr>
            <w:tcW w:w="1962" w:type="dxa"/>
            <w:vMerge w:val="restart"/>
            <w:tcBorders>
              <w:top w:val="nil"/>
              <w:left w:val="nil"/>
              <w:bottom w:val="nil"/>
              <w:right w:val="nil"/>
            </w:tcBorders>
            <w:tcMar>
              <w:top w:w="0" w:type="dxa"/>
              <w:left w:w="62" w:type="dxa"/>
              <w:bottom w:w="0" w:type="dxa"/>
              <w:right w:w="62" w:type="dxa"/>
            </w:tcMar>
          </w:tcPr>
          <w:p w:rsidR="00000000" w:rsidP="002B2CCA">
            <w:pPr>
              <w:pStyle w:val="BodyText"/>
              <w:rPr>
                <w:lang w:val="en-NZ"/>
              </w:rPr>
            </w:pPr>
            <w:r w:rsidRPr="002B2CCA">
              <w:t>Develop visual devices in liaison with workplace personnel</w:t>
            </w:r>
          </w:p>
        </w:tc>
        <w:tc>
          <w:tcPr>
            <w:tcW w:w="770" w:type="dxa"/>
            <w:tcBorders>
              <w:top w:val="nil"/>
              <w:left w:val="nil"/>
              <w:bottom w:val="nil"/>
              <w:right w:val="nil"/>
            </w:tcBorders>
            <w:tcMar>
              <w:top w:w="0" w:type="dxa"/>
              <w:left w:w="62" w:type="dxa"/>
              <w:bottom w:w="0" w:type="dxa"/>
              <w:right w:w="62" w:type="dxa"/>
            </w:tcMar>
          </w:tcPr>
          <w:p w:rsidR="00000000" w:rsidP="002B2CCA">
            <w:pPr>
              <w:pStyle w:val="BodyText"/>
              <w:rPr>
                <w:lang w:val="en-NZ"/>
              </w:rPr>
            </w:pPr>
            <w:r w:rsidRPr="002B2CCA">
              <w:t>3.1</w:t>
            </w:r>
          </w:p>
        </w:tc>
        <w:tc>
          <w:tcPr>
            <w:tcW w:w="5610" w:type="dxa"/>
            <w:tcBorders>
              <w:top w:val="nil"/>
              <w:left w:val="nil"/>
              <w:bottom w:val="nil"/>
              <w:right w:val="nil"/>
            </w:tcBorders>
            <w:tcMar>
              <w:top w:w="0" w:type="dxa"/>
              <w:left w:w="62" w:type="dxa"/>
              <w:bottom w:w="0" w:type="dxa"/>
              <w:right w:w="62" w:type="dxa"/>
            </w:tcMar>
          </w:tcPr>
          <w:p w:rsidR="00000000" w:rsidP="002B2CCA">
            <w:pPr>
              <w:pStyle w:val="BodyText"/>
              <w:rPr>
                <w:lang w:val="en-NZ"/>
              </w:rPr>
            </w:pPr>
            <w:r w:rsidRPr="002B2CCA">
              <w:t xml:space="preserve">Identify possible visual displays and devices for </w:t>
            </w:r>
            <w:r w:rsidRPr="002B2CCA">
              <w:t>items on statement of needs</w:t>
            </w:r>
          </w:p>
        </w:tc>
      </w:tr>
      <w:tr w:rsidTr="002B2CC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B2CCA">
            <w:pPr>
              <w:pStyle w:val="BodyText"/>
              <w:rPr>
                <w:lang w:val="en-NZ"/>
              </w:rPr>
            </w:pPr>
            <w:r w:rsidRPr="002B2CCA">
              <w:t>3.2</w:t>
            </w:r>
          </w:p>
        </w:tc>
        <w:tc>
          <w:tcPr>
            <w:tcW w:w="5610" w:type="dxa"/>
            <w:tcBorders>
              <w:top w:val="nil"/>
              <w:left w:val="nil"/>
              <w:bottom w:val="nil"/>
              <w:right w:val="nil"/>
            </w:tcBorders>
            <w:tcMar>
              <w:top w:w="0" w:type="dxa"/>
              <w:left w:w="62" w:type="dxa"/>
              <w:bottom w:w="0" w:type="dxa"/>
              <w:right w:w="62" w:type="dxa"/>
            </w:tcMar>
          </w:tcPr>
          <w:p w:rsidR="00000000" w:rsidP="002B2CCA">
            <w:pPr>
              <w:pStyle w:val="BodyText"/>
              <w:rPr>
                <w:lang w:val="en-NZ"/>
              </w:rPr>
            </w:pPr>
            <w:r w:rsidRPr="002B2CCA">
              <w:t>Try out possible visual displays and devices in the workplace</w:t>
            </w:r>
          </w:p>
        </w:tc>
      </w:tr>
      <w:tr w:rsidTr="002B2CC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B2CCA">
            <w:pPr>
              <w:pStyle w:val="BodyText"/>
              <w:rPr>
                <w:lang w:val="en-NZ"/>
              </w:rPr>
            </w:pPr>
            <w:r w:rsidRPr="002B2CCA">
              <w:t>3.3</w:t>
            </w:r>
          </w:p>
        </w:tc>
        <w:tc>
          <w:tcPr>
            <w:tcW w:w="5610" w:type="dxa"/>
            <w:tcBorders>
              <w:top w:val="nil"/>
              <w:left w:val="nil"/>
              <w:bottom w:val="nil"/>
              <w:right w:val="nil"/>
            </w:tcBorders>
            <w:tcMar>
              <w:top w:w="0" w:type="dxa"/>
              <w:left w:w="62" w:type="dxa"/>
              <w:bottom w:w="0" w:type="dxa"/>
              <w:right w:w="62" w:type="dxa"/>
            </w:tcMar>
          </w:tcPr>
          <w:p w:rsidR="00000000" w:rsidP="002B2CCA">
            <w:pPr>
              <w:pStyle w:val="BodyText"/>
              <w:rPr>
                <w:lang w:val="en-NZ"/>
              </w:rPr>
            </w:pPr>
            <w:r w:rsidRPr="002B2CCA">
              <w:t>Select appropriate display types for items on statement of needs</w:t>
            </w:r>
          </w:p>
        </w:tc>
      </w:tr>
      <w:tr w:rsidTr="002B2CC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B2CCA">
            <w:pPr>
              <w:pStyle w:val="BodyText"/>
              <w:rPr>
                <w:lang w:val="en-NZ"/>
              </w:rPr>
            </w:pPr>
            <w:r w:rsidRPr="002B2CCA">
              <w:t>3.4</w:t>
            </w:r>
          </w:p>
        </w:tc>
        <w:tc>
          <w:tcPr>
            <w:tcW w:w="5610" w:type="dxa"/>
            <w:tcBorders>
              <w:top w:val="nil"/>
              <w:left w:val="nil"/>
              <w:bottom w:val="nil"/>
              <w:right w:val="nil"/>
            </w:tcBorders>
            <w:tcMar>
              <w:top w:w="0" w:type="dxa"/>
              <w:left w:w="62" w:type="dxa"/>
              <w:bottom w:w="0" w:type="dxa"/>
              <w:right w:w="62" w:type="dxa"/>
            </w:tcMar>
          </w:tcPr>
          <w:p w:rsidR="00000000" w:rsidRPr="002B2CCA" w:rsidP="002B2CCA">
            <w:pPr>
              <w:pStyle w:val="BodyText"/>
            </w:pPr>
            <w:r w:rsidRPr="002B2CCA">
              <w:t>Allocate visual devices to an appropriate location</w:t>
            </w:r>
          </w:p>
        </w:tc>
      </w:tr>
    </w:tbl>
    <w:p w:rsidR="00000000" w:rsidRPr="002B2CCA" w:rsidP="002B2CCA">
      <w:pPr>
        <w:pStyle w:val="BodyText"/>
      </w:pPr>
    </w:p>
    <w:tbl>
      <w:tblPr>
        <w:tblW w:w="0" w:type="auto"/>
        <w:tblLayout w:type="fixed"/>
        <w:tblCellMar>
          <w:left w:w="62" w:type="dxa"/>
          <w:right w:w="62" w:type="dxa"/>
        </w:tblCellMar>
        <w:tblLook w:val="0000"/>
      </w:tblPr>
      <w:tblGrid>
        <w:gridCol w:w="678"/>
        <w:gridCol w:w="1962"/>
        <w:gridCol w:w="770"/>
        <w:gridCol w:w="5610"/>
      </w:tblGrid>
      <w:tr w:rsidTr="002B2CC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2B2CCA">
            <w:pPr>
              <w:pStyle w:val="BodyText"/>
              <w:rPr>
                <w:lang w:val="en-NZ"/>
              </w:rPr>
            </w:pPr>
            <w:r w:rsidRPr="002B2CCA">
              <w:t>4</w:t>
            </w:r>
          </w:p>
        </w:tc>
        <w:tc>
          <w:tcPr>
            <w:tcW w:w="1962" w:type="dxa"/>
            <w:vMerge w:val="restart"/>
            <w:tcBorders>
              <w:top w:val="nil"/>
              <w:left w:val="nil"/>
              <w:bottom w:val="nil"/>
              <w:right w:val="nil"/>
            </w:tcBorders>
            <w:tcMar>
              <w:top w:w="0" w:type="dxa"/>
              <w:left w:w="62" w:type="dxa"/>
              <w:bottom w:w="0" w:type="dxa"/>
              <w:right w:w="62" w:type="dxa"/>
            </w:tcMar>
          </w:tcPr>
          <w:p w:rsidR="00000000" w:rsidP="002B2CCA">
            <w:pPr>
              <w:pStyle w:val="BodyText"/>
              <w:rPr>
                <w:lang w:val="en-NZ"/>
              </w:rPr>
            </w:pPr>
            <w:r w:rsidRPr="002B2CCA">
              <w:t>Facilitate implementation of visual workplace</w:t>
            </w:r>
          </w:p>
        </w:tc>
        <w:tc>
          <w:tcPr>
            <w:tcW w:w="770" w:type="dxa"/>
            <w:tcBorders>
              <w:top w:val="nil"/>
              <w:left w:val="nil"/>
              <w:bottom w:val="nil"/>
              <w:right w:val="nil"/>
            </w:tcBorders>
            <w:tcMar>
              <w:top w:w="0" w:type="dxa"/>
              <w:left w:w="62" w:type="dxa"/>
              <w:bottom w:w="0" w:type="dxa"/>
              <w:right w:w="62" w:type="dxa"/>
            </w:tcMar>
          </w:tcPr>
          <w:p w:rsidR="00000000" w:rsidP="002B2CCA">
            <w:pPr>
              <w:pStyle w:val="BodyText"/>
              <w:rPr>
                <w:lang w:val="en-NZ"/>
              </w:rPr>
            </w:pPr>
            <w:r w:rsidRPr="002B2CCA">
              <w:t>4.1</w:t>
            </w:r>
          </w:p>
        </w:tc>
        <w:tc>
          <w:tcPr>
            <w:tcW w:w="5610" w:type="dxa"/>
            <w:tcBorders>
              <w:top w:val="nil"/>
              <w:left w:val="nil"/>
              <w:bottom w:val="nil"/>
              <w:right w:val="nil"/>
            </w:tcBorders>
            <w:tcMar>
              <w:top w:w="0" w:type="dxa"/>
              <w:left w:w="62" w:type="dxa"/>
              <w:bottom w:w="0" w:type="dxa"/>
              <w:right w:w="62" w:type="dxa"/>
            </w:tcMar>
          </w:tcPr>
          <w:p w:rsidR="00000000" w:rsidP="002B2CCA">
            <w:pPr>
              <w:pStyle w:val="BodyText"/>
              <w:rPr>
                <w:lang w:val="en-NZ"/>
              </w:rPr>
            </w:pPr>
            <w:r w:rsidRPr="002B2CCA">
              <w:t xml:space="preserve">Arrange for agreed visual devices to be implemented </w:t>
            </w:r>
          </w:p>
        </w:tc>
      </w:tr>
      <w:tr w:rsidTr="002B2CC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B2CCA">
            <w:pPr>
              <w:pStyle w:val="BodyText"/>
              <w:rPr>
                <w:lang w:val="en-NZ"/>
              </w:rPr>
            </w:pPr>
            <w:r w:rsidRPr="002B2CCA">
              <w:t>4.2</w:t>
            </w:r>
          </w:p>
        </w:tc>
        <w:tc>
          <w:tcPr>
            <w:tcW w:w="5610" w:type="dxa"/>
            <w:tcBorders>
              <w:top w:val="nil"/>
              <w:left w:val="nil"/>
              <w:bottom w:val="nil"/>
              <w:right w:val="nil"/>
            </w:tcBorders>
            <w:tcMar>
              <w:top w:w="0" w:type="dxa"/>
              <w:left w:w="62" w:type="dxa"/>
              <w:bottom w:w="0" w:type="dxa"/>
              <w:right w:w="62" w:type="dxa"/>
            </w:tcMar>
          </w:tcPr>
          <w:p w:rsidR="00000000" w:rsidP="002B2CCA">
            <w:pPr>
              <w:pStyle w:val="BodyText"/>
              <w:rPr>
                <w:lang w:val="en-NZ"/>
              </w:rPr>
            </w:pPr>
            <w:r w:rsidRPr="002B2CCA">
              <w:t>Arrange for feedback on visual workplace</w:t>
            </w:r>
          </w:p>
        </w:tc>
      </w:tr>
      <w:tr w:rsidTr="002B2CC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B2CCA">
            <w:pPr>
              <w:pStyle w:val="BodyText"/>
              <w:rPr>
                <w:lang w:val="en-NZ"/>
              </w:rPr>
            </w:pPr>
            <w:r w:rsidRPr="002B2CCA">
              <w:t>4.3</w:t>
            </w:r>
          </w:p>
        </w:tc>
        <w:tc>
          <w:tcPr>
            <w:tcW w:w="5610" w:type="dxa"/>
            <w:tcBorders>
              <w:top w:val="nil"/>
              <w:left w:val="nil"/>
              <w:bottom w:val="nil"/>
              <w:right w:val="nil"/>
            </w:tcBorders>
            <w:tcMar>
              <w:top w:w="0" w:type="dxa"/>
              <w:left w:w="62" w:type="dxa"/>
              <w:bottom w:w="0" w:type="dxa"/>
              <w:right w:w="62" w:type="dxa"/>
            </w:tcMar>
          </w:tcPr>
          <w:p w:rsidR="00000000" w:rsidP="002B2CCA">
            <w:pPr>
              <w:pStyle w:val="BodyText"/>
              <w:rPr>
                <w:lang w:val="en-NZ"/>
              </w:rPr>
            </w:pPr>
            <w:r w:rsidRPr="002B2CCA">
              <w:t>Analyse relevant metrics on workplace performance</w:t>
            </w:r>
          </w:p>
        </w:tc>
      </w:tr>
      <w:tr w:rsidTr="002B2CC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B2CCA">
            <w:pPr>
              <w:pStyle w:val="BodyText"/>
              <w:rPr>
                <w:lang w:val="en-NZ"/>
              </w:rPr>
            </w:pPr>
            <w:r w:rsidRPr="002B2CCA">
              <w:t>4.4</w:t>
            </w:r>
          </w:p>
        </w:tc>
        <w:tc>
          <w:tcPr>
            <w:tcW w:w="5610" w:type="dxa"/>
            <w:tcBorders>
              <w:top w:val="nil"/>
              <w:left w:val="nil"/>
              <w:bottom w:val="nil"/>
              <w:right w:val="nil"/>
            </w:tcBorders>
            <w:tcMar>
              <w:top w:w="0" w:type="dxa"/>
              <w:left w:w="62" w:type="dxa"/>
              <w:bottom w:w="0" w:type="dxa"/>
              <w:right w:w="62" w:type="dxa"/>
            </w:tcMar>
          </w:tcPr>
          <w:p w:rsidR="00000000" w:rsidP="002B2CCA">
            <w:pPr>
              <w:pStyle w:val="BodyText"/>
              <w:rPr>
                <w:lang w:val="en-NZ"/>
              </w:rPr>
            </w:pPr>
            <w:r w:rsidRPr="002B2CCA">
              <w:t>Promote benefits of visual workplace</w:t>
            </w:r>
          </w:p>
        </w:tc>
      </w:tr>
      <w:tr w:rsidTr="002B2CC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B2CCA">
            <w:pPr>
              <w:pStyle w:val="BodyText"/>
              <w:rPr>
                <w:lang w:val="en-NZ"/>
              </w:rPr>
            </w:pPr>
            <w:r w:rsidRPr="002B2CCA">
              <w:t>4.5</w:t>
            </w:r>
          </w:p>
        </w:tc>
        <w:tc>
          <w:tcPr>
            <w:tcW w:w="5610" w:type="dxa"/>
            <w:tcBorders>
              <w:top w:val="nil"/>
              <w:left w:val="nil"/>
              <w:bottom w:val="nil"/>
              <w:right w:val="nil"/>
            </w:tcBorders>
            <w:tcMar>
              <w:top w:w="0" w:type="dxa"/>
              <w:left w:w="62" w:type="dxa"/>
              <w:bottom w:w="0" w:type="dxa"/>
              <w:right w:w="62" w:type="dxa"/>
            </w:tcMar>
          </w:tcPr>
          <w:p w:rsidR="00000000" w:rsidRPr="002B2CCA" w:rsidP="002B2CCA">
            <w:pPr>
              <w:pStyle w:val="BodyText"/>
            </w:pPr>
            <w:r w:rsidRPr="002B2CCA">
              <w:t>Make changes to improve visual workplace</w:t>
            </w:r>
          </w:p>
        </w:tc>
      </w:tr>
    </w:tbl>
    <w:p w:rsidR="00526DA1" w:rsidP="002B2CCA">
      <w:pPr>
        <w:pStyle w:val="BodyText"/>
      </w:pPr>
    </w:p>
    <w:p w:rsidR="00526DA1" w:rsidP="002B2CCA">
      <w:pPr>
        <w:pStyle w:val="BodyText"/>
      </w:pPr>
    </w:p>
    <w:p w:rsidR="00000000" w:rsidRPr="002B2CCA" w:rsidP="002B2CCA">
      <w:pPr>
        <w:pStyle w:val="Heading1"/>
      </w:pPr>
      <w:bookmarkStart w:id="9" w:name="O_466979"/>
      <w:bookmarkEnd w:id="9"/>
      <w:r w:rsidRPr="002B2CCA">
        <w:t>Required Skills and Knowledge</w:t>
      </w:r>
    </w:p>
    <w:tbl>
      <w:tblPr>
        <w:tblW w:w="9462" w:type="dxa"/>
        <w:tblLayout w:type="fixed"/>
        <w:tblCellMar>
          <w:left w:w="62" w:type="dxa"/>
          <w:right w:w="62" w:type="dxa"/>
        </w:tblCellMar>
        <w:tblLook w:val="0000"/>
      </w:tblPr>
      <w:tblGrid>
        <w:gridCol w:w="9462"/>
      </w:tblGrid>
      <w:tr w:rsidTr="002B2CCA">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2B2CCA">
            <w:pPr>
              <w:pStyle w:val="BodyText"/>
              <w:rPr>
                <w:lang w:val="en-NZ"/>
              </w:rPr>
            </w:pPr>
            <w:r w:rsidRPr="002B2CCA">
              <w:t>This section describes the skills and knowledge required for this unit.</w:t>
            </w:r>
          </w:p>
        </w:tc>
      </w:tr>
      <w:tr w:rsidTr="002B2CCA">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2B2CCA">
            <w:pPr>
              <w:pStyle w:val="BodyText"/>
              <w:rPr>
                <w:lang w:val="en-NZ"/>
              </w:rPr>
            </w:pPr>
            <w:r w:rsidRPr="002B2CCA">
              <w:rPr>
                <w:rStyle w:val="SpecialBold"/>
              </w:rPr>
              <w:t>Required skills</w:t>
            </w:r>
          </w:p>
        </w:tc>
      </w:tr>
      <w:tr w:rsidTr="002B2CCA">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2B2CCA" w:rsidP="002B2CCA">
            <w:pPr>
              <w:pStyle w:val="BodyText"/>
            </w:pPr>
            <w:r w:rsidRPr="002B2CCA">
              <w:t>Required skills include:</w:t>
            </w:r>
          </w:p>
          <w:p w:rsidR="00000000" w:rsidRPr="002B2CCA" w:rsidP="002B2CCA">
            <w:pPr>
              <w:pStyle w:val="ListBullet"/>
            </w:pPr>
            <w:r w:rsidRPr="002B2CCA">
              <w:t>locating and using information</w:t>
            </w:r>
          </w:p>
          <w:p w:rsidR="00000000" w:rsidRPr="002B2CCA" w:rsidP="002B2CCA">
            <w:pPr>
              <w:pStyle w:val="ListBullet"/>
            </w:pPr>
            <w:r w:rsidRPr="002B2CCA">
              <w:t>communicating with relevant people and asking leading questions about their information requirements</w:t>
            </w:r>
          </w:p>
          <w:p w:rsidR="00000000" w:rsidRPr="002B2CCA" w:rsidP="002B2CCA">
            <w:pPr>
              <w:pStyle w:val="ListBullet"/>
            </w:pPr>
            <w:r w:rsidRPr="002B2CCA">
              <w:t>visualising information and instructions</w:t>
            </w:r>
          </w:p>
          <w:p w:rsidR="00000000" w:rsidP="002B2CCA">
            <w:pPr>
              <w:pStyle w:val="ListBullet"/>
              <w:rPr>
                <w:lang w:val="en-NZ"/>
              </w:rPr>
            </w:pPr>
            <w:r w:rsidRPr="002B2CCA">
              <w:t>analysing advantages and disadvantages of particular visual displays and devices</w:t>
            </w:r>
          </w:p>
        </w:tc>
      </w:tr>
      <w:tr w:rsidTr="002B2CCA">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2B2CCA">
            <w:pPr>
              <w:pStyle w:val="BodyText"/>
              <w:rPr>
                <w:lang w:val="en-NZ"/>
              </w:rPr>
            </w:pPr>
          </w:p>
        </w:tc>
      </w:tr>
      <w:tr w:rsidTr="002B2CCA">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2B2CCA">
            <w:pPr>
              <w:pStyle w:val="BodyText"/>
              <w:rPr>
                <w:lang w:val="en-NZ"/>
              </w:rPr>
            </w:pPr>
            <w:r w:rsidRPr="002B2CCA">
              <w:rPr>
                <w:rStyle w:val="SpecialBold"/>
              </w:rPr>
              <w:t>Required knowledge</w:t>
            </w:r>
          </w:p>
        </w:tc>
      </w:tr>
      <w:tr w:rsidTr="002B2CCA">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2B2CCA" w:rsidP="002B2CCA">
            <w:pPr>
              <w:pStyle w:val="BodyText"/>
            </w:pPr>
            <w:r w:rsidRPr="002B2CCA">
              <w:t>Required k</w:t>
            </w:r>
            <w:r w:rsidRPr="002B2CCA">
              <w:t>nowledge includes:</w:t>
            </w:r>
          </w:p>
          <w:p w:rsidR="00000000" w:rsidRPr="002B2CCA" w:rsidP="002B2CCA">
            <w:pPr>
              <w:pStyle w:val="ListBullet"/>
            </w:pPr>
            <w:r w:rsidRPr="002B2CCA">
              <w:t>key variables leading to success in the workplace</w:t>
            </w:r>
          </w:p>
          <w:p w:rsidR="00000000" w:rsidRPr="002B2CCA" w:rsidP="002B2CCA">
            <w:pPr>
              <w:pStyle w:val="ListBullet"/>
            </w:pPr>
            <w:r w:rsidRPr="002B2CCA">
              <w:t>range of visual devices which may be deployed</w:t>
            </w:r>
          </w:p>
          <w:p w:rsidR="00000000" w:rsidRPr="002B2CCA" w:rsidP="002B2CCA">
            <w:pPr>
              <w:pStyle w:val="ListBullet"/>
            </w:pPr>
            <w:r w:rsidRPr="002B2CCA">
              <w:t>infrastructure required for different visual devices</w:t>
            </w:r>
          </w:p>
          <w:p w:rsidR="00000000" w:rsidRPr="002B2CCA" w:rsidP="002B2CCA">
            <w:pPr>
              <w:pStyle w:val="ListBullet"/>
            </w:pPr>
            <w:r w:rsidRPr="002B2CCA">
              <w:t>preferred locations for visual devices</w:t>
            </w:r>
          </w:p>
          <w:p w:rsidR="00000000" w:rsidRPr="002B2CCA" w:rsidP="002B2CCA">
            <w:pPr>
              <w:pStyle w:val="ListBullet"/>
            </w:pPr>
            <w:r w:rsidRPr="002B2CCA">
              <w:t>methods of conver</w:t>
            </w:r>
            <w:r w:rsidRPr="002B2CCA">
              <w:t>ting data into easily interpreted visual displays</w:t>
            </w:r>
          </w:p>
          <w:p w:rsidR="00000000" w:rsidRPr="002B2CCA" w:rsidP="002B2CCA">
            <w:pPr>
              <w:pStyle w:val="ListBullet"/>
            </w:pPr>
            <w:r w:rsidRPr="002B2CCA">
              <w:t>methods of mocking up a visual display to allow for trying out</w:t>
            </w:r>
          </w:p>
          <w:p w:rsidR="00000000" w:rsidRPr="002B2CCA" w:rsidP="002B2CCA">
            <w:pPr>
              <w:pStyle w:val="ListBullet"/>
            </w:pPr>
            <w:r w:rsidRPr="002B2CCA">
              <w:t xml:space="preserve">updating needs, techniques and costs (including personnel time) for visual devices </w:t>
            </w:r>
          </w:p>
        </w:tc>
      </w:tr>
    </w:tbl>
    <w:p w:rsidR="00526DA1" w:rsidP="002B2CCA">
      <w:pPr>
        <w:pStyle w:val="BodyText"/>
      </w:pPr>
    </w:p>
    <w:p w:rsidR="00526DA1" w:rsidP="002B2CCA">
      <w:pPr>
        <w:pStyle w:val="BodyText"/>
      </w:pPr>
    </w:p>
    <w:p w:rsidR="00000000" w:rsidRPr="002B2CCA" w:rsidP="002B2CCA">
      <w:pPr>
        <w:pStyle w:val="Heading1"/>
      </w:pPr>
      <w:bookmarkStart w:id="10" w:name="O_466980"/>
      <w:bookmarkEnd w:id="10"/>
      <w:r w:rsidRPr="002B2CCA">
        <w:t>Evidence Guide</w:t>
      </w:r>
    </w:p>
    <w:tbl>
      <w:tblPr>
        <w:tblW w:w="9462" w:type="dxa"/>
        <w:tblLayout w:type="fixed"/>
        <w:tblCellMar>
          <w:left w:w="62" w:type="dxa"/>
          <w:right w:w="62" w:type="dxa"/>
        </w:tblCellMar>
        <w:tblLook w:val="0000"/>
      </w:tblPr>
      <w:tblGrid>
        <w:gridCol w:w="3800"/>
        <w:gridCol w:w="5662"/>
      </w:tblGrid>
      <w:tr w:rsidTr="002B2CCA">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2B2CCA">
            <w:pPr>
              <w:pStyle w:val="BodyText"/>
              <w:rPr>
                <w:lang w:val="en-NZ"/>
              </w:rPr>
            </w:pPr>
            <w:r w:rsidRPr="002B2CCA">
              <w:t>The evidence guide provi</w:t>
            </w:r>
            <w:r w:rsidRPr="002B2CCA">
              <w:t>des advice on assessment and must be read in conjunction with the performance criteria, required skills and knowledge, range statement and the Assessment Guidelines for the Training Package.</w:t>
            </w:r>
          </w:p>
        </w:tc>
      </w:tr>
      <w:tr w:rsidTr="002B2CC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2CCA">
            <w:pPr>
              <w:pStyle w:val="BodyText"/>
              <w:rPr>
                <w:lang w:val="en-NZ"/>
              </w:rPr>
            </w:pPr>
            <w:r w:rsidRPr="002B2CCA">
              <w:rPr>
                <w:rStyle w:val="SpecialBold"/>
              </w:rPr>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2CCA" w:rsidP="002B2CCA">
            <w:pPr>
              <w:pStyle w:val="BodyText"/>
            </w:pPr>
            <w:r w:rsidRPr="002B2CCA">
              <w:t>A person who demonstrates competency in this unit must be able to provide evidence of the ability to:</w:t>
            </w:r>
          </w:p>
          <w:p w:rsidR="00000000" w:rsidRPr="002B2CCA" w:rsidP="002B2CCA">
            <w:pPr>
              <w:pStyle w:val="ListBullet"/>
            </w:pPr>
            <w:r w:rsidRPr="002B2CCA">
              <w:t>develop and locate appropriate visual displays</w:t>
            </w:r>
          </w:p>
          <w:p w:rsidR="00000000" w:rsidRPr="002B2CCA" w:rsidP="002B2CCA">
            <w:pPr>
              <w:pStyle w:val="ListBullet"/>
            </w:pPr>
            <w:r w:rsidRPr="002B2CCA">
              <w:t>facilitate th</w:t>
            </w:r>
            <w:r w:rsidRPr="002B2CCA">
              <w:t>e use of visual workplace</w:t>
            </w:r>
          </w:p>
          <w:p w:rsidR="00000000" w:rsidP="002B2CCA">
            <w:pPr>
              <w:pStyle w:val="ListBullet"/>
              <w:rPr>
                <w:lang w:val="en-NZ"/>
              </w:rPr>
            </w:pPr>
            <w:r w:rsidRPr="002B2CCA">
              <w:t>analyse feedback and data from visual workplace and make improvements.</w:t>
            </w:r>
          </w:p>
        </w:tc>
      </w:tr>
      <w:tr w:rsidTr="002B2CC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2CCA">
            <w:pPr>
              <w:pStyle w:val="BodyText"/>
              <w:rPr>
                <w:lang w:val="en-NZ"/>
              </w:rPr>
            </w:pPr>
            <w:r w:rsidRPr="002B2CCA">
              <w:rPr>
                <w:rStyle w:val="SpecialBold"/>
              </w:rPr>
              <w:t xml:space="preserve">Context of and specific resources </w:t>
            </w:r>
            <w:r w:rsidRPr="002B2CCA">
              <w:rPr>
                <w:rStyle w:val="SpecialBold"/>
              </w:rPr>
              <w:t>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2CCA" w:rsidP="002B2CCA">
            <w:pPr>
              <w:pStyle w:val="BodyText"/>
            </w:pPr>
            <w:r w:rsidRPr="002B2CCA">
              <w:t xml:space="preserve">Assessment of performance must be undertaken in a </w:t>
            </w:r>
            <w:r w:rsidRPr="002B2CCA">
              <w:t>workplace using or implementing one or more competitive sys</w:t>
            </w:r>
            <w:r w:rsidRPr="002B2CCA">
              <w:t xml:space="preserve">tems and practices. </w:t>
            </w:r>
          </w:p>
          <w:p w:rsidR="00000000" w:rsidRPr="002B2CCA" w:rsidP="002B2CCA">
            <w:pPr>
              <w:pStyle w:val="BodyText"/>
            </w:pPr>
            <w:r w:rsidRPr="002B2CCA">
              <w:t>Access may be required to:</w:t>
            </w:r>
          </w:p>
          <w:p w:rsidR="00000000" w:rsidRPr="002B2CCA" w:rsidP="002B2CCA">
            <w:pPr>
              <w:pStyle w:val="ListBullet"/>
            </w:pPr>
            <w:r w:rsidRPr="002B2CCA">
              <w:t>workplace procedures and plans relevant to work area</w:t>
            </w:r>
          </w:p>
          <w:p w:rsidR="00000000" w:rsidRPr="002B2CCA" w:rsidP="002B2CCA">
            <w:pPr>
              <w:pStyle w:val="ListBullet"/>
            </w:pPr>
            <w:r w:rsidRPr="002B2CCA">
              <w:t>specifications and documentation relating to planned, currently being implemented, or implemented changes to work processes and procedures relevant to the assessee</w:t>
            </w:r>
          </w:p>
          <w:p w:rsidR="00000000" w:rsidRPr="002B2CCA" w:rsidP="002B2CCA">
            <w:pPr>
              <w:pStyle w:val="ListBullet"/>
            </w:pPr>
            <w:r w:rsidRPr="002B2CCA">
              <w:t>documentation and information in relation to production, waste, overheads and hazard control</w:t>
            </w:r>
            <w:r w:rsidRPr="002B2CCA">
              <w:t>/management</w:t>
            </w:r>
          </w:p>
          <w:p w:rsidR="00000000" w:rsidRPr="002B2CCA" w:rsidP="002B2CCA">
            <w:pPr>
              <w:pStyle w:val="ListBullet"/>
            </w:pPr>
            <w:r w:rsidRPr="002B2CCA">
              <w:t>reports from supervisors/managers</w:t>
            </w:r>
          </w:p>
          <w:p w:rsidR="00000000" w:rsidP="002B2CCA">
            <w:pPr>
              <w:pStyle w:val="ListBullet"/>
              <w:rPr>
                <w:lang w:val="en-NZ"/>
              </w:rPr>
            </w:pPr>
            <w:r w:rsidRPr="002B2CCA">
              <w:t>case studies and scenarios to assess responses to contingencies.</w:t>
            </w:r>
          </w:p>
        </w:tc>
      </w:tr>
      <w:tr w:rsidTr="002B2CC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2CCA">
            <w:pPr>
              <w:pStyle w:val="BodyText"/>
              <w:rPr>
                <w:lang w:val="en-NZ"/>
              </w:rPr>
            </w:pPr>
            <w:r w:rsidRPr="002B2CCA">
              <w:rPr>
                <w:rStyle w:val="SpecialBold"/>
              </w:rPr>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2CCA" w:rsidP="002B2CCA">
            <w:pPr>
              <w:pStyle w:val="BodyText"/>
            </w:pPr>
            <w:r w:rsidRPr="002B2CCA">
              <w:t>A holistic approach should be taken to the assessment.</w:t>
            </w:r>
          </w:p>
          <w:p w:rsidR="00000000" w:rsidRPr="002B2CCA" w:rsidP="002B2CCA">
            <w:pPr>
              <w:pStyle w:val="BodyText"/>
            </w:pPr>
            <w:r w:rsidRPr="002B2CCA">
              <w:t>Competence in this unit may be assessed by using some combination of</w:t>
            </w:r>
            <w:r w:rsidRPr="002B2CCA">
              <w:t xml:space="preserve"> the following to generate evidence:</w:t>
            </w:r>
          </w:p>
          <w:p w:rsidR="00000000" w:rsidRPr="002B2CCA" w:rsidP="002B2CCA">
            <w:pPr>
              <w:pStyle w:val="ListBullet"/>
            </w:pPr>
            <w:r w:rsidRPr="002B2CCA">
              <w:t>demonstration in the workplace</w:t>
            </w:r>
          </w:p>
          <w:p w:rsidR="00000000" w:rsidRPr="002B2CCA" w:rsidP="002B2CCA">
            <w:pPr>
              <w:pStyle w:val="ListBullet"/>
            </w:pPr>
            <w:r w:rsidRPr="002B2CCA">
              <w:t>workplace projects</w:t>
            </w:r>
          </w:p>
          <w:p w:rsidR="00000000" w:rsidRPr="002B2CCA" w:rsidP="002B2CCA">
            <w:pPr>
              <w:pStyle w:val="ListBullet"/>
            </w:pPr>
            <w:r w:rsidRPr="002B2CCA">
              <w:t>suitable simulation</w:t>
            </w:r>
          </w:p>
          <w:p w:rsidR="00000000" w:rsidRPr="002B2CCA" w:rsidP="002B2CCA">
            <w:pPr>
              <w:pStyle w:val="ListBullet"/>
            </w:pPr>
            <w:r w:rsidRPr="002B2CCA">
              <w:t>case studies/scenarios (particularly for assessment of contingencies, improvement scenario, and so on)</w:t>
            </w:r>
          </w:p>
          <w:p w:rsidR="00000000" w:rsidRPr="002B2CCA" w:rsidP="002B2CCA">
            <w:pPr>
              <w:pStyle w:val="ListBullet"/>
            </w:pPr>
            <w:r w:rsidRPr="002B2CCA">
              <w:t xml:space="preserve">targeted questioning </w:t>
            </w:r>
          </w:p>
          <w:p w:rsidR="00000000" w:rsidRPr="002B2CCA" w:rsidP="002B2CCA">
            <w:pPr>
              <w:pStyle w:val="ListBullet"/>
            </w:pPr>
            <w:r w:rsidRPr="002B2CCA">
              <w:t>reports from supervisors, peers and colleagues (third-party reports)</w:t>
            </w:r>
          </w:p>
          <w:p w:rsidR="00000000" w:rsidRPr="002B2CCA" w:rsidP="002B2CCA">
            <w:pPr>
              <w:pStyle w:val="ListBullet"/>
            </w:pPr>
            <w:r w:rsidRPr="002B2CCA">
              <w:t>portfolio of evidence.</w:t>
            </w:r>
          </w:p>
          <w:p w:rsidR="00000000" w:rsidRPr="002B2CCA" w:rsidP="002B2CCA">
            <w:pPr>
              <w:pStyle w:val="BodyText"/>
            </w:pPr>
            <w:r w:rsidRPr="002B2CCA">
              <w:t xml:space="preserve">In all cases it is expected that practical assessment will be combined with targeted questioning to assess underpinning knowledge. </w:t>
            </w:r>
          </w:p>
          <w:p w:rsidR="00000000" w:rsidP="002B2CCA">
            <w:pPr>
              <w:pStyle w:val="BodyText"/>
              <w:rPr>
                <w:lang w:val="en-NZ"/>
              </w:rPr>
            </w:pPr>
            <w:r w:rsidRPr="002B2CCA">
              <w:t>Where applicable, reasonable adj</w:t>
            </w:r>
            <w:r w:rsidRPr="002B2CCA">
              <w:t>ustment must be made to work environments and training situations to accommodate ethnicity, age, gender, demographics and disability.</w:t>
            </w:r>
          </w:p>
        </w:tc>
      </w:tr>
      <w:tr w:rsidTr="002B2CC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2CCA">
            <w:pPr>
              <w:pStyle w:val="BodyText"/>
              <w:rPr>
                <w:lang w:val="en-NZ"/>
              </w:rPr>
            </w:pPr>
            <w:r w:rsidRPr="002B2CCA">
              <w:rPr>
                <w:rStyle w:val="SpecialBold"/>
              </w:rPr>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2CCA" w:rsidP="002B2CCA">
            <w:pPr>
              <w:pStyle w:val="BodyText"/>
            </w:pPr>
            <w:r w:rsidRPr="002B2CCA">
              <w:t>Assessment processes and techniques must be culturally appropriate and appropriate to</w:t>
            </w:r>
            <w:r w:rsidRPr="002B2CCA">
              <w:t xml:space="preserve"> the oracy, language and literacy capacity of the candidate and the work being performed.</w:t>
            </w:r>
          </w:p>
        </w:tc>
      </w:tr>
    </w:tbl>
    <w:p w:rsidR="00526DA1" w:rsidP="002B2CCA">
      <w:pPr>
        <w:pStyle w:val="BodyText"/>
      </w:pPr>
    </w:p>
    <w:p w:rsidR="00526DA1" w:rsidP="002B2CCA">
      <w:pPr>
        <w:pStyle w:val="BodyText"/>
      </w:pPr>
    </w:p>
    <w:p w:rsidR="00000000" w:rsidRPr="002B2CCA" w:rsidP="002B2CCA">
      <w:pPr>
        <w:pStyle w:val="Heading1"/>
      </w:pPr>
      <w:bookmarkStart w:id="11" w:name="O_466981"/>
      <w:bookmarkEnd w:id="11"/>
      <w:r w:rsidRPr="002B2CCA">
        <w:t>Range Statement</w:t>
      </w:r>
    </w:p>
    <w:tbl>
      <w:tblPr>
        <w:tblW w:w="9462" w:type="dxa"/>
        <w:tblLayout w:type="fixed"/>
        <w:tblCellMar>
          <w:left w:w="62" w:type="dxa"/>
          <w:right w:w="62" w:type="dxa"/>
        </w:tblCellMar>
        <w:tblLook w:val="0000"/>
      </w:tblPr>
      <w:tblGrid>
        <w:gridCol w:w="3800"/>
        <w:gridCol w:w="5662"/>
      </w:tblGrid>
      <w:tr w:rsidTr="002B2CCA">
        <w:tblPrEx>
          <w:tblW w:w="9462" w:type="dxa"/>
          <w:tblLayout w:type="fixed"/>
          <w:tblCellMar>
            <w:left w:w="62" w:type="dxa"/>
            <w:right w:w="62" w:type="dxa"/>
          </w:tblCellMar>
          <w:tblLook w:val="0000"/>
        </w:tblPrEx>
        <w:tc>
          <w:tcPr>
            <w:tcW w:w="9462" w:type="dxa"/>
            <w:gridSpan w:val="2"/>
            <w:tcBorders>
              <w:top w:val="nil"/>
              <w:left w:val="nil"/>
              <w:bottom w:val="single" w:sz="4" w:space="0" w:color="auto"/>
              <w:right w:val="nil"/>
            </w:tcBorders>
            <w:tcMar>
              <w:top w:w="0" w:type="dxa"/>
              <w:left w:w="62" w:type="dxa"/>
              <w:bottom w:w="0" w:type="dxa"/>
              <w:right w:w="62" w:type="dxa"/>
            </w:tcMar>
          </w:tcPr>
          <w:p w:rsidR="00000000" w:rsidP="002B2CCA">
            <w:pPr>
              <w:pStyle w:val="BodyText"/>
              <w:rPr>
                <w:lang w:val="en-NZ"/>
              </w:rPr>
            </w:pPr>
            <w:r w:rsidRPr="002B2CCA">
              <w:t>The range statement relates to the unit of competency as a whole. It allows for different work environments and situations that ma</w:t>
            </w:r>
            <w:r w:rsidRPr="002B2CCA">
              <w:t>y affect performance. Bold italicised wording, if used in the performance criteria, is detailed below. Essential operating conditions that may be present with training and assessment (depending on the work situation, needs of the candidate, accessibility o</w:t>
            </w:r>
            <w:r w:rsidRPr="002B2CCA">
              <w:t>f the item, and local industry and regional contexts) may also be included.</w:t>
            </w:r>
          </w:p>
        </w:tc>
      </w:tr>
      <w:tr w:rsidTr="002B2CC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2CCA" w:rsidP="002B2CCA">
            <w:pPr>
              <w:pStyle w:val="BodyText"/>
            </w:pPr>
            <w:r w:rsidRPr="002B2CCA">
              <w:rPr>
                <w:rStyle w:val="SpecialBold"/>
              </w:rPr>
              <w:t>Competitive systems and practices</w:t>
            </w:r>
          </w:p>
          <w:p w:rsidR="00000000">
            <w:pPr>
              <w:pStyle w:val="BodyText"/>
              <w:keepNext w:val="0"/>
              <w:keepLines w:val="0"/>
              <w:contextualSpacing w:val="0"/>
              <w:rPr>
                <w:rFonts w:ascii="Tahoma" w:hAnsi="Tahoma"/>
                <w:color w:val="000000"/>
                <w:sz w:val="20"/>
                <w:lang w:val="en-NZ"/>
              </w:rPr>
            </w:pP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2CCA" w:rsidP="002B2CCA">
            <w:pPr>
              <w:pStyle w:val="BodyText"/>
            </w:pPr>
            <w:r w:rsidRPr="002B2CCA">
              <w:t>Competitive systems and practices may include, but are not limited to:</w:t>
            </w:r>
          </w:p>
          <w:p w:rsidR="00000000" w:rsidRPr="002B2CCA" w:rsidP="002B2CCA">
            <w:pPr>
              <w:pStyle w:val="ListBullet"/>
            </w:pPr>
            <w:r w:rsidRPr="002B2CCA">
              <w:t>lean operations</w:t>
            </w:r>
          </w:p>
          <w:p w:rsidR="00000000" w:rsidRPr="002B2CCA" w:rsidP="002B2CCA">
            <w:pPr>
              <w:pStyle w:val="ListBullet"/>
            </w:pPr>
            <w:r w:rsidRPr="002B2CCA">
              <w:t>agile operations</w:t>
            </w:r>
          </w:p>
          <w:p w:rsidR="00000000" w:rsidRPr="002B2CCA" w:rsidP="002B2CCA">
            <w:pPr>
              <w:pStyle w:val="ListBullet"/>
            </w:pPr>
            <w:r w:rsidRPr="002B2CCA">
              <w:t>preventative and predictive maintenance approaches</w:t>
            </w:r>
          </w:p>
          <w:p w:rsidR="00000000" w:rsidRPr="002B2CCA" w:rsidP="002B2CCA">
            <w:pPr>
              <w:pStyle w:val="ListBullet"/>
            </w:pPr>
            <w:r w:rsidRPr="002B2CCA">
              <w:t xml:space="preserve">monitoring and data gathering systems, such as Systems Control and Data Acquisition (SCADA) software, Enterprise Resource Planning (ERP) systems, Materials Resource Planning (MRP) and proprietary systems </w:t>
            </w:r>
          </w:p>
          <w:p w:rsidR="00000000" w:rsidRPr="002B2CCA" w:rsidP="002B2CCA">
            <w:pPr>
              <w:pStyle w:val="ListBullet"/>
            </w:pPr>
            <w:r w:rsidRPr="002B2CCA">
              <w:t>statistical process control systems, including six sigma and three sigma</w:t>
            </w:r>
          </w:p>
          <w:p w:rsidR="00000000" w:rsidRPr="002B2CCA" w:rsidP="002B2CCA">
            <w:pPr>
              <w:pStyle w:val="ListBullet"/>
            </w:pPr>
            <w:r w:rsidRPr="002B2CCA">
              <w:t>Just in Time (JIT), kanban and other pull-related operations control systems</w:t>
            </w:r>
          </w:p>
          <w:p w:rsidR="00000000" w:rsidRPr="002B2CCA" w:rsidP="002B2CCA">
            <w:pPr>
              <w:pStyle w:val="ListBullet"/>
            </w:pPr>
            <w:r w:rsidRPr="002B2CCA">
              <w:t>supply, value, and demand chain monitoring and analysis</w:t>
            </w:r>
          </w:p>
          <w:p w:rsidR="00000000" w:rsidRPr="002B2CCA" w:rsidP="002B2CCA">
            <w:pPr>
              <w:pStyle w:val="ListBullet"/>
            </w:pPr>
            <w:r w:rsidRPr="002B2CCA">
              <w:t xml:space="preserve">5S </w:t>
            </w:r>
          </w:p>
          <w:p w:rsidR="00000000" w:rsidRPr="002B2CCA" w:rsidP="002B2CCA">
            <w:pPr>
              <w:pStyle w:val="ListBullet"/>
            </w:pPr>
            <w:r w:rsidRPr="002B2CCA">
              <w:t>continuous improvement (kaizen)</w:t>
            </w:r>
          </w:p>
          <w:p w:rsidR="00000000" w:rsidRPr="002B2CCA" w:rsidP="002B2CCA">
            <w:pPr>
              <w:pStyle w:val="ListBullet"/>
            </w:pPr>
            <w:r w:rsidRPr="002B2CCA">
              <w:t>breakthrough i</w:t>
            </w:r>
            <w:r w:rsidRPr="002B2CCA">
              <w:t>mprovement (kaizen blitz)</w:t>
            </w:r>
          </w:p>
          <w:p w:rsidR="00000000" w:rsidRPr="002B2CCA" w:rsidP="002B2CCA">
            <w:pPr>
              <w:pStyle w:val="ListBullet"/>
            </w:pPr>
            <w:r w:rsidRPr="002B2CCA">
              <w:t>cause/effect diagrams</w:t>
            </w:r>
          </w:p>
          <w:p w:rsidR="00000000" w:rsidRPr="002B2CCA" w:rsidP="002B2CCA">
            <w:pPr>
              <w:pStyle w:val="ListBullet"/>
            </w:pPr>
            <w:r w:rsidRPr="002B2CCA">
              <w:t>overall equipment effectiveness (OEE)</w:t>
            </w:r>
          </w:p>
          <w:p w:rsidR="00000000" w:rsidRPr="002B2CCA" w:rsidP="002B2CCA">
            <w:pPr>
              <w:pStyle w:val="ListBullet"/>
            </w:pPr>
            <w:r w:rsidRPr="002B2CCA">
              <w:t>takt time</w:t>
            </w:r>
          </w:p>
          <w:p w:rsidR="00000000" w:rsidRPr="002B2CCA" w:rsidP="002B2CCA">
            <w:pPr>
              <w:pStyle w:val="ListBullet"/>
            </w:pPr>
            <w:r w:rsidRPr="002B2CCA">
              <w:t>process mapping</w:t>
            </w:r>
          </w:p>
          <w:p w:rsidR="00000000" w:rsidRPr="002B2CCA" w:rsidP="002B2CCA">
            <w:pPr>
              <w:pStyle w:val="ListBullet"/>
            </w:pPr>
            <w:r w:rsidRPr="002B2CCA">
              <w:t xml:space="preserve">problem solving </w:t>
            </w:r>
          </w:p>
          <w:p w:rsidR="00000000" w:rsidRPr="002B2CCA" w:rsidP="002B2CCA">
            <w:pPr>
              <w:pStyle w:val="ListBullet"/>
            </w:pPr>
            <w:r w:rsidRPr="002B2CCA">
              <w:t>run charts</w:t>
            </w:r>
          </w:p>
          <w:p w:rsidR="00000000" w:rsidRPr="002B2CCA" w:rsidP="002B2CCA">
            <w:pPr>
              <w:pStyle w:val="ListBullet"/>
            </w:pPr>
            <w:r w:rsidRPr="002B2CCA">
              <w:t>standard procedures</w:t>
            </w:r>
          </w:p>
          <w:p w:rsidR="00000000" w:rsidRPr="002B2CCA" w:rsidP="002B2CCA">
            <w:pPr>
              <w:pStyle w:val="ListBullet"/>
            </w:pPr>
            <w:r w:rsidRPr="002B2CCA">
              <w:t>current reality tree</w:t>
            </w:r>
          </w:p>
          <w:p w:rsidR="00000000" w:rsidRPr="002B2CCA" w:rsidP="002B2CCA">
            <w:pPr>
              <w:pStyle w:val="BodyText"/>
            </w:pPr>
            <w:r w:rsidRPr="002B2CCA">
              <w:t>Competitive systems and practices should be interpreted so as to take into account:</w:t>
            </w:r>
          </w:p>
          <w:p w:rsidR="00000000" w:rsidRPr="002B2CCA" w:rsidP="002B2CCA">
            <w:pPr>
              <w:pStyle w:val="ListBullet"/>
            </w:pPr>
            <w:r w:rsidRPr="002B2CCA">
              <w:t>the stage of implementation of competitive systems and practices</w:t>
            </w:r>
          </w:p>
          <w:p w:rsidR="00000000" w:rsidRPr="002B2CCA" w:rsidP="002B2CCA">
            <w:pPr>
              <w:pStyle w:val="ListBullet"/>
            </w:pPr>
            <w:r w:rsidRPr="002B2CCA">
              <w:t>the size of the enterprise</w:t>
            </w:r>
          </w:p>
          <w:p w:rsidR="00000000" w:rsidP="002B2CCA">
            <w:pPr>
              <w:pStyle w:val="ListBullet"/>
              <w:rPr>
                <w:lang w:val="en-NZ"/>
              </w:rPr>
            </w:pPr>
            <w:r w:rsidRPr="002B2CCA">
              <w:t>the work organisation, culture, regulatory environment and the industry sector</w:t>
            </w:r>
          </w:p>
        </w:tc>
      </w:tr>
      <w:tr w:rsidTr="002B2CC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2CCA">
            <w:pPr>
              <w:pStyle w:val="BodyText"/>
              <w:rPr>
                <w:lang w:val="en-NZ"/>
              </w:rPr>
            </w:pPr>
            <w:r w:rsidRPr="002B2CCA">
              <w:rPr>
                <w:rStyle w:val="SpecialBold"/>
              </w:rPr>
              <w:t>Information needs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2CCA" w:rsidP="002B2CCA">
            <w:pPr>
              <w:pStyle w:val="BodyText"/>
            </w:pPr>
            <w:r w:rsidRPr="002B2CCA">
              <w:t xml:space="preserve">Information needs include anything which needs to be known in order to complete the job in full, on time and to the agreed standard and may include, but are not limited </w:t>
            </w:r>
            <w:r w:rsidRPr="002B2CCA">
              <w:t>to:</w:t>
            </w:r>
          </w:p>
          <w:p w:rsidR="00000000" w:rsidRPr="002B2CCA" w:rsidP="002B2CCA">
            <w:pPr>
              <w:pStyle w:val="ListBullet"/>
            </w:pPr>
            <w:r w:rsidRPr="002B2CCA">
              <w:t>workplace metrics</w:t>
            </w:r>
          </w:p>
          <w:p w:rsidR="00000000" w:rsidRPr="002B2CCA" w:rsidP="002B2CCA">
            <w:pPr>
              <w:pStyle w:val="ListBullet"/>
            </w:pPr>
            <w:r w:rsidRPr="002B2CCA">
              <w:t>quality metrics</w:t>
            </w:r>
          </w:p>
          <w:p w:rsidR="00000000" w:rsidRPr="002B2CCA" w:rsidP="002B2CCA">
            <w:pPr>
              <w:pStyle w:val="ListBullet"/>
            </w:pPr>
            <w:r w:rsidRPr="002B2CCA">
              <w:t>scheduling/priority information</w:t>
            </w:r>
          </w:p>
          <w:p w:rsidR="00000000" w:rsidP="002B2CCA">
            <w:pPr>
              <w:pStyle w:val="ListBullet"/>
              <w:rPr>
                <w:lang w:val="en-NZ"/>
              </w:rPr>
            </w:pPr>
            <w:r w:rsidRPr="002B2CCA">
              <w:t>procedures/aide memoir</w:t>
            </w:r>
          </w:p>
        </w:tc>
      </w:tr>
      <w:tr w:rsidTr="002B2CC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2CCA">
            <w:pPr>
              <w:pStyle w:val="BodyText"/>
              <w:rPr>
                <w:lang w:val="en-NZ"/>
              </w:rPr>
            </w:pPr>
            <w:r w:rsidRPr="002B2CCA">
              <w:rPr>
                <w:rStyle w:val="SpecialBold"/>
              </w:rPr>
              <w:t>Procedures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2CCA" w:rsidP="002B2CCA">
            <w:pPr>
              <w:pStyle w:val="BodyText"/>
            </w:pPr>
            <w:r w:rsidRPr="002B2CCA">
              <w:t>Procedures may include:</w:t>
            </w:r>
          </w:p>
          <w:p w:rsidR="00000000" w:rsidRPr="002B2CCA" w:rsidP="002B2CCA">
            <w:pPr>
              <w:pStyle w:val="ListBullet"/>
            </w:pPr>
            <w:r w:rsidRPr="002B2CCA">
              <w:t>work instructions</w:t>
            </w:r>
          </w:p>
          <w:p w:rsidR="00000000" w:rsidRPr="002B2CCA" w:rsidP="002B2CCA">
            <w:pPr>
              <w:pStyle w:val="ListBullet"/>
            </w:pPr>
            <w:r w:rsidRPr="002B2CCA">
              <w:t>standard operating procedures</w:t>
            </w:r>
          </w:p>
          <w:p w:rsidR="00000000" w:rsidRPr="002B2CCA" w:rsidP="002B2CCA">
            <w:pPr>
              <w:pStyle w:val="ListBullet"/>
            </w:pPr>
            <w:r w:rsidRPr="002B2CCA">
              <w:t>work manuals</w:t>
            </w:r>
          </w:p>
          <w:p w:rsidR="00000000" w:rsidRPr="002B2CCA" w:rsidP="002B2CCA">
            <w:pPr>
              <w:pStyle w:val="ListBullet"/>
            </w:pPr>
            <w:r w:rsidRPr="002B2CCA">
              <w:t>operating protocols</w:t>
            </w:r>
          </w:p>
          <w:p w:rsidR="00000000" w:rsidRPr="002B2CCA" w:rsidP="002B2CCA">
            <w:pPr>
              <w:pStyle w:val="ListBullet"/>
            </w:pPr>
            <w:r w:rsidRPr="002B2CCA">
              <w:t>formulas/ recipes</w:t>
            </w:r>
          </w:p>
          <w:p w:rsidR="00000000" w:rsidRPr="002B2CCA" w:rsidP="002B2CCA">
            <w:pPr>
              <w:pStyle w:val="ListBullet"/>
            </w:pPr>
            <w:r w:rsidRPr="002B2CCA">
              <w:t>batch sheets</w:t>
            </w:r>
          </w:p>
          <w:p w:rsidR="00000000" w:rsidRPr="002B2CCA" w:rsidP="002B2CCA">
            <w:pPr>
              <w:pStyle w:val="ListBullet"/>
            </w:pPr>
            <w:r w:rsidRPr="002B2CCA">
              <w:t>temporary instructions and similar instructions prov</w:t>
            </w:r>
            <w:r w:rsidRPr="002B2CCA">
              <w:t>ided for the smooth running of the operation or process</w:t>
            </w:r>
          </w:p>
          <w:p w:rsidR="00000000" w:rsidRPr="002B2CCA" w:rsidP="002B2CCA">
            <w:pPr>
              <w:pStyle w:val="ListBullet"/>
            </w:pPr>
            <w:r w:rsidRPr="002B2CCA">
              <w:t xml:space="preserve">good operating practice as may be defined by industry codes of practice (e.g. good manufacturing practice (GMP) and responsible care) </w:t>
            </w:r>
          </w:p>
          <w:p w:rsidR="00000000" w:rsidRPr="002B2CCA" w:rsidP="002B2CCA">
            <w:pPr>
              <w:pStyle w:val="ListBullet"/>
            </w:pPr>
            <w:r w:rsidRPr="002B2CCA">
              <w:t>government regulations</w:t>
            </w:r>
          </w:p>
          <w:p w:rsidR="00000000" w:rsidRPr="002B2CCA" w:rsidP="002B2CCA">
            <w:pPr>
              <w:pStyle w:val="BodyText"/>
            </w:pPr>
            <w:r w:rsidRPr="002B2CCA">
              <w:t>Procedures may be:</w:t>
            </w:r>
          </w:p>
          <w:p w:rsidR="00000000" w:rsidP="002B2CCA">
            <w:pPr>
              <w:pStyle w:val="ListBullet"/>
              <w:rPr>
                <w:lang w:val="en-NZ"/>
              </w:rPr>
            </w:pPr>
            <w:r w:rsidRPr="002B2CCA">
              <w:t>written, verbal, computer-based or in some other format</w:t>
            </w:r>
          </w:p>
        </w:tc>
      </w:tr>
      <w:tr w:rsidTr="002B2CC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2CCA">
            <w:pPr>
              <w:pStyle w:val="BodyText"/>
              <w:rPr>
                <w:lang w:val="en-NZ"/>
              </w:rPr>
            </w:pPr>
            <w:r w:rsidRPr="002B2CCA">
              <w:rPr>
                <w:rStyle w:val="SpecialBold"/>
              </w:rPr>
              <w:t>Directions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2CCA" w:rsidP="002B2CCA">
            <w:pPr>
              <w:pStyle w:val="BodyText"/>
            </w:pPr>
            <w:r w:rsidRPr="002B2CCA">
              <w:t>Directions include:</w:t>
            </w:r>
          </w:p>
          <w:p w:rsidR="00000000" w:rsidP="002B2CCA">
            <w:pPr>
              <w:pStyle w:val="ListBullet"/>
              <w:rPr>
                <w:lang w:val="en-NZ"/>
              </w:rPr>
            </w:pPr>
            <w:r w:rsidRPr="002B2CCA">
              <w:t>all communication aimed at telling workplace personnel what to do and when to do it</w:t>
            </w:r>
          </w:p>
        </w:tc>
      </w:tr>
      <w:tr w:rsidTr="002B2CC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2CCA">
            <w:pPr>
              <w:pStyle w:val="BodyText"/>
              <w:rPr>
                <w:lang w:val="en-NZ"/>
              </w:rPr>
            </w:pPr>
            <w:r w:rsidRPr="002B2CCA">
              <w:rPr>
                <w:rStyle w:val="SpecialBold"/>
              </w:rPr>
              <w:t>Controls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2CCA" w:rsidP="002B2CCA">
            <w:pPr>
              <w:pStyle w:val="BodyText"/>
            </w:pPr>
            <w:r w:rsidRPr="002B2CCA">
              <w:t>Controls includes all feedback which may be provided by any means and typ</w:t>
            </w:r>
            <w:r w:rsidRPr="002B2CCA">
              <w:t>ically is feedback related to, but not limited to:</w:t>
            </w:r>
          </w:p>
          <w:p w:rsidR="00000000" w:rsidRPr="002B2CCA" w:rsidP="002B2CCA">
            <w:pPr>
              <w:pStyle w:val="ListBullet"/>
            </w:pPr>
            <w:r w:rsidRPr="002B2CCA">
              <w:t>timeliness/timelines</w:t>
            </w:r>
          </w:p>
          <w:p w:rsidR="00000000" w:rsidRPr="002B2CCA" w:rsidP="002B2CCA">
            <w:pPr>
              <w:pStyle w:val="ListBullet"/>
            </w:pPr>
            <w:r w:rsidRPr="002B2CCA">
              <w:t>volume/number required</w:t>
            </w:r>
          </w:p>
          <w:p w:rsidR="00000000" w:rsidP="002B2CCA">
            <w:pPr>
              <w:pStyle w:val="ListBullet"/>
              <w:rPr>
                <w:lang w:val="en-NZ"/>
              </w:rPr>
            </w:pPr>
            <w:r w:rsidRPr="002B2CCA">
              <w:t>quality/specification/standard to me met</w:t>
            </w:r>
          </w:p>
        </w:tc>
      </w:tr>
      <w:tr w:rsidTr="002B2CC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2CCA">
            <w:pPr>
              <w:pStyle w:val="BodyText"/>
              <w:rPr>
                <w:lang w:val="en-NZ"/>
              </w:rPr>
            </w:pPr>
            <w:r w:rsidRPr="002B2CCA">
              <w:rPr>
                <w:rStyle w:val="SpecialBold"/>
              </w:rPr>
              <w:t>Statement of needs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2CCA" w:rsidP="002B2CCA">
            <w:pPr>
              <w:pStyle w:val="BodyText"/>
            </w:pPr>
            <w:r w:rsidRPr="002B2CCA">
              <w:t>Statement of needs includes everything which it is desirable to display visually in the workplace and may include, but is not limited to:</w:t>
            </w:r>
          </w:p>
          <w:p w:rsidR="00000000" w:rsidRPr="002B2CCA" w:rsidP="002B2CCA">
            <w:pPr>
              <w:pStyle w:val="ListBullet"/>
            </w:pPr>
            <w:r w:rsidRPr="002B2CCA">
              <w:t>information</w:t>
            </w:r>
          </w:p>
          <w:p w:rsidR="00000000" w:rsidRPr="002B2CCA" w:rsidP="002B2CCA">
            <w:pPr>
              <w:pStyle w:val="ListBullet"/>
            </w:pPr>
            <w:r w:rsidRPr="002B2CCA">
              <w:t>procedures and standards</w:t>
            </w:r>
          </w:p>
          <w:p w:rsidR="00000000" w:rsidRPr="002B2CCA" w:rsidP="002B2CCA">
            <w:pPr>
              <w:pStyle w:val="ListBullet"/>
            </w:pPr>
            <w:r w:rsidRPr="002B2CCA">
              <w:t>directions</w:t>
            </w:r>
          </w:p>
          <w:p w:rsidR="00000000" w:rsidP="002B2CCA">
            <w:pPr>
              <w:pStyle w:val="ListBullet"/>
              <w:rPr>
                <w:lang w:val="en-NZ"/>
              </w:rPr>
            </w:pPr>
            <w:r w:rsidRPr="002B2CCA">
              <w:t>controls</w:t>
            </w:r>
          </w:p>
        </w:tc>
      </w:tr>
      <w:tr w:rsidTr="002B2CC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2CCA">
            <w:pPr>
              <w:pStyle w:val="BodyText"/>
              <w:rPr>
                <w:lang w:val="en-NZ"/>
              </w:rPr>
            </w:pPr>
            <w:r w:rsidRPr="002B2CCA">
              <w:rPr>
                <w:rStyle w:val="SpecialBold"/>
              </w:rPr>
              <w:t>Primary and secondary locations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2CCA" w:rsidP="002B2CCA">
            <w:pPr>
              <w:pStyle w:val="BodyText"/>
            </w:pPr>
            <w:r w:rsidRPr="002B2CCA">
              <w:t>A primary location is:</w:t>
            </w:r>
          </w:p>
          <w:p w:rsidR="00000000" w:rsidRPr="002B2CCA" w:rsidP="002B2CCA">
            <w:pPr>
              <w:pStyle w:val="ListBullet"/>
            </w:pPr>
            <w:r w:rsidRPr="002B2CCA">
              <w:t>a l</w:t>
            </w:r>
            <w:r w:rsidRPr="002B2CCA">
              <w:t>ocation where workplace personnel have easy and direct line of sight and where they can easily observe what the visual device is displaying</w:t>
            </w:r>
          </w:p>
          <w:p w:rsidR="00000000" w:rsidRPr="002B2CCA" w:rsidP="002B2CCA">
            <w:pPr>
              <w:pStyle w:val="BodyText"/>
            </w:pPr>
            <w:r w:rsidRPr="002B2CCA">
              <w:t>A secondary location is:</w:t>
            </w:r>
          </w:p>
          <w:p w:rsidR="00000000" w:rsidP="002B2CCA">
            <w:pPr>
              <w:pStyle w:val="ListBullet"/>
              <w:rPr>
                <w:lang w:val="en-NZ"/>
              </w:rPr>
            </w:pPr>
            <w:r w:rsidRPr="002B2CCA">
              <w:t>a location where the visual access is not as convenient and so should not be used for disp</w:t>
            </w:r>
            <w:r w:rsidRPr="002B2CCA">
              <w:t>laying key items</w:t>
            </w:r>
          </w:p>
        </w:tc>
      </w:tr>
      <w:tr w:rsidTr="002B2CC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2CCA">
            <w:pPr>
              <w:pStyle w:val="BodyText"/>
              <w:rPr>
                <w:lang w:val="en-NZ"/>
              </w:rPr>
            </w:pPr>
            <w:r w:rsidRPr="002B2CCA">
              <w:rPr>
                <w:rStyle w:val="SpecialBold"/>
              </w:rPr>
              <w:t>Visual devices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2CCA" w:rsidP="002B2CCA">
            <w:pPr>
              <w:pStyle w:val="BodyText"/>
            </w:pPr>
            <w:r w:rsidRPr="002B2CCA">
              <w:t>A visual device is any device which provides information, direction, and so on, without the use of an aural communication channel and may include, but is not limited to:</w:t>
            </w:r>
          </w:p>
          <w:p w:rsidR="00000000" w:rsidRPr="002B2CCA" w:rsidP="002B2CCA">
            <w:pPr>
              <w:pStyle w:val="ListBullet"/>
            </w:pPr>
            <w:r w:rsidRPr="002B2CCA">
              <w:t>graphs</w:t>
            </w:r>
          </w:p>
          <w:p w:rsidR="00000000" w:rsidRPr="002B2CCA" w:rsidP="002B2CCA">
            <w:pPr>
              <w:pStyle w:val="ListBullet"/>
            </w:pPr>
            <w:r w:rsidRPr="002B2CCA">
              <w:t>diagrams</w:t>
            </w:r>
          </w:p>
          <w:p w:rsidR="00000000" w:rsidRPr="002B2CCA" w:rsidP="002B2CCA">
            <w:pPr>
              <w:pStyle w:val="ListBullet"/>
            </w:pPr>
            <w:r w:rsidRPr="002B2CCA">
              <w:t>photos</w:t>
            </w:r>
          </w:p>
          <w:p w:rsidR="00000000" w:rsidRPr="002B2CCA" w:rsidP="002B2CCA">
            <w:pPr>
              <w:pStyle w:val="ListBullet"/>
            </w:pPr>
            <w:r w:rsidRPr="002B2CCA">
              <w:t>colour codes</w:t>
            </w:r>
          </w:p>
          <w:p w:rsidR="00000000" w:rsidRPr="002B2CCA" w:rsidP="002B2CCA">
            <w:pPr>
              <w:pStyle w:val="ListBullet"/>
            </w:pPr>
            <w:r w:rsidRPr="002B2CCA">
              <w:t>lines and zones</w:t>
            </w:r>
          </w:p>
          <w:p w:rsidR="00000000" w:rsidRPr="002B2CCA" w:rsidP="002B2CCA">
            <w:pPr>
              <w:pStyle w:val="ListBullet"/>
            </w:pPr>
            <w:r w:rsidRPr="002B2CCA">
              <w:t>tape</w:t>
            </w:r>
          </w:p>
          <w:p w:rsidR="00000000" w:rsidRPr="002B2CCA" w:rsidP="002B2CCA">
            <w:pPr>
              <w:pStyle w:val="ListBullet"/>
            </w:pPr>
            <w:r w:rsidRPr="002B2CCA">
              <w:t>markings</w:t>
            </w:r>
          </w:p>
          <w:p w:rsidR="00000000" w:rsidRPr="002B2CCA" w:rsidP="002B2CCA">
            <w:pPr>
              <w:pStyle w:val="ListBullet"/>
            </w:pPr>
            <w:r w:rsidRPr="002B2CCA">
              <w:t>flags</w:t>
            </w:r>
          </w:p>
          <w:p w:rsidR="00000000" w:rsidRPr="002B2CCA" w:rsidP="002B2CCA">
            <w:pPr>
              <w:pStyle w:val="ListBullet"/>
            </w:pPr>
            <w:r w:rsidRPr="002B2CCA">
              <w:t>andon lights</w:t>
            </w:r>
          </w:p>
          <w:p w:rsidR="00000000" w:rsidRPr="002B2CCA" w:rsidP="002B2CCA">
            <w:pPr>
              <w:pStyle w:val="ListBullet"/>
            </w:pPr>
            <w:r w:rsidRPr="002B2CCA">
              <w:t>charts</w:t>
            </w:r>
          </w:p>
          <w:p w:rsidR="00000000" w:rsidRPr="002B2CCA" w:rsidP="002B2CCA">
            <w:pPr>
              <w:pStyle w:val="ListBullet"/>
            </w:pPr>
            <w:r w:rsidRPr="002B2CCA">
              <w:t>words and numbers</w:t>
            </w:r>
          </w:p>
          <w:p w:rsidR="00000000" w:rsidRPr="002B2CCA" w:rsidP="002B2CCA">
            <w:pPr>
              <w:pStyle w:val="BodyText"/>
            </w:pPr>
            <w:r w:rsidRPr="002B2CCA">
              <w:t>A visual device may be:</w:t>
            </w:r>
          </w:p>
          <w:p w:rsidR="00000000" w:rsidRPr="002B2CCA" w:rsidP="002B2CCA">
            <w:pPr>
              <w:pStyle w:val="ListBullet"/>
            </w:pPr>
            <w:r w:rsidRPr="002B2CCA">
              <w:t>a static display</w:t>
            </w:r>
          </w:p>
          <w:p w:rsidR="00000000" w:rsidRPr="002B2CCA" w:rsidP="002B2CCA">
            <w:pPr>
              <w:pStyle w:val="ListBullet"/>
            </w:pPr>
            <w:r w:rsidRPr="002B2CCA">
              <w:t>a manually updated display</w:t>
            </w:r>
          </w:p>
          <w:p w:rsidR="00000000" w:rsidRPr="002B2CCA" w:rsidP="002B2CCA">
            <w:pPr>
              <w:pStyle w:val="ListBullet"/>
            </w:pPr>
            <w:r w:rsidRPr="002B2CCA">
              <w:t>an automatically updated display</w:t>
            </w:r>
          </w:p>
        </w:tc>
      </w:tr>
    </w:tbl>
    <w:p w:rsidR="00526DA1" w:rsidP="002B2CCA">
      <w:pPr>
        <w:pStyle w:val="BodyText"/>
      </w:pPr>
    </w:p>
    <w:p w:rsidR="00526DA1" w:rsidP="002B2CCA">
      <w:pPr>
        <w:pStyle w:val="BodyText"/>
      </w:pPr>
    </w:p>
    <w:p w:rsidR="00000000" w:rsidRPr="002B2CCA" w:rsidP="002B2CCA">
      <w:pPr>
        <w:pStyle w:val="Heading1"/>
      </w:pPr>
      <w:bookmarkStart w:id="12" w:name="O_466982"/>
      <w:bookmarkEnd w:id="12"/>
      <w:r w:rsidRPr="002B2CCA">
        <w:t>Unit Sector(s)</w:t>
      </w:r>
    </w:p>
    <w:tbl>
      <w:tblPr>
        <w:tblW w:w="9354" w:type="dxa"/>
        <w:tblLayout w:type="fixed"/>
        <w:tblCellMar>
          <w:left w:w="62" w:type="dxa"/>
          <w:right w:w="62" w:type="dxa"/>
        </w:tblCellMar>
        <w:tblLook w:val="0000"/>
      </w:tblPr>
      <w:tblGrid>
        <w:gridCol w:w="2592"/>
        <w:gridCol w:w="6762"/>
      </w:tblGrid>
      <w:tr w:rsidTr="002B2CCA">
        <w:tblPrEx>
          <w:tblW w:w="9354" w:type="dxa"/>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P="002B2CCA">
            <w:pPr>
              <w:pStyle w:val="BodyText"/>
              <w:rPr>
                <w:lang w:val="en-NZ"/>
              </w:rPr>
            </w:pPr>
            <w:r w:rsidRPr="002B2CCA">
              <w:t>Unit sector</w:t>
            </w:r>
          </w:p>
        </w:tc>
        <w:tc>
          <w:tcPr>
            <w:tcW w:w="6762" w:type="dxa"/>
            <w:tcBorders>
              <w:top w:val="nil"/>
              <w:left w:val="nil"/>
              <w:bottom w:val="nil"/>
              <w:right w:val="nil"/>
            </w:tcBorders>
            <w:tcMar>
              <w:top w:w="0" w:type="dxa"/>
              <w:left w:w="62" w:type="dxa"/>
              <w:bottom w:w="0" w:type="dxa"/>
              <w:right w:w="62" w:type="dxa"/>
            </w:tcMar>
          </w:tcPr>
          <w:p w:rsidR="00000000" w:rsidRPr="002B2CCA" w:rsidP="002B2CCA">
            <w:pPr>
              <w:pStyle w:val="BodyText"/>
            </w:pPr>
            <w:r w:rsidRPr="002B2CCA">
              <w:t>Competitive systems and practices</w:t>
            </w:r>
          </w:p>
        </w:tc>
      </w:tr>
    </w:tbl>
    <w:p w:rsidR="00526DA1" w:rsidP="002B2CCA">
      <w:pPr>
        <w:pStyle w:val="BodyText"/>
      </w:pPr>
    </w:p>
    <w:p w:rsidR="00526DA1" w:rsidP="002B2CCA">
      <w:pPr>
        <w:pStyle w:val="BodyText"/>
      </w:pPr>
    </w:p>
    <w:p w:rsidR="00000000" w:rsidRPr="002B2CCA" w:rsidP="002B2CCA">
      <w:pPr>
        <w:pStyle w:val="Heading1"/>
      </w:pPr>
      <w:bookmarkStart w:id="13" w:name="O_466983"/>
      <w:bookmarkEnd w:id="13"/>
      <w:r w:rsidRPr="002B2CCA">
        <w:t>Custom Content Section</w:t>
      </w:r>
    </w:p>
    <w:p w:rsidR="00000000" w:rsidRPr="002B2CCA" w:rsidP="002B2CCA">
      <w:pPr>
        <w:pStyle w:val="BodyText"/>
      </w:pPr>
      <w:r w:rsidRPr="002B2CCA">
        <w:t>Not applicable.</w:t>
      </w:r>
    </w:p>
    <w:p w:rsidR="00000000" w:rsidRPr="002B2CCA" w:rsidP="002B2CCA"/>
    <w:sectPr w:rsidSect="002B2CC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2CC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26DA1" w:rsidP="00526DA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2CC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6DA1" w:rsidP="002B2CC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526DA1" w:rsidP="002B2CC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526DA1" w:rsidP="002B2CC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2CC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26DA1" w:rsidP="00526DA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2CC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6DA1" w:rsidP="002B2CCA">
    <w:pPr>
      <w:pStyle w:val="Header"/>
      <w:framePr w:wrap="around"/>
    </w:pPr>
    <w:r>
      <w:fldChar w:fldCharType="begin"/>
    </w:r>
    <w:r>
      <w:instrText xml:space="preserve"> TITLE   \* MERGEFORMAT </w:instrText>
    </w:r>
    <w:r>
      <w:fldChar w:fldCharType="separate"/>
    </w:r>
    <w:r>
      <w:t>MSS403035A Implement the visual workplace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26DA1" w:rsidP="002B2CC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60AA46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AD4B41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2CC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B2CCA"/>
    <w:pPr>
      <w:spacing w:before="360" w:after="60"/>
      <w:outlineLvl w:val="0"/>
    </w:pPr>
    <w:rPr>
      <w:sz w:val="32"/>
    </w:rPr>
  </w:style>
  <w:style w:type="paragraph" w:styleId="Heading2">
    <w:name w:val="heading 2"/>
    <w:basedOn w:val="HeadingBase"/>
    <w:next w:val="BodyText"/>
    <w:link w:val="Heading2Char"/>
    <w:qFormat/>
    <w:rsid w:val="002B2CCA"/>
    <w:pPr>
      <w:keepLines/>
      <w:spacing w:before="240" w:after="120"/>
      <w:outlineLvl w:val="1"/>
    </w:pPr>
    <w:rPr>
      <w:sz w:val="28"/>
      <w:szCs w:val="40"/>
    </w:rPr>
  </w:style>
  <w:style w:type="paragraph" w:styleId="Heading3">
    <w:name w:val="heading 3"/>
    <w:basedOn w:val="HeadingBase"/>
    <w:next w:val="BodyText"/>
    <w:link w:val="Heading3Char"/>
    <w:qFormat/>
    <w:rsid w:val="002B2CCA"/>
    <w:pPr>
      <w:spacing w:before="180" w:after="120"/>
      <w:outlineLvl w:val="2"/>
    </w:pPr>
    <w:rPr>
      <w:spacing w:val="-10"/>
      <w:kern w:val="32"/>
    </w:rPr>
  </w:style>
  <w:style w:type="paragraph" w:styleId="Heading4">
    <w:name w:val="heading 4"/>
    <w:basedOn w:val="HeadingBase"/>
    <w:next w:val="BodyText"/>
    <w:link w:val="Heading4Char"/>
    <w:qFormat/>
    <w:rsid w:val="002B2CCA"/>
    <w:pPr>
      <w:spacing w:before="160" w:after="120"/>
      <w:outlineLvl w:val="3"/>
    </w:pPr>
    <w:rPr>
      <w:sz w:val="22"/>
    </w:rPr>
  </w:style>
  <w:style w:type="paragraph" w:styleId="Heading5">
    <w:name w:val="heading 5"/>
    <w:basedOn w:val="HeadingBase"/>
    <w:next w:val="Normal"/>
    <w:link w:val="Heading5Char"/>
    <w:qFormat/>
    <w:rsid w:val="002B2CCA"/>
    <w:pPr>
      <w:spacing w:before="80"/>
      <w:outlineLvl w:val="4"/>
    </w:pPr>
    <w:rPr>
      <w:color w:val="918585"/>
      <w:sz w:val="20"/>
    </w:rPr>
  </w:style>
  <w:style w:type="paragraph" w:styleId="Heading6">
    <w:name w:val="heading 6"/>
    <w:basedOn w:val="HeadingBase"/>
    <w:next w:val="Normal"/>
    <w:link w:val="Heading6Char"/>
    <w:qFormat/>
    <w:rsid w:val="002B2CCA"/>
    <w:pPr>
      <w:spacing w:before="60"/>
      <w:outlineLvl w:val="5"/>
    </w:pPr>
    <w:rPr>
      <w:color w:val="918585"/>
      <w:sz w:val="20"/>
    </w:rPr>
  </w:style>
  <w:style w:type="paragraph" w:styleId="Heading7">
    <w:name w:val="heading 7"/>
    <w:basedOn w:val="Normal"/>
    <w:next w:val="Normal"/>
    <w:link w:val="Heading7Char"/>
    <w:qFormat/>
    <w:rsid w:val="002B2CCA"/>
    <w:pPr>
      <w:ind w:left="720"/>
      <w:outlineLvl w:val="6"/>
    </w:pPr>
    <w:rPr>
      <w:i/>
    </w:rPr>
  </w:style>
  <w:style w:type="paragraph" w:styleId="Heading8">
    <w:name w:val="heading 8"/>
    <w:basedOn w:val="Normal"/>
    <w:next w:val="Normal"/>
    <w:link w:val="Heading8Char"/>
    <w:qFormat/>
    <w:rsid w:val="002B2CCA"/>
    <w:pPr>
      <w:ind w:left="720"/>
      <w:outlineLvl w:val="7"/>
    </w:pPr>
    <w:rPr>
      <w:i/>
    </w:rPr>
  </w:style>
  <w:style w:type="paragraph" w:styleId="Heading9">
    <w:name w:val="heading 9"/>
    <w:basedOn w:val="Normal"/>
    <w:next w:val="Normal"/>
    <w:link w:val="Heading9Char"/>
    <w:qFormat/>
    <w:rsid w:val="002B2CCA"/>
    <w:pPr>
      <w:ind w:left="720"/>
      <w:outlineLvl w:val="8"/>
    </w:pPr>
    <w:rPr>
      <w:i/>
    </w:rPr>
  </w:style>
  <w:style w:type="character" w:default="1" w:styleId="DefaultParagraphFont">
    <w:name w:val="Default Paragraph Font"/>
    <w:uiPriority w:val="1"/>
    <w:unhideWhenUsed/>
    <w:rsid w:val="002B2CC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B2CCA"/>
  </w:style>
  <w:style w:type="character" w:customStyle="1" w:styleId="Heading1Char">
    <w:name w:val="Heading 1 Char"/>
    <w:basedOn w:val="DefaultParagraphFont"/>
    <w:link w:val="Heading1"/>
    <w:rsid w:val="002B2CCA"/>
    <w:rPr>
      <w:rFonts w:ascii="Times New Roman" w:eastAsia="Times New Roman" w:hAnsi="Times New Roman" w:cs="Times New Roman"/>
      <w:b/>
      <w:sz w:val="32"/>
      <w:szCs w:val="20"/>
      <w:lang w:eastAsia="en-US"/>
    </w:rPr>
  </w:style>
  <w:style w:type="paragraph" w:styleId="BodyText">
    <w:name w:val="Body Text"/>
    <w:basedOn w:val="Normal"/>
    <w:link w:val="BodyTextChar"/>
    <w:rsid w:val="002B2CC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B2CCA"/>
    <w:rPr>
      <w:rFonts w:ascii="Times New Roman" w:eastAsia="Times New Roman" w:hAnsi="Times New Roman" w:cs="Times New Roman"/>
      <w:sz w:val="24"/>
      <w:lang w:val="en-US" w:eastAsia="en-US"/>
    </w:rPr>
  </w:style>
  <w:style w:type="paragraph" w:styleId="Footer">
    <w:name w:val="footer"/>
    <w:basedOn w:val="Normal"/>
    <w:link w:val="FooterChar"/>
    <w:rsid w:val="002B2CC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B2CCA"/>
    <w:rPr>
      <w:rFonts w:ascii="Times New Roman" w:eastAsia="Times New Roman" w:hAnsi="Times New Roman" w:cs="Times New Roman"/>
      <w:sz w:val="16"/>
      <w:lang w:val="en-US" w:eastAsia="en-US"/>
    </w:rPr>
  </w:style>
  <w:style w:type="paragraph" w:styleId="ListBullet">
    <w:name w:val="List Bullet"/>
    <w:basedOn w:val="List"/>
    <w:rsid w:val="002B2CCA"/>
    <w:pPr>
      <w:numPr>
        <w:numId w:val="12"/>
      </w:numPr>
      <w:tabs>
        <w:tab w:val="clear" w:pos="340"/>
      </w:tabs>
      <w:spacing w:before="40" w:after="40"/>
    </w:pPr>
  </w:style>
  <w:style w:type="character" w:customStyle="1" w:styleId="SpecialBold">
    <w:name w:val="Special Bold"/>
    <w:basedOn w:val="DefaultParagraphFont"/>
    <w:rsid w:val="002B2CCA"/>
    <w:rPr>
      <w:b/>
      <w:spacing w:val="0"/>
    </w:rPr>
  </w:style>
  <w:style w:type="paragraph" w:styleId="Header">
    <w:name w:val="header"/>
    <w:basedOn w:val="Normal"/>
    <w:link w:val="HeaderChar"/>
    <w:rsid w:val="002B2CC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B2CC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B2CCA"/>
    <w:pPr>
      <w:spacing w:before="240" w:after="120"/>
      <w:outlineLvl w:val="0"/>
    </w:pPr>
    <w:rPr>
      <w:rFonts w:ascii="Times New Roman" w:hAnsi="Times New Roman"/>
      <w:b/>
      <w:sz w:val="28"/>
    </w:rPr>
  </w:style>
  <w:style w:type="paragraph" w:customStyle="1" w:styleId="AllowPageBreak">
    <w:name w:val="AllowPageBreak"/>
    <w:rsid w:val="002B2CC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B2CC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B2CC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B2CC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B2CC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B2CC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B2CC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B2CC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B2CCA"/>
    <w:rPr>
      <w:rFonts w:ascii="Courier New" w:eastAsia="Times New Roman" w:hAnsi="Courier New" w:cs="Times New Roman"/>
      <w:i/>
      <w:szCs w:val="20"/>
      <w:lang w:val="en-US" w:eastAsia="en-US"/>
    </w:rPr>
  </w:style>
  <w:style w:type="paragraph" w:customStyle="1" w:styleId="HeadingBase">
    <w:name w:val="Heading Base"/>
    <w:rsid w:val="002B2CC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B2CCA"/>
    <w:pPr>
      <w:tabs>
        <w:tab w:val="right" w:leader="dot" w:pos="9072"/>
      </w:tabs>
      <w:ind w:left="567"/>
    </w:pPr>
    <w:rPr>
      <w:szCs w:val="22"/>
    </w:rPr>
  </w:style>
  <w:style w:type="paragraph" w:customStyle="1" w:styleId="TOCBase">
    <w:name w:val="TOC Base"/>
    <w:rsid w:val="002B2CC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B2CCA"/>
    <w:pPr>
      <w:tabs>
        <w:tab w:val="right" w:leader="dot" w:pos="9072"/>
      </w:tabs>
      <w:spacing w:before="40" w:after="40"/>
      <w:ind w:left="284"/>
    </w:pPr>
    <w:rPr>
      <w:rFonts w:ascii="Times New Roman" w:hAnsi="Times New Roman"/>
    </w:rPr>
  </w:style>
  <w:style w:type="paragraph" w:styleId="TOC1">
    <w:name w:val="toc 1"/>
    <w:basedOn w:val="TOCBase"/>
    <w:next w:val="Normal"/>
    <w:rsid w:val="002B2CC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B2CCA"/>
    <w:pPr>
      <w:spacing w:before="5040"/>
      <w:jc w:val="center"/>
    </w:pPr>
    <w:rPr>
      <w:sz w:val="48"/>
      <w:szCs w:val="72"/>
      <w:lang w:val="en-US"/>
    </w:rPr>
  </w:style>
  <w:style w:type="character" w:customStyle="1" w:styleId="TitleChar">
    <w:name w:val="Title Char"/>
    <w:basedOn w:val="DefaultParagraphFont"/>
    <w:link w:val="Title"/>
    <w:rsid w:val="002B2CC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B2CCA"/>
    <w:pPr>
      <w:tabs>
        <w:tab w:val="left" w:pos="3600"/>
        <w:tab w:val="left" w:pos="3958"/>
      </w:tabs>
    </w:pPr>
  </w:style>
  <w:style w:type="paragraph" w:styleId="List">
    <w:name w:val="List"/>
    <w:basedOn w:val="BodyText"/>
    <w:next w:val="BodyText"/>
    <w:rsid w:val="002B2CCA"/>
    <w:pPr>
      <w:tabs>
        <w:tab w:val="left" w:pos="340"/>
      </w:tabs>
      <w:spacing w:before="60" w:after="60"/>
      <w:ind w:left="340" w:hanging="340"/>
    </w:pPr>
  </w:style>
  <w:style w:type="paragraph" w:customStyle="1" w:styleId="Note">
    <w:name w:val="Note"/>
    <w:basedOn w:val="BodyText"/>
    <w:rsid w:val="002B2CC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B2CCA"/>
    <w:pPr>
      <w:framePr w:wrap="auto" w:hAnchor="text" w:y="6049"/>
    </w:pPr>
    <w:rPr>
      <w:color w:val="000000"/>
      <w:sz w:val="40"/>
    </w:rPr>
  </w:style>
  <w:style w:type="paragraph" w:customStyle="1" w:styleId="TOCTitle">
    <w:name w:val="TOCTitle"/>
    <w:basedOn w:val="Heading1"/>
    <w:rsid w:val="002B2CCA"/>
    <w:pPr>
      <w:spacing w:after="240"/>
      <w:jc w:val="center"/>
      <w:outlineLvl w:val="9"/>
    </w:pPr>
    <w:rPr>
      <w:caps/>
    </w:rPr>
  </w:style>
  <w:style w:type="paragraph" w:customStyle="1" w:styleId="Version">
    <w:name w:val="Version"/>
    <w:rsid w:val="002B2CC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B2CCA"/>
    <w:pPr>
      <w:numPr>
        <w:numId w:val="13"/>
      </w:numPr>
      <w:tabs>
        <w:tab w:val="clear" w:pos="680"/>
      </w:tabs>
    </w:pPr>
  </w:style>
  <w:style w:type="paragraph" w:styleId="Index1">
    <w:name w:val="index 1"/>
    <w:basedOn w:val="Normal"/>
    <w:next w:val="Normal"/>
    <w:semiHidden/>
    <w:rsid w:val="002B2CCA"/>
    <w:pPr>
      <w:keepNext w:val="0"/>
      <w:tabs>
        <w:tab w:val="right" w:pos="4176"/>
      </w:tabs>
      <w:ind w:left="198" w:hanging="198"/>
    </w:pPr>
    <w:rPr>
      <w:rFonts w:ascii="Garamond" w:hAnsi="Garamond"/>
    </w:rPr>
  </w:style>
  <w:style w:type="paragraph" w:styleId="IndexHeading">
    <w:name w:val="index heading"/>
    <w:basedOn w:val="Normal"/>
    <w:next w:val="Index1"/>
    <w:semiHidden/>
    <w:rsid w:val="002B2CCA"/>
    <w:pPr>
      <w:spacing w:before="120" w:after="120"/>
    </w:pPr>
    <w:rPr>
      <w:rFonts w:ascii="Arial" w:hAnsi="Arial"/>
      <w:b/>
      <w:color w:val="918585"/>
      <w:sz w:val="24"/>
    </w:rPr>
  </w:style>
  <w:style w:type="paragraph" w:customStyle="1" w:styleId="Chapter">
    <w:name w:val="Chapter"/>
    <w:basedOn w:val="Normal"/>
    <w:rsid w:val="002B2CCA"/>
    <w:pPr>
      <w:spacing w:before="240"/>
    </w:pPr>
    <w:rPr>
      <w:rFonts w:ascii="Times New Roman" w:hAnsi="Times New Roman"/>
      <w:smallCaps/>
      <w:spacing w:val="80"/>
      <w:sz w:val="28"/>
    </w:rPr>
  </w:style>
  <w:style w:type="paragraph" w:customStyle="1" w:styleId="InChapter">
    <w:name w:val="InChapter"/>
    <w:basedOn w:val="Heading3"/>
    <w:rsid w:val="002B2CCA"/>
    <w:pPr>
      <w:spacing w:after="240"/>
      <w:outlineLvl w:val="9"/>
    </w:pPr>
    <w:rPr>
      <w:noProof/>
    </w:rPr>
  </w:style>
  <w:style w:type="paragraph" w:styleId="Index2">
    <w:name w:val="index 2"/>
    <w:basedOn w:val="Normal"/>
    <w:next w:val="Normal"/>
    <w:semiHidden/>
    <w:rsid w:val="002B2CCA"/>
    <w:pPr>
      <w:tabs>
        <w:tab w:val="right" w:pos="4176"/>
      </w:tabs>
      <w:ind w:left="568" w:hanging="284"/>
    </w:pPr>
    <w:rPr>
      <w:rFonts w:ascii="Garamond" w:hAnsi="Garamond"/>
    </w:rPr>
  </w:style>
  <w:style w:type="paragraph" w:customStyle="1" w:styleId="Byline">
    <w:name w:val="Byline"/>
    <w:rsid w:val="002B2CC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B2CCA"/>
    <w:pPr>
      <w:tabs>
        <w:tab w:val="clear" w:pos="3600"/>
        <w:tab w:val="clear" w:pos="3958"/>
      </w:tabs>
      <w:jc w:val="right"/>
    </w:pPr>
  </w:style>
  <w:style w:type="character" w:styleId="Emphasis">
    <w:name w:val="Emphasis"/>
    <w:basedOn w:val="DefaultParagraphFont"/>
    <w:qFormat/>
    <w:rsid w:val="002B2CCA"/>
    <w:rPr>
      <w:i/>
    </w:rPr>
  </w:style>
  <w:style w:type="paragraph" w:styleId="Caption">
    <w:name w:val="caption"/>
    <w:basedOn w:val="BodyText"/>
    <w:next w:val="Normal"/>
    <w:qFormat/>
    <w:rsid w:val="002B2CCA"/>
    <w:pPr>
      <w:framePr w:w="2268" w:hSpace="181" w:vSpace="181" w:wrap="around" w:vAnchor="text" w:hAnchor="page" w:x="1135" w:y="285" w:anchorLock="1"/>
    </w:pPr>
    <w:rPr>
      <w:i/>
    </w:rPr>
  </w:style>
  <w:style w:type="paragraph" w:customStyle="1" w:styleId="MiniTOCTitle">
    <w:name w:val="MiniTOCTitle"/>
    <w:basedOn w:val="Heading4"/>
    <w:rsid w:val="002B2CCA"/>
    <w:pPr>
      <w:spacing w:before="240"/>
      <w:outlineLvl w:val="9"/>
    </w:pPr>
    <w:rPr>
      <w:noProof/>
      <w:sz w:val="24"/>
    </w:rPr>
  </w:style>
  <w:style w:type="paragraph" w:customStyle="1" w:styleId="MiniTOCItem">
    <w:name w:val="MiniTOCItem"/>
    <w:basedOn w:val="ListBullet"/>
    <w:rsid w:val="002B2CCA"/>
    <w:pPr>
      <w:numPr>
        <w:numId w:val="0"/>
      </w:numPr>
      <w:tabs>
        <w:tab w:val="right" w:leader="dot" w:pos="6521"/>
      </w:tabs>
      <w:spacing w:before="0" w:after="0"/>
    </w:pPr>
  </w:style>
  <w:style w:type="paragraph" w:customStyle="1" w:styleId="TOFTitle">
    <w:name w:val="TOFTitle"/>
    <w:basedOn w:val="TOCTitle"/>
    <w:rsid w:val="002B2CCA"/>
  </w:style>
  <w:style w:type="paragraph" w:styleId="TableofFigures">
    <w:name w:val="table of figures"/>
    <w:basedOn w:val="Normal"/>
    <w:next w:val="Normal"/>
    <w:semiHidden/>
    <w:rsid w:val="002B2CCA"/>
    <w:pPr>
      <w:tabs>
        <w:tab w:val="right" w:leader="dot" w:pos="9072"/>
      </w:tabs>
      <w:ind w:left="970" w:hanging="403"/>
    </w:pPr>
    <w:rPr>
      <w:rFonts w:ascii="Times New Roman" w:hAnsi="Times New Roman"/>
      <w:b/>
    </w:rPr>
  </w:style>
  <w:style w:type="paragraph" w:styleId="ListNumber">
    <w:name w:val="List Number"/>
    <w:basedOn w:val="List"/>
    <w:rsid w:val="002B2CCA"/>
    <w:pPr>
      <w:numPr>
        <w:numId w:val="10"/>
      </w:numPr>
    </w:pPr>
  </w:style>
  <w:style w:type="character" w:customStyle="1" w:styleId="WingdingSymbols">
    <w:name w:val="Wingding Symbols"/>
    <w:rsid w:val="002B2CCA"/>
    <w:rPr>
      <w:rFonts w:ascii="Wingdings" w:hAnsi="Wingdings"/>
    </w:rPr>
  </w:style>
  <w:style w:type="paragraph" w:customStyle="1" w:styleId="TableHeading">
    <w:name w:val="Table Heading"/>
    <w:basedOn w:val="HeadingBase"/>
    <w:rsid w:val="002B2CCA"/>
    <w:pPr>
      <w:keepLines/>
      <w:pBdr>
        <w:bottom w:val="single" w:sz="6" w:space="1" w:color="918585"/>
      </w:pBdr>
      <w:spacing w:before="240"/>
    </w:pPr>
  </w:style>
  <w:style w:type="character" w:customStyle="1" w:styleId="HotSpot">
    <w:name w:val="HotSpot"/>
    <w:rsid w:val="002B2CCA"/>
    <w:rPr>
      <w:color w:val="0033CC"/>
      <w:u w:val="none"/>
    </w:rPr>
  </w:style>
  <w:style w:type="paragraph" w:customStyle="1" w:styleId="BodyTextRight">
    <w:name w:val="Body Text Right"/>
    <w:basedOn w:val="BodyText"/>
    <w:rsid w:val="002B2CCA"/>
    <w:pPr>
      <w:spacing w:before="0" w:after="0"/>
      <w:jc w:val="right"/>
    </w:pPr>
  </w:style>
  <w:style w:type="paragraph" w:styleId="Index3">
    <w:name w:val="index 3"/>
    <w:basedOn w:val="ListNumber2"/>
    <w:next w:val="Normal"/>
    <w:semiHidden/>
    <w:rsid w:val="002B2CCA"/>
    <w:pPr>
      <w:numPr>
        <w:numId w:val="0"/>
      </w:numPr>
      <w:tabs>
        <w:tab w:val="right" w:leader="dot" w:pos="4176"/>
      </w:tabs>
    </w:pPr>
  </w:style>
  <w:style w:type="paragraph" w:styleId="ListNumber2">
    <w:name w:val="List Number 2"/>
    <w:basedOn w:val="List2"/>
    <w:rsid w:val="002B2CCA"/>
    <w:pPr>
      <w:numPr>
        <w:numId w:val="9"/>
      </w:numPr>
      <w:tabs>
        <w:tab w:val="clear" w:pos="1060"/>
      </w:tabs>
    </w:pPr>
  </w:style>
  <w:style w:type="paragraph" w:customStyle="1" w:styleId="MarginNote">
    <w:name w:val="Margin Note"/>
    <w:basedOn w:val="BodyText"/>
    <w:rsid w:val="002B2CC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B2CC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B2CC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B2CCA"/>
    <w:rPr>
      <w:sz w:val="32"/>
    </w:rPr>
  </w:style>
  <w:style w:type="paragraph" w:customStyle="1" w:styleId="HeadingProcedure">
    <w:name w:val="Heading Procedure"/>
    <w:basedOn w:val="HeadingBase"/>
    <w:next w:val="Normal"/>
    <w:rsid w:val="002B2CCA"/>
    <w:pPr>
      <w:tabs>
        <w:tab w:val="left" w:pos="0"/>
      </w:tabs>
      <w:spacing w:before="120" w:after="60"/>
    </w:pPr>
    <w:rPr>
      <w:i/>
      <w:color w:val="918585"/>
      <w:sz w:val="22"/>
    </w:rPr>
  </w:style>
  <w:style w:type="paragraph" w:customStyle="1" w:styleId="TableBodyText">
    <w:name w:val="Table Body Text"/>
    <w:basedOn w:val="BodyText"/>
    <w:rsid w:val="002B2CCA"/>
    <w:pPr>
      <w:spacing w:before="60" w:after="60"/>
    </w:pPr>
  </w:style>
  <w:style w:type="paragraph" w:styleId="ListContinue">
    <w:name w:val="List Continue"/>
    <w:basedOn w:val="List"/>
    <w:rsid w:val="002B2CCA"/>
    <w:pPr>
      <w:ind w:firstLine="0"/>
    </w:pPr>
  </w:style>
  <w:style w:type="paragraph" w:customStyle="1" w:styleId="ListNote">
    <w:name w:val="List Note"/>
    <w:basedOn w:val="List"/>
    <w:rsid w:val="002B2CCA"/>
    <w:pPr>
      <w:pBdr>
        <w:top w:val="single" w:sz="6" w:space="2" w:color="918585"/>
        <w:bottom w:val="single" w:sz="6" w:space="2" w:color="918585"/>
      </w:pBdr>
      <w:tabs>
        <w:tab w:val="left" w:pos="1021"/>
      </w:tabs>
      <w:ind w:firstLine="0"/>
    </w:pPr>
  </w:style>
  <w:style w:type="paragraph" w:customStyle="1" w:styleId="Warning">
    <w:name w:val="Warning"/>
    <w:basedOn w:val="BodyText"/>
    <w:rsid w:val="002B2CCA"/>
    <w:pPr>
      <w:shd w:val="clear" w:color="auto" w:fill="D9D9D9"/>
      <w:tabs>
        <w:tab w:val="left" w:pos="992"/>
      </w:tabs>
      <w:ind w:left="119" w:right="119"/>
    </w:pPr>
    <w:rPr>
      <w:sz w:val="20"/>
    </w:rPr>
  </w:style>
  <w:style w:type="paragraph" w:customStyle="1" w:styleId="MarginIcons">
    <w:name w:val="Margin Icons"/>
    <w:basedOn w:val="BodyText"/>
    <w:rsid w:val="002B2CC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B2CCA"/>
    <w:rPr>
      <w:rFonts w:ascii="Courier New" w:hAnsi="Courier New"/>
    </w:rPr>
  </w:style>
  <w:style w:type="paragraph" w:customStyle="1" w:styleId="NoteBullet">
    <w:name w:val="Note Bullet"/>
    <w:basedOn w:val="Note"/>
    <w:rsid w:val="002B2CCA"/>
    <w:pPr>
      <w:tabs>
        <w:tab w:val="clear" w:pos="680"/>
      </w:tabs>
      <w:spacing w:before="60" w:after="60"/>
    </w:pPr>
  </w:style>
  <w:style w:type="paragraph" w:customStyle="1" w:styleId="SubHeading2">
    <w:name w:val="SubHeading2"/>
    <w:basedOn w:val="HeadingBase"/>
    <w:rsid w:val="002B2CCA"/>
    <w:pPr>
      <w:spacing w:before="240" w:after="60"/>
    </w:pPr>
    <w:rPr>
      <w:sz w:val="20"/>
    </w:rPr>
  </w:style>
  <w:style w:type="paragraph" w:customStyle="1" w:styleId="SubHeading1">
    <w:name w:val="SubHeading1"/>
    <w:basedOn w:val="HeadingBase"/>
    <w:rsid w:val="002B2CCA"/>
    <w:pPr>
      <w:spacing w:before="240" w:after="60"/>
    </w:pPr>
    <w:rPr>
      <w:color w:val="918585"/>
      <w:sz w:val="22"/>
    </w:rPr>
  </w:style>
  <w:style w:type="paragraph" w:customStyle="1" w:styleId="SideHeading">
    <w:name w:val="Side Heading"/>
    <w:basedOn w:val="HeadingBase"/>
    <w:rsid w:val="002B2CC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B2CCA"/>
    <w:pPr>
      <w:tabs>
        <w:tab w:val="num" w:pos="360"/>
      </w:tabs>
    </w:pPr>
  </w:style>
  <w:style w:type="paragraph" w:styleId="PlainText">
    <w:name w:val="Plain Text"/>
    <w:basedOn w:val="Normal"/>
    <w:link w:val="PlainTextChar"/>
    <w:rsid w:val="002B2CCA"/>
    <w:rPr>
      <w:sz w:val="20"/>
    </w:rPr>
  </w:style>
  <w:style w:type="character" w:customStyle="1" w:styleId="PlainTextChar">
    <w:name w:val="Plain Text Char"/>
    <w:basedOn w:val="DefaultParagraphFont"/>
    <w:link w:val="PlainText"/>
    <w:rsid w:val="002B2CC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B2CCA"/>
    <w:rPr>
      <w:b/>
      <w:smallCaps/>
    </w:rPr>
  </w:style>
  <w:style w:type="paragraph" w:customStyle="1" w:styleId="TableListNumber">
    <w:name w:val="Table List Number"/>
    <w:basedOn w:val="ListNumber"/>
    <w:rsid w:val="002B2CCA"/>
    <w:pPr>
      <w:numPr>
        <w:numId w:val="0"/>
      </w:numPr>
    </w:pPr>
  </w:style>
  <w:style w:type="paragraph" w:styleId="TOC4">
    <w:name w:val="toc 4"/>
    <w:basedOn w:val="TOCBase"/>
    <w:next w:val="Normal"/>
    <w:semiHidden/>
    <w:rsid w:val="002B2CCA"/>
    <w:pPr>
      <w:tabs>
        <w:tab w:val="right" w:leader="dot" w:pos="9071"/>
      </w:tabs>
      <w:ind w:left="1701"/>
    </w:pPr>
  </w:style>
  <w:style w:type="paragraph" w:customStyle="1" w:styleId="ListAlpha">
    <w:name w:val="List Alpha"/>
    <w:basedOn w:val="List"/>
    <w:rsid w:val="002B2CCA"/>
    <w:pPr>
      <w:numPr>
        <w:numId w:val="8"/>
      </w:numPr>
    </w:pPr>
  </w:style>
  <w:style w:type="paragraph" w:customStyle="1" w:styleId="ListAlpha2">
    <w:name w:val="List Alpha 2"/>
    <w:basedOn w:val="List2"/>
    <w:rsid w:val="002B2CCA"/>
    <w:pPr>
      <w:numPr>
        <w:numId w:val="7"/>
      </w:numPr>
    </w:pPr>
  </w:style>
  <w:style w:type="paragraph" w:styleId="List2">
    <w:name w:val="List 2"/>
    <w:basedOn w:val="BodyText"/>
    <w:rsid w:val="002B2CCA"/>
    <w:pPr>
      <w:tabs>
        <w:tab w:val="left" w:pos="680"/>
      </w:tabs>
      <w:spacing w:before="60" w:after="60"/>
      <w:ind w:left="680" w:hanging="340"/>
    </w:pPr>
  </w:style>
  <w:style w:type="paragraph" w:styleId="List3">
    <w:name w:val="List 3"/>
    <w:basedOn w:val="BodyText"/>
    <w:rsid w:val="002B2CCA"/>
    <w:pPr>
      <w:tabs>
        <w:tab w:val="left" w:pos="1021"/>
      </w:tabs>
      <w:spacing w:before="60" w:after="60"/>
      <w:ind w:left="1020" w:hanging="340"/>
    </w:pPr>
  </w:style>
  <w:style w:type="paragraph" w:styleId="List4">
    <w:name w:val="List 4"/>
    <w:basedOn w:val="BodyText"/>
    <w:rsid w:val="002B2CCA"/>
    <w:pPr>
      <w:tabs>
        <w:tab w:val="left" w:pos="1361"/>
      </w:tabs>
      <w:spacing w:before="60" w:after="60"/>
      <w:ind w:left="1361" w:hanging="340"/>
    </w:pPr>
  </w:style>
  <w:style w:type="paragraph" w:styleId="List5">
    <w:name w:val="List 5"/>
    <w:basedOn w:val="BodyText"/>
    <w:rsid w:val="002B2CCA"/>
    <w:pPr>
      <w:tabs>
        <w:tab w:val="left" w:pos="1701"/>
      </w:tabs>
      <w:spacing w:before="60" w:after="60"/>
      <w:ind w:left="1701" w:hanging="340"/>
    </w:pPr>
  </w:style>
  <w:style w:type="paragraph" w:styleId="ListBullet3">
    <w:name w:val="List Bullet 3"/>
    <w:basedOn w:val="List3"/>
    <w:rsid w:val="002B2CCA"/>
    <w:pPr>
      <w:numPr>
        <w:numId w:val="14"/>
      </w:numPr>
      <w:tabs>
        <w:tab w:val="clear" w:pos="1021"/>
      </w:tabs>
      <w:ind w:left="1037" w:hanging="357"/>
    </w:pPr>
  </w:style>
  <w:style w:type="paragraph" w:styleId="ListBullet4">
    <w:name w:val="List Bullet 4"/>
    <w:basedOn w:val="List4"/>
    <w:rsid w:val="002B2CCA"/>
    <w:pPr>
      <w:numPr>
        <w:numId w:val="2"/>
      </w:numPr>
    </w:pPr>
  </w:style>
  <w:style w:type="paragraph" w:styleId="ListBullet5">
    <w:name w:val="List Bullet 5"/>
    <w:basedOn w:val="List5"/>
    <w:rsid w:val="002B2CCA"/>
    <w:pPr>
      <w:numPr>
        <w:numId w:val="3"/>
      </w:numPr>
    </w:pPr>
  </w:style>
  <w:style w:type="paragraph" w:styleId="ListContinue2">
    <w:name w:val="List Continue 2"/>
    <w:basedOn w:val="List2"/>
    <w:rsid w:val="002B2CCA"/>
    <w:pPr>
      <w:ind w:firstLine="0"/>
    </w:pPr>
  </w:style>
  <w:style w:type="paragraph" w:styleId="ListContinue3">
    <w:name w:val="List Continue 3"/>
    <w:basedOn w:val="List3"/>
    <w:rsid w:val="002B2CCA"/>
    <w:pPr>
      <w:ind w:left="1021" w:firstLine="0"/>
    </w:pPr>
  </w:style>
  <w:style w:type="paragraph" w:styleId="ListContinue4">
    <w:name w:val="List Continue 4"/>
    <w:basedOn w:val="List4"/>
    <w:rsid w:val="002B2CCA"/>
    <w:pPr>
      <w:ind w:firstLine="0"/>
    </w:pPr>
  </w:style>
  <w:style w:type="paragraph" w:styleId="ListContinue5">
    <w:name w:val="List Continue 5"/>
    <w:basedOn w:val="List5"/>
    <w:rsid w:val="002B2CCA"/>
    <w:pPr>
      <w:ind w:firstLine="0"/>
    </w:pPr>
  </w:style>
  <w:style w:type="paragraph" w:styleId="ListNumber3">
    <w:name w:val="List Number 3"/>
    <w:basedOn w:val="List3"/>
    <w:rsid w:val="002B2CCA"/>
    <w:pPr>
      <w:numPr>
        <w:numId w:val="4"/>
      </w:numPr>
    </w:pPr>
  </w:style>
  <w:style w:type="paragraph" w:styleId="ListNumber4">
    <w:name w:val="List Number 4"/>
    <w:basedOn w:val="List4"/>
    <w:rsid w:val="002B2CCA"/>
    <w:pPr>
      <w:numPr>
        <w:numId w:val="5"/>
      </w:numPr>
    </w:pPr>
  </w:style>
  <w:style w:type="paragraph" w:styleId="ListNumber5">
    <w:name w:val="List Number 5"/>
    <w:basedOn w:val="List5"/>
    <w:rsid w:val="002B2CCA"/>
    <w:pPr>
      <w:numPr>
        <w:numId w:val="6"/>
      </w:numPr>
    </w:pPr>
  </w:style>
  <w:style w:type="paragraph" w:styleId="BlockText">
    <w:name w:val="Block Text"/>
    <w:basedOn w:val="Normal"/>
    <w:rsid w:val="002B2CCA"/>
    <w:pPr>
      <w:spacing w:after="120"/>
      <w:ind w:left="1440" w:right="1440"/>
    </w:pPr>
  </w:style>
  <w:style w:type="character" w:customStyle="1" w:styleId="Subscript">
    <w:name w:val="Subscript"/>
    <w:basedOn w:val="DefaultParagraphFont"/>
    <w:rsid w:val="002B2CCA"/>
    <w:rPr>
      <w:sz w:val="16"/>
      <w:vertAlign w:val="subscript"/>
    </w:rPr>
  </w:style>
  <w:style w:type="character" w:customStyle="1" w:styleId="Superscript">
    <w:name w:val="Superscript"/>
    <w:basedOn w:val="DefaultParagraphFont"/>
    <w:rsid w:val="002B2CCA"/>
    <w:rPr>
      <w:sz w:val="16"/>
      <w:vertAlign w:val="superscript"/>
    </w:rPr>
  </w:style>
  <w:style w:type="character" w:customStyle="1" w:styleId="Symbols">
    <w:name w:val="Symbols"/>
    <w:basedOn w:val="DefaultParagraphFont"/>
    <w:rsid w:val="002B2CCA"/>
    <w:rPr>
      <w:rFonts w:ascii="Symbol" w:hAnsi="Symbol"/>
    </w:rPr>
  </w:style>
  <w:style w:type="character" w:customStyle="1" w:styleId="MenuOptions">
    <w:name w:val="Menu Options"/>
    <w:basedOn w:val="DefaultParagraphFont"/>
    <w:rsid w:val="002B2CCA"/>
    <w:rPr>
      <w:rFonts w:ascii="Arial Narrow" w:hAnsi="Arial Narrow"/>
      <w:smallCaps/>
    </w:rPr>
  </w:style>
  <w:style w:type="character" w:customStyle="1" w:styleId="Buttons">
    <w:name w:val="Buttons"/>
    <w:basedOn w:val="DefaultParagraphFont"/>
    <w:rsid w:val="002B2CCA"/>
    <w:rPr>
      <w:b/>
    </w:rPr>
  </w:style>
  <w:style w:type="character" w:customStyle="1" w:styleId="Underlined">
    <w:name w:val="Underlined"/>
    <w:basedOn w:val="DefaultParagraphFont"/>
    <w:rsid w:val="002B2CCA"/>
    <w:rPr>
      <w:u w:val="single"/>
    </w:rPr>
  </w:style>
  <w:style w:type="paragraph" w:customStyle="1" w:styleId="TableBodyTextRight">
    <w:name w:val="Table Body Text Right"/>
    <w:basedOn w:val="TableBodyText"/>
    <w:rsid w:val="002B2CCA"/>
    <w:pPr>
      <w:widowControl w:val="0"/>
      <w:autoSpaceDE w:val="0"/>
      <w:autoSpaceDN w:val="0"/>
      <w:adjustRightInd w:val="0"/>
      <w:jc w:val="right"/>
    </w:pPr>
    <w:rPr>
      <w:rFonts w:cs="Arial"/>
      <w:szCs w:val="18"/>
    </w:rPr>
  </w:style>
  <w:style w:type="paragraph" w:customStyle="1" w:styleId="CopyrightText">
    <w:name w:val="Copyright Text"/>
    <w:basedOn w:val="BodyText"/>
    <w:rsid w:val="002B2CCA"/>
    <w:rPr>
      <w:sz w:val="18"/>
    </w:rPr>
  </w:style>
  <w:style w:type="paragraph" w:customStyle="1" w:styleId="BodySmallRight">
    <w:name w:val="Body Small Right"/>
    <w:basedOn w:val="BodyTextRight"/>
    <w:rsid w:val="002B2CCA"/>
    <w:rPr>
      <w:sz w:val="18"/>
      <w:szCs w:val="18"/>
    </w:rPr>
  </w:style>
  <w:style w:type="paragraph" w:customStyle="1" w:styleId="MarginEdition">
    <w:name w:val="Margin Edition"/>
    <w:basedOn w:val="MarginNote"/>
    <w:rsid w:val="002B2CCA"/>
    <w:pPr>
      <w:spacing w:before="0" w:after="0"/>
    </w:pPr>
    <w:rPr>
      <w:rFonts w:ascii="Times New Roman" w:hAnsi="Times New Roman"/>
      <w:color w:val="999999"/>
    </w:rPr>
  </w:style>
  <w:style w:type="paragraph" w:customStyle="1" w:styleId="Spacer">
    <w:name w:val="Spacer"/>
    <w:basedOn w:val="Normal"/>
    <w:rsid w:val="002B2CCA"/>
    <w:rPr>
      <w:sz w:val="2"/>
      <w:szCs w:val="2"/>
    </w:rPr>
  </w:style>
  <w:style w:type="character" w:customStyle="1" w:styleId="Small">
    <w:name w:val="Small"/>
    <w:basedOn w:val="DefaultParagraphFont"/>
    <w:rsid w:val="002B2CCA"/>
    <w:rPr>
      <w:sz w:val="16"/>
    </w:rPr>
  </w:style>
  <w:style w:type="paragraph" w:customStyle="1" w:styleId="WideTable">
    <w:name w:val="Wide Table"/>
    <w:basedOn w:val="Normal"/>
    <w:rsid w:val="002B2CCA"/>
    <w:pPr>
      <w:ind w:left="-1418"/>
    </w:pPr>
    <w:rPr>
      <w:sz w:val="2"/>
      <w:szCs w:val="2"/>
    </w:rPr>
  </w:style>
  <w:style w:type="character" w:styleId="PageNumber">
    <w:name w:val="page number"/>
    <w:basedOn w:val="DefaultParagraphFont"/>
    <w:rsid w:val="002B2CCA"/>
  </w:style>
  <w:style w:type="paragraph" w:styleId="Quote">
    <w:name w:val="Quote"/>
    <w:basedOn w:val="Heading1"/>
    <w:link w:val="QuoteChar"/>
    <w:qFormat/>
    <w:rsid w:val="002B2CCA"/>
    <w:rPr>
      <w:b w:val="0"/>
      <w:sz w:val="72"/>
      <w:szCs w:val="72"/>
      <w:lang w:val="en-NZ"/>
    </w:rPr>
  </w:style>
  <w:style w:type="character" w:customStyle="1" w:styleId="QuoteChar">
    <w:name w:val="Quote Char"/>
    <w:basedOn w:val="DefaultParagraphFont"/>
    <w:link w:val="Quote"/>
    <w:rsid w:val="002B2CC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B2CCA"/>
    <w:pPr>
      <w:pageBreakBefore/>
    </w:pPr>
  </w:style>
  <w:style w:type="paragraph" w:customStyle="1" w:styleId="Border">
    <w:name w:val="Border"/>
    <w:basedOn w:val="Normal"/>
    <w:qFormat/>
    <w:rsid w:val="002B2CC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B2CCA"/>
    <w:rPr>
      <w:b/>
      <w:bCs/>
      <w:i/>
      <w:iCs/>
      <w:color w:val="auto"/>
    </w:rPr>
  </w:style>
  <w:style w:type="paragraph" w:styleId="IntenseQuote">
    <w:name w:val="Intense Quote"/>
    <w:basedOn w:val="Normal"/>
    <w:next w:val="Normal"/>
    <w:link w:val="IntenseQuoteChar"/>
    <w:uiPriority w:val="30"/>
    <w:qFormat/>
    <w:rsid w:val="002B2CC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B2CC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B2CCA"/>
    <w:rPr>
      <w:smallCaps/>
      <w:color w:val="auto"/>
      <w:u w:val="single"/>
    </w:rPr>
  </w:style>
  <w:style w:type="character" w:styleId="IntenseReference">
    <w:name w:val="Intense Reference"/>
    <w:basedOn w:val="DefaultParagraphFont"/>
    <w:uiPriority w:val="32"/>
    <w:qFormat/>
    <w:rsid w:val="002B2CCA"/>
    <w:rPr>
      <w:b/>
      <w:bCs/>
      <w:smallCaps/>
      <w:color w:val="auto"/>
      <w:spacing w:val="5"/>
      <w:u w:val="single"/>
    </w:rPr>
  </w:style>
  <w:style w:type="paragraph" w:customStyle="1" w:styleId="2ColumnHeading">
    <w:name w:val="2Column Heading"/>
    <w:basedOn w:val="BodyText"/>
    <w:qFormat/>
    <w:rsid w:val="002B2CCA"/>
    <w:pPr>
      <w:spacing w:after="60"/>
      <w:ind w:left="-2268"/>
    </w:pPr>
    <w:rPr>
      <w:b/>
    </w:rPr>
  </w:style>
  <w:style w:type="paragraph" w:customStyle="1" w:styleId="Heading1TOC">
    <w:name w:val="Heading1 TOC"/>
    <w:basedOn w:val="Normal"/>
    <w:qFormat/>
    <w:rsid w:val="002B2CCA"/>
    <w:pPr>
      <w:spacing w:before="240" w:after="120"/>
    </w:pPr>
    <w:rPr>
      <w:rFonts w:ascii="Times New Roman" w:hAnsi="Times New Roman"/>
      <w:b/>
      <w:sz w:val="32"/>
    </w:rPr>
  </w:style>
  <w:style w:type="paragraph" w:customStyle="1" w:styleId="Heading2TOC">
    <w:name w:val="Heading2 TOC"/>
    <w:basedOn w:val="Normal"/>
    <w:qFormat/>
    <w:rsid w:val="002B2CCA"/>
    <w:pPr>
      <w:spacing w:before="240" w:after="60"/>
    </w:pPr>
    <w:rPr>
      <w:rFonts w:ascii="Times New Roman" w:hAnsi="Times New Roman"/>
      <w:b/>
      <w:sz w:val="28"/>
    </w:rPr>
  </w:style>
  <w:style w:type="character" w:customStyle="1" w:styleId="Underline">
    <w:name w:val="Underline"/>
    <w:basedOn w:val="DefaultParagraphFont"/>
    <w:qFormat/>
    <w:rsid w:val="002B2CCA"/>
    <w:rPr>
      <w:u w:val="single"/>
    </w:rPr>
  </w:style>
  <w:style w:type="character" w:customStyle="1" w:styleId="BoldandItalics">
    <w:name w:val="Bold and Italics"/>
    <w:qFormat/>
    <w:rsid w:val="002B2CCA"/>
    <w:rPr>
      <w:b/>
      <w:i/>
      <w:u w:val="none"/>
    </w:rPr>
  </w:style>
  <w:style w:type="paragraph" w:styleId="BalloonText">
    <w:name w:val="Balloon Text"/>
    <w:basedOn w:val="Normal"/>
    <w:link w:val="BalloonTextChar"/>
    <w:rsid w:val="002B2CCA"/>
    <w:rPr>
      <w:rFonts w:ascii="Tahoma" w:hAnsi="Tahoma" w:cs="Tahoma"/>
      <w:sz w:val="16"/>
      <w:szCs w:val="16"/>
    </w:rPr>
  </w:style>
  <w:style w:type="character" w:customStyle="1" w:styleId="BalloonTextChar">
    <w:name w:val="Balloon Text Char"/>
    <w:basedOn w:val="DefaultParagraphFont"/>
    <w:link w:val="BalloonText"/>
    <w:rsid w:val="002B2CC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B2CC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B2CC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1399</Words>
  <Characters>8480</Characters>
  <Application>Microsoft Office Word</Application>
  <DocSecurity>0</DocSecurity>
  <Lines>345</Lines>
  <Paragraphs>196</Paragraphs>
  <ScaleCrop>false</ScaleCrop>
  <Company>Author-it Software Corporation Ltd.</Company>
  <LinksUpToDate>false</LinksUpToDate>
  <CharactersWithSpaces>9777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MSS403035A Implement the visual workplace</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2012-05-26T18:47:00Z</dcterms:created>
  <dcterms:modified xsi:type="dcterms:W3CDTF">2012-05-26T18:47:00Z</dcterms:modified>
</cp:coreProperties>
</file>