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2D5" w:rsidP="00CE12D5">
      <w:pPr>
        <w:pStyle w:val="Title"/>
      </w:pPr>
      <w:r>
        <w:fldChar w:fldCharType="begin"/>
      </w:r>
      <w:r>
        <w:instrText xml:space="preserve"> TITLE   \* MERGEFORMAT </w:instrText>
      </w:r>
      <w:r>
        <w:fldChar w:fldCharType="separate"/>
      </w:r>
      <w:r>
        <w:t>MSS403007A Map an office value stream</w:t>
      </w:r>
      <w:r>
        <w:fldChar w:fldCharType="end"/>
      </w:r>
    </w:p>
    <w:p w:rsidR="00CE12D5" w:rsidP="00CE12D5">
      <w:pPr>
        <w:pStyle w:val="Version"/>
        <w:sectPr w:rsidSect="007D6A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A61" w:rsidP="007D6A61">
      <w:pPr>
        <w:pStyle w:val="SuperHeading"/>
      </w:pPr>
      <w:r w:rsidRPr="007D6A61">
        <w:t>MSS403007A Map an office value stream</w:t>
      </w:r>
    </w:p>
    <w:p w:rsidR="00000000" w:rsidRPr="007D6A61" w:rsidP="007D6A61">
      <w:pPr>
        <w:pStyle w:val="Heading1"/>
      </w:pPr>
      <w:bookmarkStart w:id="1" w:name="O_466806"/>
      <w:bookmarkEnd w:id="1"/>
      <w:r w:rsidRPr="007D6A61">
        <w:t>Modification History</w:t>
      </w:r>
    </w:p>
    <w:p w:rsidR="00000000" w:rsidRPr="007D6A61" w:rsidP="007D6A61">
      <w:pPr>
        <w:pStyle w:val="BodyText"/>
      </w:pPr>
      <w:r w:rsidRPr="007D6A61">
        <w:t>New unit</w:t>
      </w:r>
    </w:p>
    <w:p w:rsidR="00000000" w:rsidRPr="007D6A61" w:rsidP="007D6A61">
      <w:pPr>
        <w:pStyle w:val="AllowPageBreak"/>
      </w:pPr>
    </w:p>
    <w:p w:rsidR="00000000" w:rsidRPr="007D6A61" w:rsidP="007D6A61">
      <w:pPr>
        <w:pStyle w:val="Heading1"/>
      </w:pPr>
      <w:bookmarkStart w:id="2" w:name="O_466807"/>
      <w:bookmarkEnd w:id="2"/>
      <w:r w:rsidRPr="007D6A61">
        <w:t>Unit Descriptor</w:t>
      </w:r>
    </w:p>
    <w:p w:rsidR="00CE12D5" w:rsidP="007D6A61">
      <w:pPr>
        <w:pStyle w:val="BodyText"/>
      </w:pPr>
      <w:r w:rsidRPr="007D6A61">
        <w:t>This unit of competency covers the skills and knowledge required to identify and visually document a value stream in an office environm</w:t>
      </w:r>
      <w:r w:rsidRPr="007D6A61">
        <w:t>ent for the purposes of determining improvements in meeting customer requirements and in minimisation of waste.</w:t>
      </w:r>
    </w:p>
    <w:p w:rsidR="00CE12D5" w:rsidP="007D6A61">
      <w:pPr>
        <w:pStyle w:val="BodyText"/>
      </w:pPr>
    </w:p>
    <w:p w:rsidR="00000000" w:rsidRPr="007D6A61" w:rsidP="007D6A61">
      <w:pPr>
        <w:pStyle w:val="Heading1"/>
      </w:pPr>
      <w:bookmarkStart w:id="3" w:name="O_466808"/>
      <w:bookmarkEnd w:id="3"/>
      <w:r w:rsidRPr="007D6A61">
        <w:t>Application of the Unit</w:t>
      </w:r>
    </w:p>
    <w:p w:rsidR="00000000" w:rsidRPr="007D6A61" w:rsidP="007D6A61">
      <w:pPr>
        <w:pStyle w:val="BodyText"/>
      </w:pPr>
      <w:r w:rsidRPr="007D6A61">
        <w:t>This unit applies to individuals who have a competitive systems and practices implementation role in a</w:t>
      </w:r>
      <w:r w:rsidRPr="007D6A61">
        <w:t xml:space="preserve">n office, including identifying the elements of the office-related value stream and ways to improve the ratio of value-add to non-value add within the value stream. </w:t>
      </w:r>
    </w:p>
    <w:p w:rsidR="00000000" w:rsidRPr="007D6A61" w:rsidP="007D6A61">
      <w:pPr>
        <w:pStyle w:val="BodyText"/>
      </w:pPr>
      <w:r w:rsidRPr="007D6A61">
        <w:t>The value stream may comprise one process or several processes across functions or divisio</w:t>
      </w:r>
      <w:r w:rsidRPr="007D6A61">
        <w:t xml:space="preserve">ns within a business that require involvement or support by an office. </w:t>
      </w:r>
    </w:p>
    <w:p w:rsidR="00000000" w:rsidRPr="007D6A61" w:rsidP="007D6A61">
      <w:pPr>
        <w:pStyle w:val="BodyText"/>
      </w:pPr>
      <w:r w:rsidRPr="007D6A61">
        <w:t xml:space="preserve">This unit assumes that one or more processes in the office have been mapped. (Refer to </w:t>
      </w:r>
      <w:r w:rsidRPr="007D6A61">
        <w:rPr>
          <w:rStyle w:val="Emphasis"/>
        </w:rPr>
        <w:t>MSS403033A Map an operational process</w:t>
      </w:r>
      <w:r w:rsidRPr="007D6A61">
        <w:t>, for coverage of this skill).</w:t>
      </w:r>
    </w:p>
    <w:p w:rsidR="00000000" w:rsidRPr="007D6A61" w:rsidP="007D6A61">
      <w:pPr>
        <w:pStyle w:val="BodyText"/>
      </w:pPr>
      <w:r w:rsidRPr="007D6A61">
        <w:t>For the purposes of this unit value-add refers to the relative value from the office-related processes used to achieve customer deliverables. For a more strategic evaluation of the value-add features of products/services offered to customers refer to</w:t>
      </w:r>
      <w:r w:rsidRPr="007D6A61">
        <w:rPr>
          <w:rStyle w:val="Emphasis"/>
        </w:rPr>
        <w:t xml:space="preserve"> MSS40</w:t>
      </w:r>
      <w:r w:rsidRPr="007D6A61">
        <w:rPr>
          <w:rStyle w:val="Emphasis"/>
        </w:rPr>
        <w:t>5002A Analyse and map a value stream</w:t>
      </w:r>
      <w:r w:rsidRPr="007D6A61">
        <w:t xml:space="preserve"> and/or </w:t>
      </w:r>
      <w:r w:rsidRPr="007D6A61">
        <w:rPr>
          <w:rStyle w:val="Emphasis"/>
        </w:rPr>
        <w:t>MSS405031A Undertake value analysis of a product or process costs in terms of customer requirements</w:t>
      </w:r>
      <w:r w:rsidRPr="007D6A61">
        <w:t>.</w:t>
      </w:r>
    </w:p>
    <w:p w:rsidR="00000000" w:rsidRPr="007D6A61" w:rsidP="007D6A61">
      <w:pPr>
        <w:pStyle w:val="AllowPageBreak"/>
      </w:pPr>
    </w:p>
    <w:p w:rsidR="00000000" w:rsidRPr="007D6A61" w:rsidP="007D6A61">
      <w:pPr>
        <w:pStyle w:val="Heading1"/>
      </w:pPr>
      <w:bookmarkStart w:id="4" w:name="O_466809"/>
      <w:bookmarkEnd w:id="4"/>
      <w:r w:rsidRPr="007D6A61">
        <w:t>Licensing/Regulatory Information</w:t>
      </w:r>
    </w:p>
    <w:p w:rsidR="00000000" w:rsidRPr="007D6A61" w:rsidP="007D6A61">
      <w:pPr>
        <w:pStyle w:val="BodyText"/>
      </w:pPr>
      <w:r w:rsidRPr="007D6A61">
        <w:t>Not applicable.</w:t>
      </w:r>
    </w:p>
    <w:p w:rsidR="00000000" w:rsidRPr="007D6A61" w:rsidP="007D6A61">
      <w:pPr>
        <w:pStyle w:val="AllowPageBreak"/>
      </w:pPr>
    </w:p>
    <w:p w:rsidR="00000000" w:rsidRPr="007D6A61" w:rsidP="007D6A61">
      <w:pPr>
        <w:pStyle w:val="Heading1"/>
      </w:pPr>
      <w:bookmarkStart w:id="5" w:name="O_466810"/>
      <w:bookmarkEnd w:id="5"/>
      <w:r w:rsidRPr="007D6A61">
        <w:t>Pre-Requisites</w:t>
      </w:r>
    </w:p>
    <w:p w:rsidR="00000000" w:rsidRPr="007D6A61" w:rsidP="007D6A61">
      <w:pPr>
        <w:pStyle w:val="BodyText"/>
      </w:pPr>
      <w:r w:rsidRPr="007D6A61">
        <w:t>Not</w:t>
      </w:r>
      <w:r w:rsidRPr="007D6A61">
        <w:t xml:space="preserve"> applicable.</w:t>
      </w:r>
    </w:p>
    <w:p w:rsidR="00000000" w:rsidRPr="007D6A61" w:rsidP="007D6A61">
      <w:pPr>
        <w:pStyle w:val="AllowPageBreak"/>
      </w:pPr>
    </w:p>
    <w:p w:rsidR="00000000" w:rsidRPr="007D6A61" w:rsidP="007D6A61">
      <w:pPr>
        <w:pStyle w:val="Heading1"/>
      </w:pPr>
      <w:bookmarkStart w:id="6" w:name="O_466811"/>
      <w:bookmarkEnd w:id="6"/>
      <w:r w:rsidRPr="007D6A61">
        <w:t>Employability Skills Information</w:t>
      </w:r>
    </w:p>
    <w:p w:rsidR="00CE12D5" w:rsidP="007D6A61">
      <w:pPr>
        <w:pStyle w:val="BodyText"/>
      </w:pPr>
      <w:r w:rsidRPr="007D6A61">
        <w:t>This unit contains employability skills.</w:t>
      </w:r>
    </w:p>
    <w:p w:rsidR="00CE12D5" w:rsidP="007D6A61">
      <w:pPr>
        <w:pStyle w:val="BodyText"/>
      </w:pPr>
    </w:p>
    <w:p w:rsidR="00000000" w:rsidRPr="007D6A61" w:rsidP="007D6A61">
      <w:pPr>
        <w:pStyle w:val="Heading1"/>
      </w:pPr>
      <w:bookmarkStart w:id="7" w:name="O_466812"/>
      <w:bookmarkEnd w:id="7"/>
      <w:r w:rsidRPr="007D6A61">
        <w:t>Elements and Performance Criteria Pre-Content</w:t>
      </w:r>
    </w:p>
    <w:tbl>
      <w:tblPr>
        <w:tblW w:w="0" w:type="auto"/>
        <w:tblLayout w:type="fixed"/>
        <w:tblCellMar>
          <w:left w:w="62" w:type="dxa"/>
          <w:right w:w="62" w:type="dxa"/>
        </w:tblCellMar>
        <w:tblLook w:val="0000"/>
      </w:tblPr>
      <w:tblGrid>
        <w:gridCol w:w="2640"/>
        <w:gridCol w:w="6380"/>
      </w:tblGrid>
      <w:tr w:rsidTr="007D6A6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D6A61" w:rsidP="007D6A61">
            <w:pPr>
              <w:pStyle w:val="BodyText"/>
            </w:pPr>
            <w:r w:rsidRPr="007D6A61">
              <w:t>Performance criteria d</w:t>
            </w:r>
            <w:r w:rsidRPr="007D6A61">
              <w:t>escribe the performance needed to demonstrate achievement of the element. Where bold italicised text is used, further information is detailed in the required skills and knowledge section and the range statement. Assessment of performance is to be consisten</w:t>
            </w:r>
            <w:r w:rsidRPr="007D6A61">
              <w:t>t with the evidence guide.</w:t>
            </w:r>
          </w:p>
        </w:tc>
      </w:tr>
    </w:tbl>
    <w:p w:rsidR="00000000" w:rsidRPr="007D6A61" w:rsidP="007D6A61">
      <w:pPr>
        <w:pStyle w:val="BodyText"/>
      </w:pPr>
    </w:p>
    <w:p w:rsidR="00000000" w:rsidRPr="007D6A61" w:rsidP="007D6A61">
      <w:pPr>
        <w:pStyle w:val="AllowPageBreak"/>
      </w:pPr>
    </w:p>
    <w:p w:rsidR="00000000" w:rsidRPr="007D6A61" w:rsidP="007D6A61">
      <w:pPr>
        <w:pStyle w:val="Heading1"/>
      </w:pPr>
      <w:bookmarkStart w:id="8" w:name="O_466813"/>
      <w:bookmarkEnd w:id="8"/>
      <w:r w:rsidRPr="007D6A61">
        <w:t>Elements and Performance Criteria</w:t>
      </w:r>
    </w:p>
    <w:p w:rsidR="00000000" w:rsidRPr="007D6A61" w:rsidP="007D6A61">
      <w:pPr>
        <w:pStyle w:val="BodyText"/>
      </w:pPr>
    </w:p>
    <w:tbl>
      <w:tblPr>
        <w:tblW w:w="0" w:type="auto"/>
        <w:tblLayout w:type="fixed"/>
        <w:tblCellMar>
          <w:left w:w="62" w:type="dxa"/>
          <w:right w:w="62" w:type="dxa"/>
        </w:tblCellMar>
        <w:tblLook w:val="0000"/>
      </w:tblPr>
      <w:tblGrid>
        <w:gridCol w:w="678"/>
        <w:gridCol w:w="1962"/>
        <w:gridCol w:w="770"/>
        <w:gridCol w:w="5610"/>
      </w:tblGrid>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1</w:t>
            </w:r>
          </w:p>
        </w:tc>
        <w:tc>
          <w:tcPr>
            <w:tcW w:w="1962" w:type="dxa"/>
            <w:vMerge w:val="restart"/>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Identify a value stream</w:t>
            </w: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1.1</w:t>
            </w:r>
          </w:p>
        </w:tc>
        <w:tc>
          <w:tcPr>
            <w:tcW w:w="561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Identify office deliverables to which the value stream applies</w:t>
            </w:r>
          </w:p>
        </w:tc>
      </w:tr>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1.2</w:t>
            </w:r>
          </w:p>
        </w:tc>
        <w:tc>
          <w:tcPr>
            <w:tcW w:w="561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Identify ultimate customers</w:t>
            </w:r>
          </w:p>
        </w:tc>
      </w:tr>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1.3</w:t>
            </w:r>
          </w:p>
        </w:tc>
        <w:tc>
          <w:tcPr>
            <w:tcW w:w="561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Identify ultimate suppliers</w:t>
            </w:r>
          </w:p>
        </w:tc>
      </w:tr>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1.4</w:t>
            </w:r>
          </w:p>
        </w:tc>
        <w:tc>
          <w:tcPr>
            <w:tcW w:w="561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Identify the office processes that contribute to achieving the deliverables</w:t>
            </w:r>
          </w:p>
        </w:tc>
      </w:tr>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1.5</w:t>
            </w:r>
          </w:p>
        </w:tc>
        <w:tc>
          <w:tcPr>
            <w:tcW w:w="561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 xml:space="preserve">Identify stakeholders to participate in the mapping </w:t>
            </w:r>
          </w:p>
        </w:tc>
      </w:tr>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1.6</w:t>
            </w:r>
          </w:p>
        </w:tc>
        <w:tc>
          <w:tcPr>
            <w:tcW w:w="5610" w:type="dxa"/>
            <w:tcBorders>
              <w:top w:val="nil"/>
              <w:left w:val="nil"/>
              <w:bottom w:val="nil"/>
              <w:right w:val="nil"/>
            </w:tcBorders>
            <w:tcMar>
              <w:top w:w="0" w:type="dxa"/>
              <w:left w:w="62" w:type="dxa"/>
              <w:bottom w:w="0" w:type="dxa"/>
              <w:right w:w="62" w:type="dxa"/>
            </w:tcMar>
          </w:tcPr>
          <w:p w:rsidR="00000000" w:rsidRPr="007D6A61" w:rsidP="007D6A61">
            <w:pPr>
              <w:pStyle w:val="BodyText"/>
            </w:pPr>
            <w:r w:rsidRPr="007D6A61">
              <w:t>Identify sources of information to populate and validate the map</w:t>
            </w:r>
          </w:p>
        </w:tc>
      </w:tr>
    </w:tbl>
    <w:p w:rsidR="00000000" w:rsidRPr="007D6A61" w:rsidP="007D6A61">
      <w:pPr>
        <w:pStyle w:val="BodyText"/>
      </w:pPr>
    </w:p>
    <w:tbl>
      <w:tblPr>
        <w:tblW w:w="0" w:type="auto"/>
        <w:tblLayout w:type="fixed"/>
        <w:tblCellMar>
          <w:left w:w="62" w:type="dxa"/>
          <w:right w:w="62" w:type="dxa"/>
        </w:tblCellMar>
        <w:tblLook w:val="0000"/>
      </w:tblPr>
      <w:tblGrid>
        <w:gridCol w:w="678"/>
        <w:gridCol w:w="1962"/>
        <w:gridCol w:w="770"/>
        <w:gridCol w:w="5610"/>
      </w:tblGrid>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2</w:t>
            </w:r>
          </w:p>
        </w:tc>
        <w:tc>
          <w:tcPr>
            <w:tcW w:w="1962" w:type="dxa"/>
            <w:vMerge w:val="restart"/>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Map the value stream</w:t>
            </w: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2.1</w:t>
            </w:r>
          </w:p>
        </w:tc>
        <w:tc>
          <w:tcPr>
            <w:tcW w:w="561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Liaise with stakeho</w:t>
            </w:r>
            <w:r w:rsidRPr="007D6A61">
              <w:t>lders to capture the office-related activities for each step in the value stream</w:t>
            </w:r>
          </w:p>
        </w:tc>
      </w:tr>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2.2</w:t>
            </w:r>
          </w:p>
        </w:tc>
        <w:tc>
          <w:tcPr>
            <w:tcW w:w="561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Liaise with stakeholders to document the flow of content information, materials and process information through the value stream</w:t>
            </w:r>
          </w:p>
        </w:tc>
      </w:tr>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2.3</w:t>
            </w:r>
          </w:p>
        </w:tc>
        <w:tc>
          <w:tcPr>
            <w:tcW w:w="5610" w:type="dxa"/>
            <w:tcBorders>
              <w:top w:val="nil"/>
              <w:left w:val="nil"/>
              <w:bottom w:val="nil"/>
              <w:right w:val="nil"/>
            </w:tcBorders>
            <w:tcMar>
              <w:top w:w="0" w:type="dxa"/>
              <w:left w:w="62" w:type="dxa"/>
              <w:bottom w:w="0" w:type="dxa"/>
              <w:right w:w="62" w:type="dxa"/>
            </w:tcMar>
          </w:tcPr>
          <w:p w:rsidR="00000000" w:rsidRPr="007D6A61" w:rsidP="007D6A61">
            <w:pPr>
              <w:pStyle w:val="BodyText"/>
            </w:pPr>
            <w:r w:rsidRPr="007D6A61">
              <w:t xml:space="preserve">Develop a visual representation of the value stream current state using appropriate techniques </w:t>
            </w:r>
          </w:p>
        </w:tc>
      </w:tr>
    </w:tbl>
    <w:p w:rsidR="00000000" w:rsidRPr="007D6A61" w:rsidP="007D6A61">
      <w:pPr>
        <w:pStyle w:val="BodyText"/>
      </w:pPr>
    </w:p>
    <w:tbl>
      <w:tblPr>
        <w:tblW w:w="0" w:type="auto"/>
        <w:tblLayout w:type="fixed"/>
        <w:tblCellMar>
          <w:left w:w="62" w:type="dxa"/>
          <w:right w:w="62" w:type="dxa"/>
        </w:tblCellMar>
        <w:tblLook w:val="0000"/>
      </w:tblPr>
      <w:tblGrid>
        <w:gridCol w:w="678"/>
        <w:gridCol w:w="1962"/>
        <w:gridCol w:w="770"/>
        <w:gridCol w:w="5610"/>
      </w:tblGrid>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3</w:t>
            </w:r>
          </w:p>
        </w:tc>
        <w:tc>
          <w:tcPr>
            <w:tcW w:w="1962" w:type="dxa"/>
            <w:vMerge w:val="restart"/>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Analyse the value stream</w:t>
            </w: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3.1</w:t>
            </w:r>
          </w:p>
        </w:tc>
        <w:tc>
          <w:tcPr>
            <w:tcW w:w="561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Examine each step in the value stream to identify the value added for the customer</w:t>
            </w:r>
          </w:p>
        </w:tc>
      </w:tr>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3.2</w:t>
            </w:r>
          </w:p>
        </w:tc>
        <w:tc>
          <w:tcPr>
            <w:tcW w:w="561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Measure and document performance along the value stream</w:t>
            </w:r>
          </w:p>
        </w:tc>
      </w:tr>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3.3</w:t>
            </w:r>
          </w:p>
        </w:tc>
        <w:tc>
          <w:tcPr>
            <w:tcW w:w="561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 xml:space="preserve">Identify where value stream improvements can be made </w:t>
            </w:r>
          </w:p>
        </w:tc>
      </w:tr>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3.4</w:t>
            </w:r>
          </w:p>
        </w:tc>
        <w:tc>
          <w:tcPr>
            <w:tcW w:w="5610" w:type="dxa"/>
            <w:tcBorders>
              <w:top w:val="nil"/>
              <w:left w:val="nil"/>
              <w:bottom w:val="nil"/>
              <w:right w:val="nil"/>
            </w:tcBorders>
            <w:tcMar>
              <w:top w:w="0" w:type="dxa"/>
              <w:left w:w="62" w:type="dxa"/>
              <w:bottom w:w="0" w:type="dxa"/>
              <w:right w:w="62" w:type="dxa"/>
            </w:tcMar>
          </w:tcPr>
          <w:p w:rsidR="00000000" w:rsidRPr="007D6A61" w:rsidP="007D6A61">
            <w:pPr>
              <w:pStyle w:val="BodyText"/>
            </w:pPr>
            <w:r w:rsidRPr="007D6A61">
              <w:t>Select which improvements will deliver the most value to the customer</w:t>
            </w:r>
          </w:p>
        </w:tc>
      </w:tr>
    </w:tbl>
    <w:p w:rsidR="00000000" w:rsidRPr="007D6A61" w:rsidP="007D6A61">
      <w:pPr>
        <w:pStyle w:val="BodyText"/>
      </w:pPr>
    </w:p>
    <w:tbl>
      <w:tblPr>
        <w:tblW w:w="0" w:type="auto"/>
        <w:tblLayout w:type="fixed"/>
        <w:tblCellMar>
          <w:left w:w="62" w:type="dxa"/>
          <w:right w:w="62" w:type="dxa"/>
        </w:tblCellMar>
        <w:tblLook w:val="0000"/>
      </w:tblPr>
      <w:tblGrid>
        <w:gridCol w:w="678"/>
        <w:gridCol w:w="1962"/>
        <w:gridCol w:w="770"/>
        <w:gridCol w:w="5610"/>
      </w:tblGrid>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4</w:t>
            </w:r>
          </w:p>
        </w:tc>
        <w:tc>
          <w:tcPr>
            <w:tcW w:w="1962" w:type="dxa"/>
            <w:vMerge w:val="restart"/>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Develop improvement plan</w:t>
            </w: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4.1</w:t>
            </w:r>
          </w:p>
        </w:tc>
        <w:tc>
          <w:tcPr>
            <w:tcW w:w="561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 xml:space="preserve">Decide the order in which to implement the improvements </w:t>
            </w:r>
          </w:p>
        </w:tc>
      </w:tr>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4.2</w:t>
            </w:r>
          </w:p>
        </w:tc>
        <w:tc>
          <w:tcPr>
            <w:tcW w:w="561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Identify actions and resources needed to make the improvements</w:t>
            </w:r>
          </w:p>
        </w:tc>
      </w:tr>
      <w:tr w:rsidTr="007D6A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4.3</w:t>
            </w:r>
          </w:p>
        </w:tc>
        <w:tc>
          <w:tcPr>
            <w:tcW w:w="5610" w:type="dxa"/>
            <w:tcBorders>
              <w:top w:val="nil"/>
              <w:left w:val="nil"/>
              <w:bottom w:val="nil"/>
              <w:right w:val="nil"/>
            </w:tcBorders>
            <w:tcMar>
              <w:top w:w="0" w:type="dxa"/>
              <w:left w:w="62" w:type="dxa"/>
              <w:bottom w:w="0" w:type="dxa"/>
              <w:right w:w="62" w:type="dxa"/>
            </w:tcMar>
          </w:tcPr>
          <w:p w:rsidR="00000000" w:rsidRPr="007D6A61" w:rsidP="007D6A61">
            <w:pPr>
              <w:pStyle w:val="BodyText"/>
            </w:pPr>
            <w:r w:rsidRPr="007D6A61">
              <w:t>Liaise with management to gain approval and budget for implementation of improvements</w:t>
            </w:r>
          </w:p>
        </w:tc>
      </w:tr>
    </w:tbl>
    <w:p w:rsidR="00CE12D5" w:rsidP="007D6A61">
      <w:pPr>
        <w:pStyle w:val="BodyText"/>
      </w:pPr>
    </w:p>
    <w:p w:rsidR="00CE12D5" w:rsidP="007D6A61">
      <w:pPr>
        <w:pStyle w:val="BodyText"/>
      </w:pPr>
    </w:p>
    <w:p w:rsidR="00000000" w:rsidRPr="007D6A61" w:rsidP="007D6A61">
      <w:pPr>
        <w:pStyle w:val="Heading1"/>
      </w:pPr>
      <w:bookmarkStart w:id="9" w:name="O_466814"/>
      <w:bookmarkEnd w:id="9"/>
      <w:r w:rsidRPr="007D6A61">
        <w:t>Required Skills and Knowledge</w:t>
      </w:r>
    </w:p>
    <w:tbl>
      <w:tblPr>
        <w:tblW w:w="9462" w:type="dxa"/>
        <w:tblLayout w:type="fixed"/>
        <w:tblCellMar>
          <w:left w:w="62" w:type="dxa"/>
          <w:right w:w="62" w:type="dxa"/>
        </w:tblCellMar>
        <w:tblLook w:val="0000"/>
      </w:tblPr>
      <w:tblGrid>
        <w:gridCol w:w="9462"/>
      </w:tblGrid>
      <w:tr w:rsidTr="007D6A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This section describes the skills and knowledge required for this unit.</w:t>
            </w:r>
          </w:p>
        </w:tc>
      </w:tr>
      <w:tr w:rsidTr="007D6A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rPr>
                <w:rStyle w:val="SpecialBold"/>
              </w:rPr>
              <w:t>Required skills</w:t>
            </w:r>
          </w:p>
        </w:tc>
      </w:tr>
      <w:tr w:rsidTr="007D6A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D6A61" w:rsidP="007D6A61">
            <w:pPr>
              <w:pStyle w:val="BodyText"/>
            </w:pPr>
            <w:r w:rsidRPr="007D6A61">
              <w:t>Required skills include:</w:t>
            </w:r>
          </w:p>
          <w:p w:rsidR="00000000" w:rsidRPr="007D6A61" w:rsidP="007D6A61">
            <w:pPr>
              <w:pStyle w:val="ListBullet"/>
            </w:pPr>
            <w:r w:rsidRPr="007D6A61">
              <w:t>process mapping of typical office processes</w:t>
            </w:r>
          </w:p>
          <w:p w:rsidR="00000000" w:rsidRPr="007D6A61" w:rsidP="007D6A61">
            <w:pPr>
              <w:pStyle w:val="ListBullet"/>
            </w:pPr>
            <w:r w:rsidRPr="007D6A61">
              <w:t>measuring and calculating performance variables</w:t>
            </w:r>
          </w:p>
          <w:p w:rsidR="00000000" w:rsidRPr="007D6A61" w:rsidP="007D6A61">
            <w:pPr>
              <w:pStyle w:val="ListBullet"/>
            </w:pPr>
            <w:r w:rsidRPr="007D6A61">
              <w:t>solving problems</w:t>
            </w:r>
          </w:p>
          <w:p w:rsidR="00000000" w:rsidRPr="007D6A61" w:rsidP="007D6A61">
            <w:pPr>
              <w:pStyle w:val="ListBullet"/>
            </w:pPr>
            <w:r w:rsidRPr="007D6A61">
              <w:t>interpreting data to identify options for improvements</w:t>
            </w:r>
          </w:p>
          <w:p w:rsidR="00000000" w:rsidRPr="007D6A61" w:rsidP="007D6A61">
            <w:pPr>
              <w:pStyle w:val="ListBullet"/>
            </w:pPr>
            <w:r w:rsidRPr="007D6A61">
              <w:t xml:space="preserve">planning and prioritising </w:t>
            </w:r>
          </w:p>
          <w:p w:rsidR="00000000" w:rsidP="007D6A61">
            <w:pPr>
              <w:pStyle w:val="ListBullet"/>
              <w:rPr>
                <w:lang w:val="en-NZ"/>
              </w:rPr>
            </w:pPr>
            <w:r w:rsidRPr="007D6A61">
              <w:t xml:space="preserve">communicating with stakeholders, team members and management </w:t>
            </w:r>
          </w:p>
        </w:tc>
      </w:tr>
      <w:tr w:rsidTr="007D6A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p>
        </w:tc>
      </w:tr>
      <w:tr w:rsidTr="007D6A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rPr>
                <w:rStyle w:val="SpecialBold"/>
              </w:rPr>
              <w:t>Required knowledge</w:t>
            </w:r>
          </w:p>
        </w:tc>
      </w:tr>
      <w:tr w:rsidTr="007D6A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D6A61" w:rsidP="007D6A61">
            <w:pPr>
              <w:pStyle w:val="BodyText"/>
            </w:pPr>
            <w:r w:rsidRPr="007D6A61">
              <w:t>Required knowledge includes:</w:t>
            </w:r>
          </w:p>
          <w:p w:rsidR="00000000" w:rsidRPr="007D6A61" w:rsidP="007D6A61">
            <w:pPr>
              <w:pStyle w:val="ListBullet"/>
            </w:pPr>
            <w:r w:rsidRPr="007D6A61">
              <w:t>office deliverables and processes used to achieve them</w:t>
            </w:r>
          </w:p>
          <w:p w:rsidR="00000000" w:rsidRPr="007D6A61" w:rsidP="007D6A61">
            <w:pPr>
              <w:pStyle w:val="ListBullet"/>
            </w:pPr>
            <w:r w:rsidRPr="007D6A61">
              <w:t>valu</w:t>
            </w:r>
            <w:r w:rsidRPr="007D6A61">
              <w:t>e stream mapping techniques and symbols</w:t>
            </w:r>
          </w:p>
          <w:p w:rsidR="00000000" w:rsidRPr="007D6A61" w:rsidP="007D6A61">
            <w:pPr>
              <w:pStyle w:val="ListBullet"/>
            </w:pPr>
            <w:r w:rsidRPr="007D6A61">
              <w:t>types of office muda that can be identified through value stream mapping</w:t>
            </w:r>
          </w:p>
          <w:p w:rsidR="00000000" w:rsidRPr="007D6A61" w:rsidP="007D6A61">
            <w:pPr>
              <w:pStyle w:val="ListBullet"/>
            </w:pPr>
            <w:r w:rsidRPr="007D6A61">
              <w:t>methods of gathering data against performance variables, such as:</w:t>
            </w:r>
          </w:p>
          <w:p w:rsidR="00000000" w:rsidRPr="007D6A61" w:rsidP="007D6A61">
            <w:pPr>
              <w:pStyle w:val="ListBullet2"/>
            </w:pPr>
            <w:r w:rsidRPr="007D6A61">
              <w:t>waste walk</w:t>
            </w:r>
          </w:p>
          <w:p w:rsidR="00000000" w:rsidRPr="007D6A61" w:rsidP="007D6A61">
            <w:pPr>
              <w:pStyle w:val="ListBullet2"/>
            </w:pPr>
            <w:r w:rsidRPr="007D6A61">
              <w:t>document tagging</w:t>
            </w:r>
          </w:p>
          <w:p w:rsidR="00000000" w:rsidRPr="007D6A61" w:rsidP="007D6A61">
            <w:pPr>
              <w:pStyle w:val="ListBullet2"/>
            </w:pPr>
            <w:r w:rsidRPr="007D6A61">
              <w:t>tracking/log sheets</w:t>
            </w:r>
          </w:p>
          <w:p w:rsidR="00000000" w:rsidRPr="007D6A61" w:rsidP="007D6A61">
            <w:pPr>
              <w:pStyle w:val="ListBullet2"/>
            </w:pPr>
            <w:r w:rsidRPr="007D6A61">
              <w:t>spaghetti diagrams</w:t>
            </w:r>
          </w:p>
          <w:p w:rsidR="00000000" w:rsidRPr="007D6A61" w:rsidP="007D6A61">
            <w:pPr>
              <w:pStyle w:val="ListBullet"/>
            </w:pPr>
            <w:r w:rsidRPr="007D6A61">
              <w:t>software systems, such as customer relationship management (CRM) database, accounting packages, business intelligence or other office process-related database programs and proprietary which are used within an organisation and which require office input</w:t>
            </w:r>
          </w:p>
          <w:p w:rsidR="00000000" w:rsidRPr="007D6A61" w:rsidP="007D6A61">
            <w:pPr>
              <w:pStyle w:val="ListBullet"/>
            </w:pPr>
            <w:r w:rsidRPr="007D6A61">
              <w:t>met</w:t>
            </w:r>
            <w:r w:rsidRPr="007D6A61">
              <w:t>hods of identifying and evaluating options</w:t>
            </w:r>
          </w:p>
        </w:tc>
      </w:tr>
    </w:tbl>
    <w:p w:rsidR="00CE12D5" w:rsidP="007D6A61">
      <w:pPr>
        <w:pStyle w:val="BodyText"/>
      </w:pPr>
    </w:p>
    <w:p w:rsidR="00CE12D5" w:rsidP="007D6A61">
      <w:pPr>
        <w:pStyle w:val="BodyText"/>
      </w:pPr>
    </w:p>
    <w:p w:rsidR="00000000" w:rsidRPr="007D6A61" w:rsidP="007D6A61">
      <w:pPr>
        <w:pStyle w:val="Heading1"/>
      </w:pPr>
      <w:bookmarkStart w:id="10" w:name="O_466815"/>
      <w:bookmarkEnd w:id="10"/>
      <w:r w:rsidRPr="007D6A61">
        <w:t>Evidence Guide</w:t>
      </w:r>
    </w:p>
    <w:tbl>
      <w:tblPr>
        <w:tblW w:w="9462" w:type="dxa"/>
        <w:tblLayout w:type="fixed"/>
        <w:tblCellMar>
          <w:left w:w="62" w:type="dxa"/>
          <w:right w:w="62" w:type="dxa"/>
        </w:tblCellMar>
        <w:tblLook w:val="0000"/>
      </w:tblPr>
      <w:tblGrid>
        <w:gridCol w:w="3800"/>
        <w:gridCol w:w="5662"/>
      </w:tblGrid>
      <w:tr w:rsidTr="007D6A6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D6A61">
            <w:pPr>
              <w:pStyle w:val="BodyText"/>
              <w:rPr>
                <w:lang w:val="en-NZ"/>
              </w:rPr>
            </w:pPr>
            <w:r w:rsidRPr="007D6A61">
              <w:t xml:space="preserve">The evidence guide provides advice on assessment and must be read in conjunction with the performance criteria, required skills and knowledge, </w:t>
            </w:r>
            <w:r w:rsidRPr="007D6A61">
              <w:t>range statement and the Assessment Guidelines for the Training Package.</w:t>
            </w:r>
          </w:p>
        </w:tc>
      </w:tr>
      <w:tr w:rsidTr="007D6A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61">
            <w:pPr>
              <w:pStyle w:val="BodyText"/>
              <w:rPr>
                <w:lang w:val="en-NZ"/>
              </w:rPr>
            </w:pPr>
            <w:r w:rsidRPr="007D6A61">
              <w:rPr>
                <w:rStyle w:val="SpecialBold"/>
              </w:rPr>
              <w:t xml:space="preserve">Critical aspects for assessment and evidence required to demonstrate </w:t>
            </w:r>
            <w:r w:rsidRPr="007D6A61">
              <w:rPr>
                <w:rStyle w:val="SpecialBold"/>
              </w:rPr>
              <w:t>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61" w:rsidP="007D6A61">
            <w:pPr>
              <w:pStyle w:val="BodyText"/>
            </w:pPr>
            <w:r w:rsidRPr="007D6A61">
              <w:t xml:space="preserve">A person who demonstrates competency in this unit must </w:t>
            </w:r>
            <w:r w:rsidRPr="007D6A61">
              <w:t>be able to provide evidence of the</w:t>
            </w:r>
            <w:r w:rsidRPr="007D6A61">
              <w:t xml:space="preserve"> ability to: </w:t>
            </w:r>
          </w:p>
          <w:p w:rsidR="00000000" w:rsidRPr="007D6A61" w:rsidP="007D6A61">
            <w:pPr>
              <w:pStyle w:val="ListBullet"/>
            </w:pPr>
            <w:r w:rsidRPr="007D6A61">
              <w:t>identify the office deliverables expected by customers</w:t>
            </w:r>
          </w:p>
          <w:p w:rsidR="00000000" w:rsidRPr="007D6A61" w:rsidP="007D6A61">
            <w:pPr>
              <w:pStyle w:val="ListBullet"/>
            </w:pPr>
            <w:r w:rsidRPr="007D6A61">
              <w:t>gather and visually display data on process steps, content information, materials and process information</w:t>
            </w:r>
          </w:p>
          <w:p w:rsidR="00000000" w:rsidP="007D6A61">
            <w:pPr>
              <w:pStyle w:val="ListBullet"/>
              <w:rPr>
                <w:lang w:val="en-NZ"/>
              </w:rPr>
            </w:pPr>
            <w:r w:rsidRPr="007D6A61">
              <w:t>interpret the data and identify how to make improvements.</w:t>
            </w:r>
          </w:p>
        </w:tc>
      </w:tr>
      <w:tr w:rsidTr="007D6A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61">
            <w:pPr>
              <w:pStyle w:val="BodyText"/>
              <w:rPr>
                <w:lang w:val="en-NZ"/>
              </w:rPr>
            </w:pPr>
            <w:r w:rsidRPr="007D6A6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61" w:rsidP="007D6A61">
            <w:pPr>
              <w:pStyle w:val="BodyText"/>
            </w:pPr>
            <w:r w:rsidRPr="007D6A61">
              <w:t xml:space="preserve">Assessment of performance must be undertaken in a workplace using or implementing one or more competitive systems and practices. </w:t>
            </w:r>
          </w:p>
          <w:p w:rsidR="00000000" w:rsidRPr="007D6A61" w:rsidP="007D6A61">
            <w:pPr>
              <w:pStyle w:val="BodyText"/>
            </w:pPr>
            <w:r w:rsidRPr="007D6A61">
              <w:t>Access may be required to:</w:t>
            </w:r>
          </w:p>
          <w:p w:rsidR="00000000" w:rsidRPr="007D6A61" w:rsidP="007D6A61">
            <w:pPr>
              <w:pStyle w:val="ListBullet"/>
            </w:pPr>
            <w:r w:rsidRPr="007D6A61">
              <w:t>workplace procedures and plans relevant to work a</w:t>
            </w:r>
            <w:r w:rsidRPr="007D6A61">
              <w:t>rea</w:t>
            </w:r>
          </w:p>
          <w:p w:rsidR="00000000" w:rsidRPr="007D6A61" w:rsidP="007D6A61">
            <w:pPr>
              <w:pStyle w:val="ListBullet"/>
            </w:pPr>
            <w:r w:rsidRPr="007D6A61">
              <w:t>specifications and documentation relating to planned, currently being implemented, or implemented changes to work processes and procedures relevant to the assessee</w:t>
            </w:r>
          </w:p>
          <w:p w:rsidR="00000000" w:rsidRPr="007D6A61" w:rsidP="007D6A61">
            <w:pPr>
              <w:pStyle w:val="ListBullet"/>
            </w:pPr>
            <w:r w:rsidRPr="007D6A61">
              <w:t>documentation and information in relation to production, waste, overheads and hazard con</w:t>
            </w:r>
            <w:r w:rsidRPr="007D6A61">
              <w:t>trol/management</w:t>
            </w:r>
          </w:p>
          <w:p w:rsidR="00000000" w:rsidRPr="007D6A61" w:rsidP="007D6A61">
            <w:pPr>
              <w:pStyle w:val="ListBullet"/>
            </w:pPr>
            <w:r w:rsidRPr="007D6A61">
              <w:t>reports from supervisors/managers</w:t>
            </w:r>
          </w:p>
          <w:p w:rsidR="00000000" w:rsidP="007D6A61">
            <w:pPr>
              <w:pStyle w:val="ListBullet"/>
              <w:rPr>
                <w:lang w:val="en-NZ"/>
              </w:rPr>
            </w:pPr>
            <w:r w:rsidRPr="007D6A61">
              <w:t>case studies and scenarios to assess responses to contingencies.</w:t>
            </w:r>
          </w:p>
        </w:tc>
      </w:tr>
      <w:tr w:rsidTr="007D6A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61">
            <w:pPr>
              <w:pStyle w:val="BodyText"/>
              <w:rPr>
                <w:lang w:val="en-NZ"/>
              </w:rPr>
            </w:pPr>
            <w:r w:rsidRPr="007D6A6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61" w:rsidP="007D6A61">
            <w:pPr>
              <w:pStyle w:val="BodyText"/>
            </w:pPr>
            <w:r w:rsidRPr="007D6A61">
              <w:t>A holistic approach should be taken to the assessment.</w:t>
            </w:r>
          </w:p>
          <w:p w:rsidR="00000000" w:rsidRPr="007D6A61" w:rsidP="007D6A61">
            <w:pPr>
              <w:pStyle w:val="BodyText"/>
            </w:pPr>
            <w:r w:rsidRPr="007D6A61">
              <w:t>Competence in this unit may be assessed by using a combination o</w:t>
            </w:r>
            <w:r w:rsidRPr="007D6A61">
              <w:t>f the following to generate evidence:</w:t>
            </w:r>
          </w:p>
          <w:p w:rsidR="00000000" w:rsidRPr="007D6A61" w:rsidP="007D6A61">
            <w:pPr>
              <w:pStyle w:val="ListBullet"/>
            </w:pPr>
            <w:r w:rsidRPr="007D6A61">
              <w:t>demonstration in the workplace</w:t>
            </w:r>
          </w:p>
          <w:p w:rsidR="00000000" w:rsidRPr="007D6A61" w:rsidP="007D6A61">
            <w:pPr>
              <w:pStyle w:val="ListBullet"/>
            </w:pPr>
            <w:r w:rsidRPr="007D6A61">
              <w:t>workplace projects</w:t>
            </w:r>
          </w:p>
          <w:p w:rsidR="00000000" w:rsidRPr="007D6A61" w:rsidP="007D6A61">
            <w:pPr>
              <w:pStyle w:val="ListBullet"/>
            </w:pPr>
            <w:r w:rsidRPr="007D6A61">
              <w:t>suitable simulation</w:t>
            </w:r>
          </w:p>
          <w:p w:rsidR="00000000" w:rsidRPr="007D6A61" w:rsidP="007D6A61">
            <w:pPr>
              <w:pStyle w:val="ListBullet"/>
            </w:pPr>
            <w:r w:rsidRPr="007D6A61">
              <w:t>case studies/scenarios (particularly for assessment of contingencies, improvement scenarios, and so on)</w:t>
            </w:r>
          </w:p>
          <w:p w:rsidR="00000000" w:rsidRPr="007D6A61" w:rsidP="007D6A61">
            <w:pPr>
              <w:pStyle w:val="ListBullet"/>
            </w:pPr>
            <w:r w:rsidRPr="007D6A61">
              <w:t xml:space="preserve">targeted questioning </w:t>
            </w:r>
          </w:p>
          <w:p w:rsidR="00000000" w:rsidRPr="007D6A61" w:rsidP="007D6A61">
            <w:pPr>
              <w:pStyle w:val="ListBullet"/>
            </w:pPr>
            <w:r w:rsidRPr="007D6A61">
              <w:t>reports from supervisors, peers and colleagues (third-party reports)</w:t>
            </w:r>
          </w:p>
          <w:p w:rsidR="00000000" w:rsidRPr="007D6A61" w:rsidP="007D6A61">
            <w:pPr>
              <w:pStyle w:val="ListBullet"/>
            </w:pPr>
            <w:r w:rsidRPr="007D6A61">
              <w:t>portfolio of evidence.</w:t>
            </w:r>
          </w:p>
          <w:p w:rsidR="00000000" w:rsidRPr="007D6A61" w:rsidP="007D6A61">
            <w:pPr>
              <w:pStyle w:val="BodyText"/>
            </w:pPr>
            <w:r w:rsidRPr="007D6A61">
              <w:t xml:space="preserve">In all cases it is expected that practical assessment will be combined with targeted questioning to assess underpinning knowledge. </w:t>
            </w:r>
          </w:p>
          <w:p w:rsidR="00000000" w:rsidP="007D6A61">
            <w:pPr>
              <w:pStyle w:val="BodyText"/>
              <w:rPr>
                <w:lang w:val="en-NZ"/>
              </w:rPr>
            </w:pPr>
            <w:r w:rsidRPr="007D6A61">
              <w:t>Where applicable, reasonable adj</w:t>
            </w:r>
            <w:r w:rsidRPr="007D6A61">
              <w:t>ustment must be made to work environments and training situations to accommodate ethnicity, age, gender, demographics and disability.</w:t>
            </w:r>
          </w:p>
        </w:tc>
      </w:tr>
      <w:tr w:rsidTr="007D6A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61">
            <w:pPr>
              <w:pStyle w:val="BodyText"/>
              <w:rPr>
                <w:lang w:val="en-NZ"/>
              </w:rPr>
            </w:pPr>
            <w:r w:rsidRPr="007D6A61">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61" w:rsidP="007D6A61">
            <w:pPr>
              <w:pStyle w:val="BodyText"/>
            </w:pPr>
            <w:r w:rsidRPr="007D6A61">
              <w:t>Assessment processes and techniques must be culturally appropriate and appropriate to</w:t>
            </w:r>
            <w:r w:rsidRPr="007D6A61">
              <w:t xml:space="preserve"> the oracy, language and literacy capacity of the candidate and the work being performed.</w:t>
            </w:r>
          </w:p>
        </w:tc>
      </w:tr>
    </w:tbl>
    <w:p w:rsidR="00CE12D5" w:rsidP="007D6A61">
      <w:pPr>
        <w:pStyle w:val="BodyText"/>
      </w:pPr>
    </w:p>
    <w:p w:rsidR="00CE12D5" w:rsidP="007D6A61">
      <w:pPr>
        <w:pStyle w:val="BodyText"/>
      </w:pPr>
    </w:p>
    <w:p w:rsidR="00000000" w:rsidRPr="007D6A61" w:rsidP="007D6A61">
      <w:pPr>
        <w:pStyle w:val="Heading1"/>
      </w:pPr>
      <w:bookmarkStart w:id="11" w:name="O_466816"/>
      <w:bookmarkEnd w:id="11"/>
      <w:r w:rsidRPr="007D6A61">
        <w:t>Range Statement</w:t>
      </w:r>
    </w:p>
    <w:tbl>
      <w:tblPr>
        <w:tblW w:w="9462" w:type="dxa"/>
        <w:tblLayout w:type="fixed"/>
        <w:tblCellMar>
          <w:left w:w="62" w:type="dxa"/>
          <w:right w:w="62" w:type="dxa"/>
        </w:tblCellMar>
        <w:tblLook w:val="0000"/>
      </w:tblPr>
      <w:tblGrid>
        <w:gridCol w:w="3800"/>
        <w:gridCol w:w="5662"/>
      </w:tblGrid>
      <w:tr w:rsidTr="007D6A6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D6A61">
            <w:pPr>
              <w:pStyle w:val="BodyText"/>
              <w:rPr>
                <w:lang w:val="en-NZ"/>
              </w:rPr>
            </w:pPr>
            <w:r w:rsidRPr="007D6A61">
              <w:t>The range statement relates</w:t>
            </w:r>
            <w:r w:rsidRPr="007D6A61">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7D6A61">
              <w:t xml:space="preserve"> with training and assessment (depending on the work situation, needs of the candidate, accessibility of the item, and local industry and regional contexts) may also be included.</w:t>
            </w:r>
          </w:p>
        </w:tc>
      </w:tr>
      <w:tr w:rsidTr="007D6A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61" w:rsidP="007D6A61">
            <w:pPr>
              <w:pStyle w:val="BodyText"/>
            </w:pPr>
            <w:r w:rsidRPr="007D6A61">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61" w:rsidP="007D6A61">
            <w:pPr>
              <w:pStyle w:val="BodyText"/>
            </w:pPr>
            <w:r w:rsidRPr="007D6A61">
              <w:t>Competitive systems and practices may in</w:t>
            </w:r>
            <w:r w:rsidRPr="007D6A61">
              <w:t>clude, but are not limited to:</w:t>
            </w:r>
          </w:p>
          <w:p w:rsidR="00000000" w:rsidRPr="007D6A61" w:rsidP="007D6A61">
            <w:pPr>
              <w:pStyle w:val="ListBullet"/>
            </w:pPr>
            <w:r w:rsidRPr="007D6A61">
              <w:t>lean operations</w:t>
            </w:r>
          </w:p>
          <w:p w:rsidR="00000000" w:rsidRPr="007D6A61" w:rsidP="007D6A61">
            <w:pPr>
              <w:pStyle w:val="ListBullet"/>
            </w:pPr>
            <w:r w:rsidRPr="007D6A61">
              <w:t>agile operations</w:t>
            </w:r>
          </w:p>
          <w:p w:rsidR="00000000" w:rsidRPr="007D6A61" w:rsidP="007D6A61">
            <w:pPr>
              <w:pStyle w:val="ListBullet"/>
            </w:pPr>
            <w:r w:rsidRPr="007D6A61">
              <w:t>preventative and predictive maintenance approaches</w:t>
            </w:r>
          </w:p>
          <w:p w:rsidR="00000000" w:rsidRPr="007D6A61" w:rsidP="007D6A61">
            <w:pPr>
              <w:pStyle w:val="ListBullet"/>
            </w:pPr>
            <w:r w:rsidRPr="007D6A61">
              <w:t>monitoring and data gathering systems, such as CRM database, accounting packages, business Intelligence or other office process-related data</w:t>
            </w:r>
            <w:r w:rsidRPr="007D6A61">
              <w:t>base programs</w:t>
            </w:r>
          </w:p>
          <w:p w:rsidR="00000000" w:rsidRPr="007D6A61" w:rsidP="007D6A61">
            <w:pPr>
              <w:pStyle w:val="ListBullet"/>
            </w:pPr>
            <w:r w:rsidRPr="007D6A61">
              <w:t>statistical process control systems, including six sigma and three sigma</w:t>
            </w:r>
          </w:p>
          <w:p w:rsidR="00000000" w:rsidRPr="007D6A61" w:rsidP="007D6A61">
            <w:pPr>
              <w:pStyle w:val="ListBullet"/>
            </w:pPr>
            <w:r w:rsidRPr="007D6A61">
              <w:t>Just in Time (JIT), kanban and other pull-related operations control systems</w:t>
            </w:r>
          </w:p>
          <w:p w:rsidR="00000000" w:rsidRPr="007D6A61" w:rsidP="007D6A61">
            <w:pPr>
              <w:pStyle w:val="ListBullet"/>
            </w:pPr>
            <w:r w:rsidRPr="007D6A61">
              <w:t>supply, value, and demand chain monitoring and analysis</w:t>
            </w:r>
          </w:p>
          <w:p w:rsidR="00000000" w:rsidRPr="007D6A61" w:rsidP="007D6A61">
            <w:pPr>
              <w:pStyle w:val="ListBullet"/>
            </w:pPr>
            <w:r w:rsidRPr="007D6A61">
              <w:t xml:space="preserve">5S </w:t>
            </w:r>
          </w:p>
          <w:p w:rsidR="00000000" w:rsidRPr="007D6A61" w:rsidP="007D6A61">
            <w:pPr>
              <w:pStyle w:val="ListBullet"/>
            </w:pPr>
            <w:r w:rsidRPr="007D6A61">
              <w:t>continuous improvement (kaizen)</w:t>
            </w:r>
          </w:p>
          <w:p w:rsidR="00000000" w:rsidRPr="007D6A61" w:rsidP="007D6A61">
            <w:pPr>
              <w:pStyle w:val="ListBullet"/>
            </w:pPr>
            <w:r w:rsidRPr="007D6A61">
              <w:t>breakthrough improvement (kaizen blitz)</w:t>
            </w:r>
          </w:p>
          <w:p w:rsidR="00000000" w:rsidRPr="007D6A61" w:rsidP="007D6A61">
            <w:pPr>
              <w:pStyle w:val="ListBullet"/>
            </w:pPr>
            <w:r w:rsidRPr="007D6A61">
              <w:t>cause/effect diagrams</w:t>
            </w:r>
          </w:p>
          <w:p w:rsidR="00000000" w:rsidRPr="007D6A61" w:rsidP="007D6A61">
            <w:pPr>
              <w:pStyle w:val="ListBullet"/>
            </w:pPr>
            <w:r w:rsidRPr="007D6A61">
              <w:t>takt time</w:t>
            </w:r>
          </w:p>
          <w:p w:rsidR="00000000" w:rsidRPr="007D6A61" w:rsidP="007D6A61">
            <w:pPr>
              <w:pStyle w:val="ListBullet"/>
            </w:pPr>
            <w:r w:rsidRPr="007D6A61">
              <w:t>process mapping</w:t>
            </w:r>
          </w:p>
          <w:p w:rsidR="00000000" w:rsidRPr="007D6A61" w:rsidP="007D6A61">
            <w:pPr>
              <w:pStyle w:val="ListBullet"/>
            </w:pPr>
            <w:r w:rsidRPr="007D6A61">
              <w:t xml:space="preserve">problem solving </w:t>
            </w:r>
          </w:p>
          <w:p w:rsidR="00000000" w:rsidRPr="007D6A61" w:rsidP="007D6A61">
            <w:pPr>
              <w:pStyle w:val="ListBullet"/>
            </w:pPr>
            <w:r w:rsidRPr="007D6A61">
              <w:t>run charts</w:t>
            </w:r>
          </w:p>
          <w:p w:rsidR="00000000" w:rsidRPr="007D6A61" w:rsidP="007D6A61">
            <w:pPr>
              <w:pStyle w:val="ListBullet"/>
            </w:pPr>
            <w:r w:rsidRPr="007D6A61">
              <w:t>standard procedures</w:t>
            </w:r>
          </w:p>
          <w:p w:rsidR="00000000" w:rsidRPr="007D6A61" w:rsidP="007D6A61">
            <w:pPr>
              <w:pStyle w:val="ListBullet"/>
            </w:pPr>
            <w:r w:rsidRPr="007D6A61">
              <w:t>current reality tree</w:t>
            </w:r>
          </w:p>
          <w:p w:rsidR="00000000" w:rsidRPr="007D6A61" w:rsidP="007D6A61">
            <w:pPr>
              <w:pStyle w:val="BodyText"/>
            </w:pPr>
            <w:r w:rsidRPr="007D6A61">
              <w:t>Competitive systems and practices should be interpreted so as to take into account:</w:t>
            </w:r>
          </w:p>
          <w:p w:rsidR="00000000" w:rsidRPr="007D6A61" w:rsidP="007D6A61">
            <w:pPr>
              <w:pStyle w:val="ListBullet"/>
            </w:pPr>
            <w:r w:rsidRPr="007D6A61">
              <w:t>the stage of i</w:t>
            </w:r>
            <w:r w:rsidRPr="007D6A61">
              <w:t>mplementation of competitive systems and practices</w:t>
            </w:r>
          </w:p>
          <w:p w:rsidR="00000000" w:rsidRPr="007D6A61" w:rsidP="007D6A61">
            <w:pPr>
              <w:pStyle w:val="ListBullet"/>
            </w:pPr>
            <w:r w:rsidRPr="007D6A61">
              <w:t>the size of the enterprise</w:t>
            </w:r>
          </w:p>
          <w:p w:rsidR="00000000" w:rsidP="007D6A61">
            <w:pPr>
              <w:pStyle w:val="ListBullet"/>
              <w:rPr>
                <w:lang w:val="en-NZ"/>
              </w:rPr>
            </w:pPr>
            <w:r w:rsidRPr="007D6A61">
              <w:t>the work organisation, culture, regulatory environment and the industry sector</w:t>
            </w:r>
          </w:p>
        </w:tc>
      </w:tr>
      <w:tr w:rsidTr="007D6A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61">
            <w:pPr>
              <w:pStyle w:val="BodyText"/>
              <w:rPr>
                <w:lang w:val="en-NZ"/>
              </w:rPr>
            </w:pPr>
            <w:r w:rsidRPr="007D6A61">
              <w:rPr>
                <w:rStyle w:val="SpecialBold"/>
              </w:rPr>
              <w:t xml:space="preserve">Deliverables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61" w:rsidP="007D6A61">
            <w:pPr>
              <w:pStyle w:val="BodyText"/>
            </w:pPr>
            <w:r w:rsidRPr="007D6A61">
              <w:t>Deliverables include:</w:t>
            </w:r>
          </w:p>
          <w:p w:rsidR="00000000" w:rsidRPr="007D6A61" w:rsidP="007D6A61">
            <w:pPr>
              <w:pStyle w:val="ListBullet"/>
            </w:pPr>
            <w:r w:rsidRPr="007D6A61">
              <w:t>the planned/intended measurable outcomes that are produced by processes and that are desired/required by the customer</w:t>
            </w:r>
          </w:p>
          <w:p w:rsidR="00000000" w:rsidP="007D6A61">
            <w:pPr>
              <w:pStyle w:val="BodyText"/>
              <w:rPr>
                <w:lang w:val="en-NZ"/>
              </w:rPr>
            </w:pPr>
            <w:r w:rsidRPr="007D6A61">
              <w:t>Deliverables can be defined for a section of a value stream or for a whole value stream</w:t>
            </w:r>
          </w:p>
        </w:tc>
      </w:tr>
      <w:tr w:rsidTr="007D6A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61">
            <w:pPr>
              <w:pStyle w:val="BodyText"/>
              <w:rPr>
                <w:lang w:val="en-NZ"/>
              </w:rPr>
            </w:pPr>
            <w:r w:rsidRPr="007D6A61">
              <w:rPr>
                <w:rStyle w:val="SpecialBold"/>
              </w:rPr>
              <w:t>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61" w:rsidP="007D6A61">
            <w:pPr>
              <w:pStyle w:val="BodyText"/>
            </w:pPr>
            <w:r w:rsidRPr="007D6A61">
              <w:t>The value stream begins with the cus</w:t>
            </w:r>
            <w:r w:rsidRPr="007D6A61">
              <w:t xml:space="preserve">tomer and includes all actions (both value-adding and non-value added) by both internal sections/departments and external organisations to meet a customer requirement. </w:t>
            </w:r>
          </w:p>
          <w:p w:rsidR="00000000" w:rsidRPr="007D6A61" w:rsidP="007D6A61">
            <w:pPr>
              <w:pStyle w:val="BodyText"/>
            </w:pPr>
            <w:r w:rsidRPr="007D6A61">
              <w:t>Depending on the operations and the customer requirement stages where value stream acti</w:t>
            </w:r>
            <w:r w:rsidRPr="007D6A61">
              <w:t>ons may occur include:</w:t>
            </w:r>
          </w:p>
          <w:p w:rsidR="00000000" w:rsidRPr="007D6A61" w:rsidP="007D6A61">
            <w:pPr>
              <w:pStyle w:val="ListBullet"/>
            </w:pPr>
            <w:r w:rsidRPr="007D6A61">
              <w:t>sales outlet/representative</w:t>
            </w:r>
          </w:p>
          <w:p w:rsidR="00000000" w:rsidRPr="007D6A61" w:rsidP="007D6A61">
            <w:pPr>
              <w:pStyle w:val="ListBullet"/>
            </w:pPr>
            <w:r w:rsidRPr="007D6A61">
              <w:t>information gathering, data analysis and research</w:t>
            </w:r>
          </w:p>
          <w:p w:rsidR="00000000" w:rsidRPr="007D6A61" w:rsidP="007D6A61">
            <w:pPr>
              <w:pStyle w:val="ListBullet"/>
            </w:pPr>
            <w:r w:rsidRPr="007D6A61">
              <w:t>product design</w:t>
            </w:r>
          </w:p>
          <w:p w:rsidR="00000000" w:rsidRPr="007D6A61" w:rsidP="007D6A61">
            <w:pPr>
              <w:pStyle w:val="ListBullet"/>
            </w:pPr>
            <w:r w:rsidRPr="007D6A61">
              <w:t>raw material sourcing</w:t>
            </w:r>
          </w:p>
          <w:p w:rsidR="00000000" w:rsidRPr="007D6A61" w:rsidP="007D6A61">
            <w:pPr>
              <w:pStyle w:val="ListBullet"/>
            </w:pPr>
            <w:r w:rsidRPr="007D6A61">
              <w:t>intermediate processing</w:t>
            </w:r>
          </w:p>
          <w:p w:rsidR="00000000" w:rsidRPr="007D6A61" w:rsidP="007D6A61">
            <w:pPr>
              <w:pStyle w:val="ListBullet"/>
            </w:pPr>
            <w:r w:rsidRPr="007D6A61">
              <w:t>final assembler/collation/preparation</w:t>
            </w:r>
          </w:p>
          <w:p w:rsidR="00000000" w:rsidRPr="007D6A61" w:rsidP="007D6A61">
            <w:pPr>
              <w:pStyle w:val="ListBullet"/>
            </w:pPr>
            <w:r w:rsidRPr="007D6A61">
              <w:t>support services (e.g. accounting, finance and legal)</w:t>
            </w:r>
          </w:p>
          <w:p w:rsidR="00000000" w:rsidRPr="007D6A61" w:rsidP="007D6A61">
            <w:pPr>
              <w:pStyle w:val="ListBullet"/>
            </w:pPr>
            <w:r w:rsidRPr="007D6A61">
              <w:t>storage and delivery to customer</w:t>
            </w:r>
          </w:p>
          <w:p w:rsidR="00000000" w:rsidP="007D6A61">
            <w:pPr>
              <w:pStyle w:val="ListBullet"/>
              <w:rPr>
                <w:lang w:val="en-NZ"/>
              </w:rPr>
            </w:pPr>
            <w:r w:rsidRPr="007D6A61">
              <w:t>after market support</w:t>
            </w:r>
          </w:p>
        </w:tc>
      </w:tr>
      <w:tr w:rsidTr="007D6A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61">
            <w:pPr>
              <w:pStyle w:val="BodyText"/>
              <w:rPr>
                <w:lang w:val="en-NZ"/>
              </w:rPr>
            </w:pPr>
            <w:r w:rsidRPr="007D6A61">
              <w:rPr>
                <w:rStyle w:val="SpecialBold"/>
              </w:rPr>
              <w:t>Value stream map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61" w:rsidP="007D6A61">
            <w:pPr>
              <w:pStyle w:val="BodyText"/>
            </w:pPr>
            <w:r w:rsidRPr="007D6A61">
              <w:t>A value stream map documents the actual flow of content information, materials and process information through the value stream and measures variables, such as:</w:t>
            </w:r>
          </w:p>
          <w:p w:rsidR="00000000" w:rsidRPr="007D6A61" w:rsidP="007D6A61">
            <w:pPr>
              <w:pStyle w:val="ListBullet"/>
            </w:pPr>
            <w:r w:rsidRPr="007D6A61">
              <w:t>lead time</w:t>
            </w:r>
          </w:p>
          <w:p w:rsidR="00000000" w:rsidRPr="007D6A61" w:rsidP="007D6A61">
            <w:pPr>
              <w:pStyle w:val="ListBullet"/>
            </w:pPr>
            <w:r w:rsidRPr="007D6A61">
              <w:t>process time</w:t>
            </w:r>
          </w:p>
          <w:p w:rsidR="00000000" w:rsidRPr="007D6A61" w:rsidP="007D6A61">
            <w:pPr>
              <w:pStyle w:val="ListBullet"/>
            </w:pPr>
            <w:r w:rsidRPr="007D6A61">
              <w:t>quantity of work in progress</w:t>
            </w:r>
          </w:p>
          <w:p w:rsidR="00000000" w:rsidP="007D6A61">
            <w:pPr>
              <w:pStyle w:val="ListBullet"/>
              <w:rPr>
                <w:lang w:val="en-NZ"/>
              </w:rPr>
            </w:pPr>
            <w:r w:rsidRPr="007D6A61">
              <w:t>resources used in order to identify ways to improve the ratio of value-add to non-value add</w:t>
            </w:r>
          </w:p>
        </w:tc>
      </w:tr>
      <w:tr w:rsidTr="007D6A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61">
            <w:pPr>
              <w:pStyle w:val="BodyText"/>
              <w:rPr>
                <w:lang w:val="en-NZ"/>
              </w:rPr>
            </w:pPr>
            <w:r w:rsidRPr="007D6A61">
              <w:rPr>
                <w:rStyle w:val="SpecialBold"/>
              </w:rPr>
              <w:t>Performance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61" w:rsidP="007D6A61">
            <w:pPr>
              <w:pStyle w:val="BodyText"/>
            </w:pPr>
            <w:r w:rsidRPr="007D6A61">
              <w:t xml:space="preserve">Performance variables for office processes should relate to customer requirements and be measurable. Examples include: </w:t>
            </w:r>
          </w:p>
          <w:p w:rsidR="00000000" w:rsidRPr="007D6A61" w:rsidP="007D6A61">
            <w:pPr>
              <w:pStyle w:val="ListBullet"/>
            </w:pPr>
            <w:r w:rsidRPr="007D6A61">
              <w:t>lead time</w:t>
            </w:r>
          </w:p>
          <w:p w:rsidR="00000000" w:rsidRPr="007D6A61" w:rsidP="007D6A61">
            <w:pPr>
              <w:pStyle w:val="ListBullet"/>
            </w:pPr>
            <w:r w:rsidRPr="007D6A61">
              <w:t>processing time</w:t>
            </w:r>
          </w:p>
          <w:p w:rsidR="00000000" w:rsidRPr="007D6A61" w:rsidP="007D6A61">
            <w:pPr>
              <w:pStyle w:val="ListBullet"/>
            </w:pPr>
            <w:r w:rsidRPr="007D6A61">
              <w:t>percentage complete and accurate</w:t>
            </w:r>
          </w:p>
          <w:p w:rsidR="00000000" w:rsidRPr="007D6A61" w:rsidP="007D6A61">
            <w:pPr>
              <w:pStyle w:val="ListBullet"/>
            </w:pPr>
            <w:r w:rsidRPr="007D6A61">
              <w:t>changeover time for equipment and processes</w:t>
            </w:r>
          </w:p>
          <w:p w:rsidR="00000000" w:rsidRPr="007D6A61" w:rsidP="007D6A61">
            <w:pPr>
              <w:pStyle w:val="ListBullet"/>
            </w:pPr>
            <w:r w:rsidRPr="007D6A61">
              <w:t xml:space="preserve">hours office staff can be contacted by customers </w:t>
            </w:r>
          </w:p>
          <w:p w:rsidR="00000000" w:rsidRPr="007D6A61" w:rsidP="007D6A61">
            <w:pPr>
              <w:pStyle w:val="BodyText"/>
            </w:pPr>
            <w:r w:rsidRPr="007D6A61">
              <w:t xml:space="preserve">Additional variables may also be documented, such as: </w:t>
            </w:r>
          </w:p>
          <w:p w:rsidR="00000000" w:rsidRPr="007D6A61" w:rsidP="007D6A61">
            <w:pPr>
              <w:pStyle w:val="ListBullet"/>
            </w:pPr>
            <w:r w:rsidRPr="007D6A61">
              <w:t>hand off processes</w:t>
            </w:r>
          </w:p>
          <w:p w:rsidR="00000000" w:rsidP="007D6A61">
            <w:pPr>
              <w:pStyle w:val="ListBullet"/>
              <w:rPr>
                <w:lang w:val="en-NZ"/>
              </w:rPr>
            </w:pPr>
            <w:r w:rsidRPr="007D6A61">
              <w:t>distance and frequency of movement</w:t>
            </w:r>
          </w:p>
        </w:tc>
      </w:tr>
      <w:tr w:rsidTr="007D6A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61">
            <w:pPr>
              <w:pStyle w:val="BodyText"/>
              <w:rPr>
                <w:lang w:val="en-NZ"/>
              </w:rPr>
            </w:pPr>
            <w:r w:rsidRPr="007D6A61">
              <w:rPr>
                <w:rStyle w:val="SpecialBold"/>
              </w:rPr>
              <w:t>Appropriate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61" w:rsidP="007D6A61">
            <w:pPr>
              <w:pStyle w:val="BodyText"/>
            </w:pPr>
            <w:r w:rsidRPr="007D6A61">
              <w:t>Appropriate techniques may include:</w:t>
            </w:r>
          </w:p>
          <w:p w:rsidR="00000000" w:rsidRPr="007D6A61" w:rsidP="007D6A61">
            <w:pPr>
              <w:pStyle w:val="ListBullet"/>
            </w:pPr>
            <w:r w:rsidRPr="007D6A61">
              <w:t xml:space="preserve">drawn in hard copy </w:t>
            </w:r>
          </w:p>
          <w:p w:rsidR="00000000" w:rsidP="007D6A61">
            <w:pPr>
              <w:pStyle w:val="ListBullet"/>
              <w:rPr>
                <w:lang w:val="en-NZ"/>
              </w:rPr>
            </w:pPr>
            <w:r w:rsidRPr="007D6A61">
              <w:t>software using standard values stream mapping symbols and any additional symbols needed to reflect the processes in the value stream</w:t>
            </w:r>
          </w:p>
        </w:tc>
      </w:tr>
      <w:tr w:rsidTr="007D6A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61">
            <w:pPr>
              <w:pStyle w:val="BodyText"/>
              <w:rPr>
                <w:lang w:val="en-NZ"/>
              </w:rPr>
            </w:pPr>
            <w:r w:rsidRPr="007D6A61">
              <w:rPr>
                <w:rStyle w:val="SpecialBold"/>
              </w:rPr>
              <w:t xml:space="preserve">Value </w:t>
            </w:r>
            <w:r w:rsidRPr="007D6A61">
              <w:rPr>
                <w:rStyle w:val="SpecialBold"/>
              </w:rPr>
              <w:t>stream 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61" w:rsidP="007D6A61">
            <w:pPr>
              <w:pStyle w:val="BodyText"/>
            </w:pPr>
            <w:r w:rsidRPr="007D6A61">
              <w:t>Value stream improvements may include</w:t>
            </w:r>
          </w:p>
          <w:p w:rsidR="00000000" w:rsidRPr="007D6A61" w:rsidP="007D6A61">
            <w:pPr>
              <w:pStyle w:val="ListBullet"/>
            </w:pPr>
            <w:r w:rsidRPr="007D6A61">
              <w:t>reducing lead time</w:t>
            </w:r>
          </w:p>
          <w:p w:rsidR="00000000" w:rsidRPr="007D6A61" w:rsidP="007D6A61">
            <w:pPr>
              <w:pStyle w:val="ListBullet"/>
            </w:pPr>
            <w:r w:rsidRPr="007D6A61">
              <w:t>removing bottlenecks</w:t>
            </w:r>
          </w:p>
          <w:p w:rsidR="00000000" w:rsidRPr="007D6A61" w:rsidP="007D6A61">
            <w:pPr>
              <w:pStyle w:val="ListBullet"/>
            </w:pPr>
            <w:r w:rsidRPr="007D6A61">
              <w:t>improving process steps</w:t>
            </w:r>
          </w:p>
          <w:p w:rsidR="00000000" w:rsidP="007D6A61">
            <w:pPr>
              <w:pStyle w:val="ListBullet"/>
              <w:rPr>
                <w:lang w:val="en-NZ"/>
              </w:rPr>
            </w:pPr>
            <w:r w:rsidRPr="007D6A61">
              <w:t>removing unnecessary steps</w:t>
            </w:r>
          </w:p>
        </w:tc>
      </w:tr>
      <w:tr w:rsidTr="007D6A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61">
            <w:pPr>
              <w:pStyle w:val="BodyText"/>
              <w:rPr>
                <w:lang w:val="en-NZ"/>
              </w:rPr>
            </w:pPr>
            <w:r w:rsidRPr="007D6A61">
              <w:rPr>
                <w:rStyle w:val="SpecialBold"/>
              </w:rPr>
              <w:t>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61" w:rsidP="007D6A61">
            <w:pPr>
              <w:pStyle w:val="BodyText"/>
            </w:pPr>
            <w:r w:rsidRPr="007D6A61">
              <w:t>Value stream mapping stakeholders may include:</w:t>
            </w:r>
          </w:p>
          <w:p w:rsidR="00000000" w:rsidRPr="007D6A61" w:rsidP="007D6A61">
            <w:pPr>
              <w:pStyle w:val="ListBullet"/>
            </w:pPr>
            <w:r w:rsidRPr="007D6A61">
              <w:t xml:space="preserve">people with significant knowledge of the flow of work within the value stream </w:t>
            </w:r>
          </w:p>
          <w:p w:rsidR="00000000" w:rsidRPr="007D6A61" w:rsidP="007D6A61">
            <w:pPr>
              <w:pStyle w:val="ListBullet"/>
            </w:pPr>
            <w:r w:rsidRPr="007D6A61">
              <w:t>customer perceptions of value of the value stream deliverables</w:t>
            </w:r>
          </w:p>
        </w:tc>
      </w:tr>
    </w:tbl>
    <w:p w:rsidR="00CE12D5" w:rsidP="007D6A61">
      <w:pPr>
        <w:pStyle w:val="BodyText"/>
      </w:pPr>
    </w:p>
    <w:p w:rsidR="00CE12D5" w:rsidP="007D6A61">
      <w:pPr>
        <w:pStyle w:val="BodyText"/>
      </w:pPr>
    </w:p>
    <w:p w:rsidR="00000000" w:rsidRPr="007D6A61" w:rsidP="007D6A61">
      <w:pPr>
        <w:pStyle w:val="Heading1"/>
      </w:pPr>
      <w:bookmarkStart w:id="12" w:name="O_466817"/>
      <w:bookmarkEnd w:id="12"/>
      <w:r w:rsidRPr="007D6A61">
        <w:t>Unit Sector(s)</w:t>
      </w:r>
    </w:p>
    <w:tbl>
      <w:tblPr>
        <w:tblW w:w="9354" w:type="dxa"/>
        <w:tblLayout w:type="fixed"/>
        <w:tblCellMar>
          <w:left w:w="62" w:type="dxa"/>
          <w:right w:w="62" w:type="dxa"/>
        </w:tblCellMar>
        <w:tblLook w:val="0000"/>
      </w:tblPr>
      <w:tblGrid>
        <w:gridCol w:w="2592"/>
        <w:gridCol w:w="6762"/>
      </w:tblGrid>
      <w:tr w:rsidTr="007D6A61">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D6A61">
            <w:pPr>
              <w:pStyle w:val="BodyText"/>
              <w:rPr>
                <w:lang w:val="en-NZ"/>
              </w:rPr>
            </w:pPr>
            <w:r w:rsidRPr="007D6A61">
              <w:t>Unit sector</w:t>
            </w:r>
          </w:p>
        </w:tc>
        <w:tc>
          <w:tcPr>
            <w:tcW w:w="6762" w:type="dxa"/>
            <w:tcBorders>
              <w:top w:val="nil"/>
              <w:left w:val="nil"/>
              <w:bottom w:val="nil"/>
              <w:right w:val="nil"/>
            </w:tcBorders>
            <w:tcMar>
              <w:top w:w="0" w:type="dxa"/>
              <w:left w:w="62" w:type="dxa"/>
              <w:bottom w:w="0" w:type="dxa"/>
              <w:right w:w="62" w:type="dxa"/>
            </w:tcMar>
          </w:tcPr>
          <w:p w:rsidR="00000000" w:rsidRPr="007D6A61" w:rsidP="007D6A61">
            <w:pPr>
              <w:pStyle w:val="BodyText"/>
            </w:pPr>
            <w:r w:rsidRPr="007D6A61">
              <w:t>Competitive systems and practices</w:t>
            </w:r>
          </w:p>
        </w:tc>
      </w:tr>
    </w:tbl>
    <w:p w:rsidR="00000000" w:rsidRPr="007D6A61" w:rsidP="007D6A61">
      <w:pPr>
        <w:pStyle w:val="BodyText"/>
      </w:pPr>
    </w:p>
    <w:p w:rsidR="00000000" w:rsidRPr="007D6A61" w:rsidP="007D6A61">
      <w:pPr>
        <w:pStyle w:val="AllowPageBreak"/>
      </w:pPr>
    </w:p>
    <w:p w:rsidR="00000000" w:rsidRPr="007D6A61" w:rsidP="007D6A61">
      <w:pPr>
        <w:pStyle w:val="Heading1"/>
      </w:pPr>
      <w:bookmarkStart w:id="13" w:name="O_466818"/>
      <w:bookmarkEnd w:id="13"/>
      <w:r w:rsidRPr="007D6A61">
        <w:t>Custom Content Section</w:t>
      </w:r>
    </w:p>
    <w:p w:rsidR="00000000" w:rsidRPr="007D6A61" w:rsidP="007D6A61">
      <w:pPr>
        <w:pStyle w:val="BodyText"/>
      </w:pPr>
      <w:r w:rsidRPr="007D6A61">
        <w:t>Not applicable.</w:t>
      </w:r>
    </w:p>
    <w:p w:rsidR="00000000" w:rsidRPr="007D6A61" w:rsidP="007D6A61"/>
    <w:sectPr w:rsidSect="007D6A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12D5" w:rsidP="00CE12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D5" w:rsidP="007D6A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12D5" w:rsidP="007D6A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E12D5" w:rsidP="007D6A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12D5" w:rsidP="00CE12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D5" w:rsidP="007D6A61">
    <w:pPr>
      <w:pStyle w:val="Header"/>
      <w:framePr w:wrap="around"/>
    </w:pPr>
    <w:r>
      <w:fldChar w:fldCharType="begin"/>
    </w:r>
    <w:r>
      <w:instrText xml:space="preserve"> TITLE   \* MERGEFORMAT </w:instrText>
    </w:r>
    <w:r>
      <w:fldChar w:fldCharType="separate"/>
    </w:r>
    <w:r>
      <w:t>MSS403007A Map an office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12D5" w:rsidP="007D6A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AC7E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48DA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9A8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A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6A61"/>
    <w:pPr>
      <w:spacing w:before="360" w:after="60"/>
      <w:outlineLvl w:val="0"/>
    </w:pPr>
    <w:rPr>
      <w:sz w:val="32"/>
    </w:rPr>
  </w:style>
  <w:style w:type="paragraph" w:styleId="Heading2">
    <w:name w:val="heading 2"/>
    <w:basedOn w:val="HeadingBase"/>
    <w:next w:val="BodyText"/>
    <w:link w:val="Heading2Char"/>
    <w:qFormat/>
    <w:rsid w:val="007D6A61"/>
    <w:pPr>
      <w:keepLines/>
      <w:spacing w:before="240" w:after="120"/>
      <w:outlineLvl w:val="1"/>
    </w:pPr>
    <w:rPr>
      <w:sz w:val="28"/>
      <w:szCs w:val="40"/>
    </w:rPr>
  </w:style>
  <w:style w:type="paragraph" w:styleId="Heading3">
    <w:name w:val="heading 3"/>
    <w:basedOn w:val="HeadingBase"/>
    <w:next w:val="BodyText"/>
    <w:link w:val="Heading3Char"/>
    <w:qFormat/>
    <w:rsid w:val="007D6A61"/>
    <w:pPr>
      <w:spacing w:before="180" w:after="120"/>
      <w:outlineLvl w:val="2"/>
    </w:pPr>
    <w:rPr>
      <w:spacing w:val="-10"/>
      <w:kern w:val="32"/>
    </w:rPr>
  </w:style>
  <w:style w:type="paragraph" w:styleId="Heading4">
    <w:name w:val="heading 4"/>
    <w:basedOn w:val="HeadingBase"/>
    <w:next w:val="BodyText"/>
    <w:link w:val="Heading4Char"/>
    <w:qFormat/>
    <w:rsid w:val="007D6A61"/>
    <w:pPr>
      <w:spacing w:before="160" w:after="120"/>
      <w:outlineLvl w:val="3"/>
    </w:pPr>
    <w:rPr>
      <w:sz w:val="22"/>
    </w:rPr>
  </w:style>
  <w:style w:type="paragraph" w:styleId="Heading5">
    <w:name w:val="heading 5"/>
    <w:basedOn w:val="HeadingBase"/>
    <w:next w:val="Normal"/>
    <w:link w:val="Heading5Char"/>
    <w:qFormat/>
    <w:rsid w:val="007D6A61"/>
    <w:pPr>
      <w:spacing w:before="80"/>
      <w:outlineLvl w:val="4"/>
    </w:pPr>
    <w:rPr>
      <w:color w:val="918585"/>
      <w:sz w:val="20"/>
    </w:rPr>
  </w:style>
  <w:style w:type="paragraph" w:styleId="Heading6">
    <w:name w:val="heading 6"/>
    <w:basedOn w:val="HeadingBase"/>
    <w:next w:val="Normal"/>
    <w:link w:val="Heading6Char"/>
    <w:qFormat/>
    <w:rsid w:val="007D6A61"/>
    <w:pPr>
      <w:spacing w:before="60"/>
      <w:outlineLvl w:val="5"/>
    </w:pPr>
    <w:rPr>
      <w:color w:val="918585"/>
      <w:sz w:val="20"/>
    </w:rPr>
  </w:style>
  <w:style w:type="paragraph" w:styleId="Heading7">
    <w:name w:val="heading 7"/>
    <w:basedOn w:val="Normal"/>
    <w:next w:val="Normal"/>
    <w:link w:val="Heading7Char"/>
    <w:qFormat/>
    <w:rsid w:val="007D6A61"/>
    <w:pPr>
      <w:ind w:left="720"/>
      <w:outlineLvl w:val="6"/>
    </w:pPr>
    <w:rPr>
      <w:i/>
    </w:rPr>
  </w:style>
  <w:style w:type="paragraph" w:styleId="Heading8">
    <w:name w:val="heading 8"/>
    <w:basedOn w:val="Normal"/>
    <w:next w:val="Normal"/>
    <w:link w:val="Heading8Char"/>
    <w:qFormat/>
    <w:rsid w:val="007D6A61"/>
    <w:pPr>
      <w:ind w:left="720"/>
      <w:outlineLvl w:val="7"/>
    </w:pPr>
    <w:rPr>
      <w:i/>
    </w:rPr>
  </w:style>
  <w:style w:type="paragraph" w:styleId="Heading9">
    <w:name w:val="heading 9"/>
    <w:basedOn w:val="Normal"/>
    <w:next w:val="Normal"/>
    <w:link w:val="Heading9Char"/>
    <w:qFormat/>
    <w:rsid w:val="007D6A61"/>
    <w:pPr>
      <w:ind w:left="720"/>
      <w:outlineLvl w:val="8"/>
    </w:pPr>
    <w:rPr>
      <w:i/>
    </w:rPr>
  </w:style>
  <w:style w:type="character" w:default="1" w:styleId="DefaultParagraphFont">
    <w:name w:val="Default Paragraph Font"/>
    <w:uiPriority w:val="1"/>
    <w:unhideWhenUsed/>
    <w:rsid w:val="007D6A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A61"/>
  </w:style>
  <w:style w:type="character" w:customStyle="1" w:styleId="Heading1Char">
    <w:name w:val="Heading 1 Char"/>
    <w:basedOn w:val="DefaultParagraphFont"/>
    <w:link w:val="Heading1"/>
    <w:rsid w:val="007D6A61"/>
    <w:rPr>
      <w:rFonts w:ascii="Times New Roman" w:eastAsia="Times New Roman" w:hAnsi="Times New Roman" w:cs="Times New Roman"/>
      <w:b/>
      <w:sz w:val="32"/>
      <w:szCs w:val="20"/>
      <w:lang w:eastAsia="en-US"/>
    </w:rPr>
  </w:style>
  <w:style w:type="paragraph" w:styleId="BodyText">
    <w:name w:val="Body Text"/>
    <w:basedOn w:val="Normal"/>
    <w:link w:val="BodyTextChar"/>
    <w:rsid w:val="007D6A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6A61"/>
    <w:rPr>
      <w:rFonts w:ascii="Times New Roman" w:eastAsia="Times New Roman" w:hAnsi="Times New Roman" w:cs="Times New Roman"/>
      <w:sz w:val="24"/>
      <w:lang w:val="en-US" w:eastAsia="en-US"/>
    </w:rPr>
  </w:style>
  <w:style w:type="paragraph" w:styleId="Footer">
    <w:name w:val="footer"/>
    <w:basedOn w:val="Normal"/>
    <w:link w:val="FooterChar"/>
    <w:rsid w:val="007D6A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A61"/>
    <w:rPr>
      <w:rFonts w:ascii="Times New Roman" w:eastAsia="Times New Roman" w:hAnsi="Times New Roman" w:cs="Times New Roman"/>
      <w:sz w:val="16"/>
      <w:lang w:val="en-US" w:eastAsia="en-US"/>
    </w:rPr>
  </w:style>
  <w:style w:type="paragraph" w:styleId="ListBullet">
    <w:name w:val="List Bullet"/>
    <w:basedOn w:val="List"/>
    <w:rsid w:val="007D6A61"/>
    <w:pPr>
      <w:numPr>
        <w:numId w:val="13"/>
      </w:numPr>
      <w:tabs>
        <w:tab w:val="clear" w:pos="340"/>
      </w:tabs>
      <w:spacing w:before="40" w:after="40"/>
    </w:pPr>
  </w:style>
  <w:style w:type="character" w:customStyle="1" w:styleId="SpecialBold">
    <w:name w:val="Special Bold"/>
    <w:basedOn w:val="DefaultParagraphFont"/>
    <w:rsid w:val="007D6A61"/>
    <w:rPr>
      <w:b/>
      <w:spacing w:val="0"/>
    </w:rPr>
  </w:style>
  <w:style w:type="paragraph" w:styleId="ListBullet2">
    <w:name w:val="List Bullet 2"/>
    <w:basedOn w:val="List2"/>
    <w:rsid w:val="007D6A61"/>
    <w:pPr>
      <w:numPr>
        <w:numId w:val="14"/>
      </w:numPr>
      <w:tabs>
        <w:tab w:val="clear" w:pos="680"/>
      </w:tabs>
    </w:pPr>
  </w:style>
  <w:style w:type="paragraph" w:styleId="Header">
    <w:name w:val="header"/>
    <w:basedOn w:val="Normal"/>
    <w:link w:val="HeaderChar"/>
    <w:rsid w:val="007D6A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A6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D6A61"/>
    <w:rPr>
      <w:i/>
    </w:rPr>
  </w:style>
  <w:style w:type="paragraph" w:customStyle="1" w:styleId="SuperHeading">
    <w:name w:val="SuperHeading"/>
    <w:basedOn w:val="Normal"/>
    <w:rsid w:val="007D6A61"/>
    <w:pPr>
      <w:spacing w:before="240" w:after="120"/>
      <w:outlineLvl w:val="0"/>
    </w:pPr>
    <w:rPr>
      <w:rFonts w:ascii="Times New Roman" w:hAnsi="Times New Roman"/>
      <w:b/>
      <w:sz w:val="28"/>
    </w:rPr>
  </w:style>
  <w:style w:type="paragraph" w:customStyle="1" w:styleId="AllowPageBreak">
    <w:name w:val="AllowPageBreak"/>
    <w:rsid w:val="007D6A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A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A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A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A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A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A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6A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6A61"/>
    <w:rPr>
      <w:rFonts w:ascii="Courier New" w:eastAsia="Times New Roman" w:hAnsi="Courier New" w:cs="Times New Roman"/>
      <w:i/>
      <w:szCs w:val="20"/>
      <w:lang w:val="en-US" w:eastAsia="en-US"/>
    </w:rPr>
  </w:style>
  <w:style w:type="paragraph" w:customStyle="1" w:styleId="HeadingBase">
    <w:name w:val="Heading Base"/>
    <w:rsid w:val="007D6A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A61"/>
    <w:pPr>
      <w:tabs>
        <w:tab w:val="right" w:leader="dot" w:pos="9072"/>
      </w:tabs>
      <w:ind w:left="567"/>
    </w:pPr>
    <w:rPr>
      <w:szCs w:val="22"/>
    </w:rPr>
  </w:style>
  <w:style w:type="paragraph" w:customStyle="1" w:styleId="TOCBase">
    <w:name w:val="TOC Base"/>
    <w:rsid w:val="007D6A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A61"/>
    <w:pPr>
      <w:tabs>
        <w:tab w:val="right" w:leader="dot" w:pos="9072"/>
      </w:tabs>
      <w:spacing w:before="40" w:after="40"/>
      <w:ind w:left="284"/>
    </w:pPr>
    <w:rPr>
      <w:rFonts w:ascii="Times New Roman" w:hAnsi="Times New Roman"/>
    </w:rPr>
  </w:style>
  <w:style w:type="paragraph" w:styleId="TOC1">
    <w:name w:val="toc 1"/>
    <w:basedOn w:val="TOCBase"/>
    <w:next w:val="Normal"/>
    <w:rsid w:val="007D6A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A61"/>
    <w:pPr>
      <w:spacing w:before="5040"/>
      <w:jc w:val="center"/>
    </w:pPr>
    <w:rPr>
      <w:sz w:val="48"/>
      <w:szCs w:val="72"/>
      <w:lang w:val="en-US"/>
    </w:rPr>
  </w:style>
  <w:style w:type="character" w:customStyle="1" w:styleId="TitleChar">
    <w:name w:val="Title Char"/>
    <w:basedOn w:val="DefaultParagraphFont"/>
    <w:link w:val="Title"/>
    <w:rsid w:val="007D6A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A61"/>
    <w:pPr>
      <w:tabs>
        <w:tab w:val="left" w:pos="3600"/>
        <w:tab w:val="left" w:pos="3958"/>
      </w:tabs>
    </w:pPr>
  </w:style>
  <w:style w:type="paragraph" w:styleId="List">
    <w:name w:val="List"/>
    <w:basedOn w:val="BodyText"/>
    <w:next w:val="BodyText"/>
    <w:rsid w:val="007D6A61"/>
    <w:pPr>
      <w:tabs>
        <w:tab w:val="left" w:pos="340"/>
      </w:tabs>
      <w:spacing w:before="60" w:after="60"/>
      <w:ind w:left="340" w:hanging="340"/>
    </w:pPr>
  </w:style>
  <w:style w:type="paragraph" w:customStyle="1" w:styleId="Note">
    <w:name w:val="Note"/>
    <w:basedOn w:val="BodyText"/>
    <w:rsid w:val="007D6A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A61"/>
    <w:pPr>
      <w:framePr w:wrap="auto" w:hAnchor="text" w:y="6049"/>
    </w:pPr>
    <w:rPr>
      <w:color w:val="000000"/>
      <w:sz w:val="40"/>
    </w:rPr>
  </w:style>
  <w:style w:type="paragraph" w:customStyle="1" w:styleId="TOCTitle">
    <w:name w:val="TOCTitle"/>
    <w:basedOn w:val="Heading1"/>
    <w:rsid w:val="007D6A61"/>
    <w:pPr>
      <w:spacing w:after="240"/>
      <w:jc w:val="center"/>
      <w:outlineLvl w:val="9"/>
    </w:pPr>
    <w:rPr>
      <w:caps/>
    </w:rPr>
  </w:style>
  <w:style w:type="paragraph" w:customStyle="1" w:styleId="Version">
    <w:name w:val="Version"/>
    <w:rsid w:val="007D6A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A61"/>
    <w:pPr>
      <w:keepNext w:val="0"/>
      <w:tabs>
        <w:tab w:val="right" w:pos="4176"/>
      </w:tabs>
      <w:ind w:left="198" w:hanging="198"/>
    </w:pPr>
    <w:rPr>
      <w:rFonts w:ascii="Garamond" w:hAnsi="Garamond"/>
    </w:rPr>
  </w:style>
  <w:style w:type="paragraph" w:styleId="IndexHeading">
    <w:name w:val="index heading"/>
    <w:basedOn w:val="Normal"/>
    <w:next w:val="Index1"/>
    <w:semiHidden/>
    <w:rsid w:val="007D6A61"/>
    <w:pPr>
      <w:spacing w:before="120" w:after="120"/>
    </w:pPr>
    <w:rPr>
      <w:rFonts w:ascii="Arial" w:hAnsi="Arial"/>
      <w:b/>
      <w:color w:val="918585"/>
      <w:sz w:val="24"/>
    </w:rPr>
  </w:style>
  <w:style w:type="paragraph" w:customStyle="1" w:styleId="Chapter">
    <w:name w:val="Chapter"/>
    <w:basedOn w:val="Normal"/>
    <w:rsid w:val="007D6A61"/>
    <w:pPr>
      <w:spacing w:before="240"/>
    </w:pPr>
    <w:rPr>
      <w:rFonts w:ascii="Times New Roman" w:hAnsi="Times New Roman"/>
      <w:smallCaps/>
      <w:spacing w:val="80"/>
      <w:sz w:val="28"/>
    </w:rPr>
  </w:style>
  <w:style w:type="paragraph" w:customStyle="1" w:styleId="InChapter">
    <w:name w:val="InChapter"/>
    <w:basedOn w:val="Heading3"/>
    <w:rsid w:val="007D6A61"/>
    <w:pPr>
      <w:spacing w:after="240"/>
      <w:outlineLvl w:val="9"/>
    </w:pPr>
    <w:rPr>
      <w:noProof/>
    </w:rPr>
  </w:style>
  <w:style w:type="paragraph" w:styleId="Index2">
    <w:name w:val="index 2"/>
    <w:basedOn w:val="Normal"/>
    <w:next w:val="Normal"/>
    <w:semiHidden/>
    <w:rsid w:val="007D6A61"/>
    <w:pPr>
      <w:tabs>
        <w:tab w:val="right" w:pos="4176"/>
      </w:tabs>
      <w:ind w:left="568" w:hanging="284"/>
    </w:pPr>
    <w:rPr>
      <w:rFonts w:ascii="Garamond" w:hAnsi="Garamond"/>
    </w:rPr>
  </w:style>
  <w:style w:type="paragraph" w:customStyle="1" w:styleId="Byline">
    <w:name w:val="Byline"/>
    <w:rsid w:val="007D6A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A61"/>
    <w:pPr>
      <w:tabs>
        <w:tab w:val="clear" w:pos="3600"/>
        <w:tab w:val="clear" w:pos="3958"/>
      </w:tabs>
      <w:jc w:val="right"/>
    </w:pPr>
  </w:style>
  <w:style w:type="paragraph" w:styleId="Caption">
    <w:name w:val="caption"/>
    <w:basedOn w:val="BodyText"/>
    <w:next w:val="Normal"/>
    <w:qFormat/>
    <w:rsid w:val="007D6A61"/>
    <w:pPr>
      <w:framePr w:w="2268" w:hSpace="181" w:vSpace="181" w:wrap="around" w:vAnchor="text" w:hAnchor="page" w:x="1135" w:y="285" w:anchorLock="1"/>
    </w:pPr>
    <w:rPr>
      <w:i/>
    </w:rPr>
  </w:style>
  <w:style w:type="paragraph" w:customStyle="1" w:styleId="MiniTOCTitle">
    <w:name w:val="MiniTOCTitle"/>
    <w:basedOn w:val="Heading4"/>
    <w:rsid w:val="007D6A61"/>
    <w:pPr>
      <w:spacing w:before="240"/>
      <w:outlineLvl w:val="9"/>
    </w:pPr>
    <w:rPr>
      <w:noProof/>
      <w:sz w:val="24"/>
    </w:rPr>
  </w:style>
  <w:style w:type="paragraph" w:customStyle="1" w:styleId="MiniTOCItem">
    <w:name w:val="MiniTOCItem"/>
    <w:basedOn w:val="ListBullet"/>
    <w:rsid w:val="007D6A61"/>
    <w:pPr>
      <w:numPr>
        <w:numId w:val="0"/>
      </w:numPr>
      <w:tabs>
        <w:tab w:val="right" w:leader="dot" w:pos="6521"/>
      </w:tabs>
      <w:spacing w:before="0" w:after="0"/>
    </w:pPr>
  </w:style>
  <w:style w:type="paragraph" w:customStyle="1" w:styleId="TOFTitle">
    <w:name w:val="TOFTitle"/>
    <w:basedOn w:val="TOCTitle"/>
    <w:rsid w:val="007D6A61"/>
  </w:style>
  <w:style w:type="paragraph" w:styleId="TableofFigures">
    <w:name w:val="table of figures"/>
    <w:basedOn w:val="Normal"/>
    <w:next w:val="Normal"/>
    <w:semiHidden/>
    <w:rsid w:val="007D6A61"/>
    <w:pPr>
      <w:tabs>
        <w:tab w:val="right" w:leader="dot" w:pos="9072"/>
      </w:tabs>
      <w:ind w:left="970" w:hanging="403"/>
    </w:pPr>
    <w:rPr>
      <w:rFonts w:ascii="Times New Roman" w:hAnsi="Times New Roman"/>
      <w:b/>
    </w:rPr>
  </w:style>
  <w:style w:type="paragraph" w:styleId="ListNumber">
    <w:name w:val="List Number"/>
    <w:basedOn w:val="List"/>
    <w:rsid w:val="007D6A61"/>
    <w:pPr>
      <w:numPr>
        <w:numId w:val="11"/>
      </w:numPr>
    </w:pPr>
  </w:style>
  <w:style w:type="character" w:customStyle="1" w:styleId="WingdingSymbols">
    <w:name w:val="Wingding Symbols"/>
    <w:rsid w:val="007D6A61"/>
    <w:rPr>
      <w:rFonts w:ascii="Wingdings" w:hAnsi="Wingdings"/>
    </w:rPr>
  </w:style>
  <w:style w:type="paragraph" w:customStyle="1" w:styleId="TableHeading">
    <w:name w:val="Table Heading"/>
    <w:basedOn w:val="HeadingBase"/>
    <w:rsid w:val="007D6A61"/>
    <w:pPr>
      <w:keepLines/>
      <w:pBdr>
        <w:bottom w:val="single" w:sz="6" w:space="1" w:color="918585"/>
      </w:pBdr>
      <w:spacing w:before="240"/>
    </w:pPr>
  </w:style>
  <w:style w:type="character" w:customStyle="1" w:styleId="HotSpot">
    <w:name w:val="HotSpot"/>
    <w:rsid w:val="007D6A61"/>
    <w:rPr>
      <w:color w:val="0033CC"/>
      <w:u w:val="none"/>
    </w:rPr>
  </w:style>
  <w:style w:type="paragraph" w:customStyle="1" w:styleId="BodyTextRight">
    <w:name w:val="Body Text Right"/>
    <w:basedOn w:val="BodyText"/>
    <w:rsid w:val="007D6A61"/>
    <w:pPr>
      <w:spacing w:before="0" w:after="0"/>
      <w:jc w:val="right"/>
    </w:pPr>
  </w:style>
  <w:style w:type="paragraph" w:styleId="Index3">
    <w:name w:val="index 3"/>
    <w:basedOn w:val="ListNumber2"/>
    <w:next w:val="Normal"/>
    <w:semiHidden/>
    <w:rsid w:val="007D6A61"/>
    <w:pPr>
      <w:numPr>
        <w:numId w:val="0"/>
      </w:numPr>
      <w:tabs>
        <w:tab w:val="right" w:leader="dot" w:pos="4176"/>
      </w:tabs>
    </w:pPr>
  </w:style>
  <w:style w:type="paragraph" w:styleId="ListNumber2">
    <w:name w:val="List Number 2"/>
    <w:basedOn w:val="List2"/>
    <w:rsid w:val="007D6A61"/>
    <w:pPr>
      <w:numPr>
        <w:numId w:val="10"/>
      </w:numPr>
      <w:tabs>
        <w:tab w:val="clear" w:pos="1060"/>
      </w:tabs>
    </w:pPr>
  </w:style>
  <w:style w:type="paragraph" w:customStyle="1" w:styleId="MarginNote">
    <w:name w:val="Margin Note"/>
    <w:basedOn w:val="BodyText"/>
    <w:rsid w:val="007D6A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A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A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6A61"/>
    <w:rPr>
      <w:sz w:val="32"/>
    </w:rPr>
  </w:style>
  <w:style w:type="paragraph" w:customStyle="1" w:styleId="HeadingProcedure">
    <w:name w:val="Heading Procedure"/>
    <w:basedOn w:val="HeadingBase"/>
    <w:next w:val="Normal"/>
    <w:rsid w:val="007D6A61"/>
    <w:pPr>
      <w:tabs>
        <w:tab w:val="left" w:pos="0"/>
      </w:tabs>
      <w:spacing w:before="120" w:after="60"/>
    </w:pPr>
    <w:rPr>
      <w:i/>
      <w:color w:val="918585"/>
      <w:sz w:val="22"/>
    </w:rPr>
  </w:style>
  <w:style w:type="paragraph" w:customStyle="1" w:styleId="TableBodyText">
    <w:name w:val="Table Body Text"/>
    <w:basedOn w:val="BodyText"/>
    <w:rsid w:val="007D6A61"/>
    <w:pPr>
      <w:spacing w:before="60" w:after="60"/>
    </w:pPr>
  </w:style>
  <w:style w:type="paragraph" w:styleId="ListContinue">
    <w:name w:val="List Continue"/>
    <w:basedOn w:val="List"/>
    <w:rsid w:val="007D6A61"/>
    <w:pPr>
      <w:ind w:firstLine="0"/>
    </w:pPr>
  </w:style>
  <w:style w:type="paragraph" w:customStyle="1" w:styleId="ListNote">
    <w:name w:val="List Note"/>
    <w:basedOn w:val="List"/>
    <w:rsid w:val="007D6A61"/>
    <w:pPr>
      <w:pBdr>
        <w:top w:val="single" w:sz="6" w:space="2" w:color="918585"/>
        <w:bottom w:val="single" w:sz="6" w:space="2" w:color="918585"/>
      </w:pBdr>
      <w:tabs>
        <w:tab w:val="left" w:pos="1021"/>
      </w:tabs>
      <w:ind w:firstLine="0"/>
    </w:pPr>
  </w:style>
  <w:style w:type="paragraph" w:customStyle="1" w:styleId="Warning">
    <w:name w:val="Warning"/>
    <w:basedOn w:val="BodyText"/>
    <w:rsid w:val="007D6A61"/>
    <w:pPr>
      <w:shd w:val="clear" w:color="auto" w:fill="D9D9D9"/>
      <w:tabs>
        <w:tab w:val="left" w:pos="992"/>
      </w:tabs>
      <w:ind w:left="119" w:right="119"/>
    </w:pPr>
    <w:rPr>
      <w:sz w:val="20"/>
    </w:rPr>
  </w:style>
  <w:style w:type="paragraph" w:customStyle="1" w:styleId="MarginIcons">
    <w:name w:val="Margin Icons"/>
    <w:basedOn w:val="BodyText"/>
    <w:rsid w:val="007D6A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A61"/>
    <w:rPr>
      <w:rFonts w:ascii="Courier New" w:hAnsi="Courier New"/>
    </w:rPr>
  </w:style>
  <w:style w:type="paragraph" w:customStyle="1" w:styleId="NoteBullet">
    <w:name w:val="Note Bullet"/>
    <w:basedOn w:val="Note"/>
    <w:rsid w:val="007D6A61"/>
    <w:pPr>
      <w:tabs>
        <w:tab w:val="clear" w:pos="680"/>
      </w:tabs>
      <w:spacing w:before="60" w:after="60"/>
    </w:pPr>
  </w:style>
  <w:style w:type="paragraph" w:customStyle="1" w:styleId="SubHeading2">
    <w:name w:val="SubHeading2"/>
    <w:basedOn w:val="HeadingBase"/>
    <w:rsid w:val="007D6A61"/>
    <w:pPr>
      <w:spacing w:before="240" w:after="60"/>
    </w:pPr>
    <w:rPr>
      <w:sz w:val="20"/>
    </w:rPr>
  </w:style>
  <w:style w:type="paragraph" w:customStyle="1" w:styleId="SubHeading1">
    <w:name w:val="SubHeading1"/>
    <w:basedOn w:val="HeadingBase"/>
    <w:rsid w:val="007D6A61"/>
    <w:pPr>
      <w:spacing w:before="240" w:after="60"/>
    </w:pPr>
    <w:rPr>
      <w:color w:val="918585"/>
      <w:sz w:val="22"/>
    </w:rPr>
  </w:style>
  <w:style w:type="paragraph" w:customStyle="1" w:styleId="SideHeading">
    <w:name w:val="Side Heading"/>
    <w:basedOn w:val="HeadingBase"/>
    <w:rsid w:val="007D6A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A61"/>
    <w:pPr>
      <w:numPr>
        <w:numId w:val="12"/>
      </w:numPr>
    </w:pPr>
  </w:style>
  <w:style w:type="paragraph" w:styleId="PlainText">
    <w:name w:val="Plain Text"/>
    <w:basedOn w:val="Normal"/>
    <w:link w:val="PlainTextChar"/>
    <w:rsid w:val="007D6A61"/>
    <w:rPr>
      <w:sz w:val="20"/>
    </w:rPr>
  </w:style>
  <w:style w:type="character" w:customStyle="1" w:styleId="PlainTextChar">
    <w:name w:val="Plain Text Char"/>
    <w:basedOn w:val="DefaultParagraphFont"/>
    <w:link w:val="PlainText"/>
    <w:rsid w:val="007D6A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6A61"/>
    <w:rPr>
      <w:b/>
      <w:smallCaps/>
    </w:rPr>
  </w:style>
  <w:style w:type="paragraph" w:customStyle="1" w:styleId="TableListNumber">
    <w:name w:val="Table List Number"/>
    <w:basedOn w:val="ListNumber"/>
    <w:rsid w:val="007D6A61"/>
    <w:pPr>
      <w:numPr>
        <w:numId w:val="0"/>
      </w:numPr>
    </w:pPr>
  </w:style>
  <w:style w:type="paragraph" w:styleId="TOC4">
    <w:name w:val="toc 4"/>
    <w:basedOn w:val="TOCBase"/>
    <w:next w:val="Normal"/>
    <w:semiHidden/>
    <w:rsid w:val="007D6A61"/>
    <w:pPr>
      <w:tabs>
        <w:tab w:val="right" w:leader="dot" w:pos="9071"/>
      </w:tabs>
      <w:ind w:left="1701"/>
    </w:pPr>
  </w:style>
  <w:style w:type="paragraph" w:customStyle="1" w:styleId="ListAlpha">
    <w:name w:val="List Alpha"/>
    <w:basedOn w:val="List"/>
    <w:rsid w:val="007D6A61"/>
    <w:pPr>
      <w:numPr>
        <w:numId w:val="9"/>
      </w:numPr>
    </w:pPr>
  </w:style>
  <w:style w:type="paragraph" w:customStyle="1" w:styleId="ListAlpha2">
    <w:name w:val="List Alpha 2"/>
    <w:basedOn w:val="List2"/>
    <w:rsid w:val="007D6A61"/>
    <w:pPr>
      <w:numPr>
        <w:numId w:val="8"/>
      </w:numPr>
    </w:pPr>
  </w:style>
  <w:style w:type="paragraph" w:styleId="List2">
    <w:name w:val="List 2"/>
    <w:basedOn w:val="BodyText"/>
    <w:rsid w:val="007D6A61"/>
    <w:pPr>
      <w:tabs>
        <w:tab w:val="left" w:pos="680"/>
      </w:tabs>
      <w:spacing w:before="60" w:after="60"/>
      <w:ind w:left="680" w:hanging="340"/>
    </w:pPr>
  </w:style>
  <w:style w:type="paragraph" w:styleId="List3">
    <w:name w:val="List 3"/>
    <w:basedOn w:val="BodyText"/>
    <w:rsid w:val="007D6A61"/>
    <w:pPr>
      <w:tabs>
        <w:tab w:val="left" w:pos="1021"/>
      </w:tabs>
      <w:spacing w:before="60" w:after="60"/>
      <w:ind w:left="1020" w:hanging="340"/>
    </w:pPr>
  </w:style>
  <w:style w:type="paragraph" w:styleId="List4">
    <w:name w:val="List 4"/>
    <w:basedOn w:val="BodyText"/>
    <w:rsid w:val="007D6A61"/>
    <w:pPr>
      <w:tabs>
        <w:tab w:val="left" w:pos="1361"/>
      </w:tabs>
      <w:spacing w:before="60" w:after="60"/>
      <w:ind w:left="1361" w:hanging="340"/>
    </w:pPr>
  </w:style>
  <w:style w:type="paragraph" w:styleId="List5">
    <w:name w:val="List 5"/>
    <w:basedOn w:val="BodyText"/>
    <w:rsid w:val="007D6A61"/>
    <w:pPr>
      <w:tabs>
        <w:tab w:val="left" w:pos="1701"/>
      </w:tabs>
      <w:spacing w:before="60" w:after="60"/>
      <w:ind w:left="1701" w:hanging="340"/>
    </w:pPr>
  </w:style>
  <w:style w:type="paragraph" w:styleId="ListBullet3">
    <w:name w:val="List Bullet 3"/>
    <w:basedOn w:val="List3"/>
    <w:rsid w:val="007D6A61"/>
    <w:pPr>
      <w:numPr>
        <w:numId w:val="15"/>
      </w:numPr>
      <w:tabs>
        <w:tab w:val="clear" w:pos="1021"/>
      </w:tabs>
      <w:ind w:left="1037" w:hanging="357"/>
    </w:pPr>
  </w:style>
  <w:style w:type="paragraph" w:styleId="ListBullet4">
    <w:name w:val="List Bullet 4"/>
    <w:basedOn w:val="List4"/>
    <w:rsid w:val="007D6A61"/>
    <w:pPr>
      <w:numPr>
        <w:numId w:val="3"/>
      </w:numPr>
    </w:pPr>
  </w:style>
  <w:style w:type="paragraph" w:styleId="ListBullet5">
    <w:name w:val="List Bullet 5"/>
    <w:basedOn w:val="List5"/>
    <w:rsid w:val="007D6A61"/>
    <w:pPr>
      <w:numPr>
        <w:numId w:val="4"/>
      </w:numPr>
    </w:pPr>
  </w:style>
  <w:style w:type="paragraph" w:styleId="ListContinue2">
    <w:name w:val="List Continue 2"/>
    <w:basedOn w:val="List2"/>
    <w:rsid w:val="007D6A61"/>
    <w:pPr>
      <w:ind w:firstLine="0"/>
    </w:pPr>
  </w:style>
  <w:style w:type="paragraph" w:styleId="ListContinue3">
    <w:name w:val="List Continue 3"/>
    <w:basedOn w:val="List3"/>
    <w:rsid w:val="007D6A61"/>
    <w:pPr>
      <w:ind w:left="1021" w:firstLine="0"/>
    </w:pPr>
  </w:style>
  <w:style w:type="paragraph" w:styleId="ListContinue4">
    <w:name w:val="List Continue 4"/>
    <w:basedOn w:val="List4"/>
    <w:rsid w:val="007D6A61"/>
    <w:pPr>
      <w:ind w:firstLine="0"/>
    </w:pPr>
  </w:style>
  <w:style w:type="paragraph" w:styleId="ListContinue5">
    <w:name w:val="List Continue 5"/>
    <w:basedOn w:val="List5"/>
    <w:rsid w:val="007D6A61"/>
    <w:pPr>
      <w:ind w:firstLine="0"/>
    </w:pPr>
  </w:style>
  <w:style w:type="paragraph" w:styleId="ListNumber3">
    <w:name w:val="List Number 3"/>
    <w:basedOn w:val="List3"/>
    <w:rsid w:val="007D6A61"/>
    <w:pPr>
      <w:numPr>
        <w:numId w:val="5"/>
      </w:numPr>
    </w:pPr>
  </w:style>
  <w:style w:type="paragraph" w:styleId="ListNumber4">
    <w:name w:val="List Number 4"/>
    <w:basedOn w:val="List4"/>
    <w:rsid w:val="007D6A61"/>
    <w:pPr>
      <w:numPr>
        <w:numId w:val="6"/>
      </w:numPr>
    </w:pPr>
  </w:style>
  <w:style w:type="paragraph" w:styleId="ListNumber5">
    <w:name w:val="List Number 5"/>
    <w:basedOn w:val="List5"/>
    <w:rsid w:val="007D6A61"/>
    <w:pPr>
      <w:numPr>
        <w:numId w:val="7"/>
      </w:numPr>
    </w:pPr>
  </w:style>
  <w:style w:type="paragraph" w:styleId="BlockText">
    <w:name w:val="Block Text"/>
    <w:basedOn w:val="Normal"/>
    <w:rsid w:val="007D6A61"/>
    <w:pPr>
      <w:spacing w:after="120"/>
      <w:ind w:left="1440" w:right="1440"/>
    </w:pPr>
  </w:style>
  <w:style w:type="character" w:customStyle="1" w:styleId="Subscript">
    <w:name w:val="Subscript"/>
    <w:basedOn w:val="DefaultParagraphFont"/>
    <w:rsid w:val="007D6A61"/>
    <w:rPr>
      <w:sz w:val="16"/>
      <w:vertAlign w:val="subscript"/>
    </w:rPr>
  </w:style>
  <w:style w:type="character" w:customStyle="1" w:styleId="Superscript">
    <w:name w:val="Superscript"/>
    <w:basedOn w:val="DefaultParagraphFont"/>
    <w:rsid w:val="007D6A61"/>
    <w:rPr>
      <w:sz w:val="16"/>
      <w:vertAlign w:val="superscript"/>
    </w:rPr>
  </w:style>
  <w:style w:type="character" w:customStyle="1" w:styleId="Symbols">
    <w:name w:val="Symbols"/>
    <w:basedOn w:val="DefaultParagraphFont"/>
    <w:rsid w:val="007D6A61"/>
    <w:rPr>
      <w:rFonts w:ascii="Symbol" w:hAnsi="Symbol"/>
    </w:rPr>
  </w:style>
  <w:style w:type="character" w:customStyle="1" w:styleId="MenuOptions">
    <w:name w:val="Menu Options"/>
    <w:basedOn w:val="DefaultParagraphFont"/>
    <w:rsid w:val="007D6A61"/>
    <w:rPr>
      <w:rFonts w:ascii="Arial Narrow" w:hAnsi="Arial Narrow"/>
      <w:smallCaps/>
    </w:rPr>
  </w:style>
  <w:style w:type="character" w:customStyle="1" w:styleId="Buttons">
    <w:name w:val="Buttons"/>
    <w:basedOn w:val="DefaultParagraphFont"/>
    <w:rsid w:val="007D6A61"/>
    <w:rPr>
      <w:b/>
    </w:rPr>
  </w:style>
  <w:style w:type="character" w:customStyle="1" w:styleId="Underlined">
    <w:name w:val="Underlined"/>
    <w:basedOn w:val="DefaultParagraphFont"/>
    <w:rsid w:val="007D6A61"/>
    <w:rPr>
      <w:u w:val="single"/>
    </w:rPr>
  </w:style>
  <w:style w:type="paragraph" w:customStyle="1" w:styleId="TableBodyTextRight">
    <w:name w:val="Table Body Text Right"/>
    <w:basedOn w:val="TableBodyText"/>
    <w:rsid w:val="007D6A61"/>
    <w:pPr>
      <w:widowControl w:val="0"/>
      <w:autoSpaceDE w:val="0"/>
      <w:autoSpaceDN w:val="0"/>
      <w:adjustRightInd w:val="0"/>
      <w:jc w:val="right"/>
    </w:pPr>
    <w:rPr>
      <w:rFonts w:cs="Arial"/>
      <w:szCs w:val="18"/>
    </w:rPr>
  </w:style>
  <w:style w:type="paragraph" w:customStyle="1" w:styleId="CopyrightText">
    <w:name w:val="Copyright Text"/>
    <w:basedOn w:val="BodyText"/>
    <w:rsid w:val="007D6A61"/>
    <w:rPr>
      <w:sz w:val="18"/>
    </w:rPr>
  </w:style>
  <w:style w:type="paragraph" w:customStyle="1" w:styleId="BodySmallRight">
    <w:name w:val="Body Small Right"/>
    <w:basedOn w:val="BodyTextRight"/>
    <w:rsid w:val="007D6A61"/>
    <w:rPr>
      <w:sz w:val="18"/>
      <w:szCs w:val="18"/>
    </w:rPr>
  </w:style>
  <w:style w:type="paragraph" w:customStyle="1" w:styleId="MarginEdition">
    <w:name w:val="Margin Edition"/>
    <w:basedOn w:val="MarginNote"/>
    <w:rsid w:val="007D6A61"/>
    <w:pPr>
      <w:spacing w:before="0" w:after="0"/>
    </w:pPr>
    <w:rPr>
      <w:rFonts w:ascii="Times New Roman" w:hAnsi="Times New Roman"/>
      <w:color w:val="999999"/>
    </w:rPr>
  </w:style>
  <w:style w:type="paragraph" w:customStyle="1" w:styleId="Spacer">
    <w:name w:val="Spacer"/>
    <w:basedOn w:val="Normal"/>
    <w:rsid w:val="007D6A61"/>
    <w:rPr>
      <w:sz w:val="2"/>
      <w:szCs w:val="2"/>
    </w:rPr>
  </w:style>
  <w:style w:type="character" w:customStyle="1" w:styleId="Small">
    <w:name w:val="Small"/>
    <w:basedOn w:val="DefaultParagraphFont"/>
    <w:rsid w:val="007D6A61"/>
    <w:rPr>
      <w:sz w:val="16"/>
    </w:rPr>
  </w:style>
  <w:style w:type="paragraph" w:customStyle="1" w:styleId="WideTable">
    <w:name w:val="Wide Table"/>
    <w:basedOn w:val="Normal"/>
    <w:rsid w:val="007D6A61"/>
    <w:pPr>
      <w:ind w:left="-1418"/>
    </w:pPr>
    <w:rPr>
      <w:sz w:val="2"/>
      <w:szCs w:val="2"/>
    </w:rPr>
  </w:style>
  <w:style w:type="character" w:styleId="PageNumber">
    <w:name w:val="page number"/>
    <w:basedOn w:val="DefaultParagraphFont"/>
    <w:rsid w:val="007D6A61"/>
  </w:style>
  <w:style w:type="paragraph" w:styleId="Quote">
    <w:name w:val="Quote"/>
    <w:basedOn w:val="Heading1"/>
    <w:link w:val="QuoteChar"/>
    <w:qFormat/>
    <w:rsid w:val="007D6A61"/>
    <w:rPr>
      <w:b w:val="0"/>
      <w:sz w:val="72"/>
      <w:szCs w:val="72"/>
      <w:lang w:val="en-NZ"/>
    </w:rPr>
  </w:style>
  <w:style w:type="character" w:customStyle="1" w:styleId="QuoteChar">
    <w:name w:val="Quote Char"/>
    <w:basedOn w:val="DefaultParagraphFont"/>
    <w:link w:val="Quote"/>
    <w:rsid w:val="007D6A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A61"/>
    <w:pPr>
      <w:pageBreakBefore/>
    </w:pPr>
  </w:style>
  <w:style w:type="paragraph" w:customStyle="1" w:styleId="Border">
    <w:name w:val="Border"/>
    <w:basedOn w:val="Normal"/>
    <w:qFormat/>
    <w:rsid w:val="007D6A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A61"/>
    <w:rPr>
      <w:b/>
      <w:bCs/>
      <w:i/>
      <w:iCs/>
      <w:color w:val="auto"/>
    </w:rPr>
  </w:style>
  <w:style w:type="paragraph" w:styleId="IntenseQuote">
    <w:name w:val="Intense Quote"/>
    <w:basedOn w:val="Normal"/>
    <w:next w:val="Normal"/>
    <w:link w:val="IntenseQuoteChar"/>
    <w:uiPriority w:val="30"/>
    <w:qFormat/>
    <w:rsid w:val="007D6A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A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6A61"/>
    <w:rPr>
      <w:smallCaps/>
      <w:color w:val="auto"/>
      <w:u w:val="single"/>
    </w:rPr>
  </w:style>
  <w:style w:type="character" w:styleId="IntenseReference">
    <w:name w:val="Intense Reference"/>
    <w:basedOn w:val="DefaultParagraphFont"/>
    <w:uiPriority w:val="32"/>
    <w:qFormat/>
    <w:rsid w:val="007D6A61"/>
    <w:rPr>
      <w:b/>
      <w:bCs/>
      <w:smallCaps/>
      <w:color w:val="auto"/>
      <w:spacing w:val="5"/>
      <w:u w:val="single"/>
    </w:rPr>
  </w:style>
  <w:style w:type="paragraph" w:customStyle="1" w:styleId="2ColumnHeading">
    <w:name w:val="2Column Heading"/>
    <w:basedOn w:val="BodyText"/>
    <w:qFormat/>
    <w:rsid w:val="007D6A61"/>
    <w:pPr>
      <w:spacing w:after="60"/>
      <w:ind w:left="-2268"/>
    </w:pPr>
    <w:rPr>
      <w:b/>
    </w:rPr>
  </w:style>
  <w:style w:type="paragraph" w:customStyle="1" w:styleId="Heading1TOC">
    <w:name w:val="Heading1 TOC"/>
    <w:basedOn w:val="Normal"/>
    <w:qFormat/>
    <w:rsid w:val="007D6A61"/>
    <w:pPr>
      <w:spacing w:before="240" w:after="120"/>
    </w:pPr>
    <w:rPr>
      <w:rFonts w:ascii="Times New Roman" w:hAnsi="Times New Roman"/>
      <w:b/>
      <w:sz w:val="32"/>
    </w:rPr>
  </w:style>
  <w:style w:type="paragraph" w:customStyle="1" w:styleId="Heading2TOC">
    <w:name w:val="Heading2 TOC"/>
    <w:basedOn w:val="Normal"/>
    <w:qFormat/>
    <w:rsid w:val="007D6A61"/>
    <w:pPr>
      <w:spacing w:before="240" w:after="60"/>
    </w:pPr>
    <w:rPr>
      <w:rFonts w:ascii="Times New Roman" w:hAnsi="Times New Roman"/>
      <w:b/>
      <w:sz w:val="28"/>
    </w:rPr>
  </w:style>
  <w:style w:type="character" w:customStyle="1" w:styleId="Underline">
    <w:name w:val="Underline"/>
    <w:basedOn w:val="DefaultParagraphFont"/>
    <w:qFormat/>
    <w:rsid w:val="007D6A61"/>
    <w:rPr>
      <w:u w:val="single"/>
    </w:rPr>
  </w:style>
  <w:style w:type="character" w:customStyle="1" w:styleId="BoldandItalics">
    <w:name w:val="Bold and Italics"/>
    <w:qFormat/>
    <w:rsid w:val="007D6A61"/>
    <w:rPr>
      <w:b/>
      <w:i/>
      <w:u w:val="none"/>
    </w:rPr>
  </w:style>
  <w:style w:type="paragraph" w:styleId="BalloonText">
    <w:name w:val="Balloon Text"/>
    <w:basedOn w:val="Normal"/>
    <w:link w:val="BalloonTextChar"/>
    <w:rsid w:val="007D6A61"/>
    <w:rPr>
      <w:rFonts w:ascii="Tahoma" w:hAnsi="Tahoma" w:cs="Tahoma"/>
      <w:sz w:val="16"/>
      <w:szCs w:val="16"/>
    </w:rPr>
  </w:style>
  <w:style w:type="character" w:customStyle="1" w:styleId="BalloonTextChar">
    <w:name w:val="Balloon Text Char"/>
    <w:basedOn w:val="DefaultParagraphFont"/>
    <w:link w:val="BalloonText"/>
    <w:rsid w:val="007D6A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6A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6A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1446</Words>
  <Characters>8891</Characters>
  <Application>Microsoft Office Word</Application>
  <DocSecurity>0</DocSecurity>
  <Lines>334</Lines>
  <Paragraphs>189</Paragraphs>
  <ScaleCrop>false</ScaleCrop>
  <Company>Author-it Software Corporation Ltd.</Company>
  <LinksUpToDate>false</LinksUpToDate>
  <CharactersWithSpaces>10248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MSS403007A Map an office value stream</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2012-05-26T18:46:00Z</dcterms:created>
  <dcterms:modified xsi:type="dcterms:W3CDTF">2012-05-26T18:46:00Z</dcterms:modified>
</cp:coreProperties>
</file>