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03BD" w:rsidP="001D03BD">
      <w:pPr>
        <w:pStyle w:val="Title"/>
      </w:pPr>
      <w:r>
        <w:fldChar w:fldCharType="begin"/>
      </w:r>
      <w:r>
        <w:instrText xml:space="preserve"> TITLE   \* MERGEFORMAT </w:instrText>
      </w:r>
      <w:r>
        <w:fldChar w:fldCharType="separate"/>
      </w:r>
      <w:r>
        <w:t>MSS402061A Use SCADA systems in operations</w:t>
      </w:r>
      <w:r>
        <w:fldChar w:fldCharType="end"/>
      </w:r>
    </w:p>
    <w:p w:rsidR="001D03BD" w:rsidP="001D03BD">
      <w:pPr>
        <w:pStyle w:val="Version"/>
        <w:sectPr w:rsidSect="00041C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1C89" w:rsidP="00041C89">
      <w:pPr>
        <w:pStyle w:val="SuperHeading"/>
      </w:pPr>
      <w:r w:rsidRPr="00041C89">
        <w:t>MSS402061A Use SCADA systems in operations</w:t>
      </w:r>
    </w:p>
    <w:p w:rsidR="00000000" w:rsidRPr="00041C89" w:rsidP="00041C89">
      <w:pPr>
        <w:pStyle w:val="Heading1"/>
      </w:pPr>
      <w:bookmarkStart w:id="1" w:name="O_466701"/>
      <w:bookmarkEnd w:id="1"/>
      <w:r w:rsidRPr="00041C89">
        <w:t>Modification History</w:t>
      </w:r>
    </w:p>
    <w:p w:rsidR="00000000" w:rsidRPr="00041C89" w:rsidP="00041C89">
      <w:pPr>
        <w:pStyle w:val="BodyText"/>
      </w:pPr>
      <w:r w:rsidRPr="00041C89">
        <w:t>New unit, superseding MSACMT261A Use SCADA systems in manufacturing - Equivalent</w:t>
      </w:r>
    </w:p>
    <w:p w:rsidR="00000000" w:rsidRPr="00041C89" w:rsidP="00041C89">
      <w:pPr>
        <w:pStyle w:val="AllowPageBreak"/>
      </w:pPr>
    </w:p>
    <w:p w:rsidR="00000000" w:rsidRPr="00041C89" w:rsidP="00041C89">
      <w:pPr>
        <w:pStyle w:val="Heading1"/>
      </w:pPr>
      <w:bookmarkStart w:id="2" w:name="O_466702"/>
      <w:bookmarkEnd w:id="2"/>
      <w:r w:rsidRPr="00041C89">
        <w:t>Unit Descriptor</w:t>
      </w:r>
    </w:p>
    <w:p w:rsidR="001D03BD" w:rsidP="00041C89">
      <w:pPr>
        <w:pStyle w:val="BodyText"/>
      </w:pPr>
      <w:r w:rsidRPr="00041C89">
        <w:t>This unit of competency covers the skills and knowledge re</w:t>
      </w:r>
      <w:r w:rsidRPr="00041C89">
        <w:t xml:space="preserve">quired by an individual to interact with a System Control and Data Acquisition (SCADA) system as part of their job. </w:t>
      </w:r>
    </w:p>
    <w:p w:rsidR="001D03BD" w:rsidP="00041C89">
      <w:pPr>
        <w:pStyle w:val="BodyText"/>
      </w:pPr>
    </w:p>
    <w:p w:rsidR="00000000" w:rsidRPr="00041C89" w:rsidP="00041C89">
      <w:pPr>
        <w:pStyle w:val="Heading1"/>
      </w:pPr>
      <w:bookmarkStart w:id="3" w:name="O_466703"/>
      <w:bookmarkEnd w:id="3"/>
      <w:r w:rsidRPr="00041C89">
        <w:t>Application of the Unit</w:t>
      </w:r>
    </w:p>
    <w:p w:rsidR="00000000" w:rsidRPr="00041C89" w:rsidP="00041C89">
      <w:pPr>
        <w:pStyle w:val="BodyText"/>
      </w:pPr>
      <w:r w:rsidRPr="00041C89">
        <w:t>This unit applies to an individual in an organisation using a SCADA system and the individual mus</w:t>
      </w:r>
      <w:r w:rsidRPr="00041C89">
        <w:t>t interface with that system. The individual will need to access this system as part of their routine and take actions based on the information they obtain from the SCADA system in accordance with procedures.</w:t>
      </w:r>
    </w:p>
    <w:p w:rsidR="001D03BD" w:rsidP="00041C89">
      <w:pPr>
        <w:pStyle w:val="BodyText"/>
      </w:pPr>
      <w:r w:rsidRPr="00041C89">
        <w:t>This unit requires the application of skills as</w:t>
      </w:r>
      <w:r w:rsidRPr="00041C89">
        <w:t>sociated with using communication tools and technology for management of own work, planning and problem solving.</w:t>
      </w:r>
    </w:p>
    <w:p w:rsidR="001D03BD" w:rsidP="00041C89">
      <w:pPr>
        <w:pStyle w:val="BodyText"/>
      </w:pPr>
    </w:p>
    <w:p w:rsidR="00000000" w:rsidRPr="00041C89" w:rsidP="00041C89">
      <w:pPr>
        <w:pStyle w:val="Heading1"/>
      </w:pPr>
      <w:bookmarkStart w:id="4" w:name="O_466704"/>
      <w:bookmarkEnd w:id="4"/>
      <w:r w:rsidRPr="00041C89">
        <w:t>Licensing/Regulatory Information</w:t>
      </w:r>
    </w:p>
    <w:p w:rsidR="00000000" w:rsidRPr="00041C89" w:rsidP="00041C89">
      <w:pPr>
        <w:pStyle w:val="BodyText"/>
      </w:pPr>
      <w:r w:rsidRPr="00041C89">
        <w:t>Not applicable.</w:t>
      </w:r>
    </w:p>
    <w:p w:rsidR="00000000" w:rsidRPr="00041C89" w:rsidP="00041C89">
      <w:pPr>
        <w:pStyle w:val="AllowPageBreak"/>
      </w:pPr>
    </w:p>
    <w:p w:rsidR="00000000" w:rsidRPr="00041C89" w:rsidP="00041C89">
      <w:pPr>
        <w:pStyle w:val="Heading1"/>
      </w:pPr>
      <w:bookmarkStart w:id="5" w:name="O_466705"/>
      <w:bookmarkEnd w:id="5"/>
      <w:r w:rsidRPr="00041C89">
        <w:t>Pre-Requisites</w:t>
      </w:r>
    </w:p>
    <w:p w:rsidR="00000000" w:rsidRPr="00041C89" w:rsidP="00041C89">
      <w:pPr>
        <w:pStyle w:val="BodyText"/>
      </w:pPr>
      <w:r w:rsidRPr="00041C89">
        <w:t>Not applicable.</w:t>
      </w:r>
    </w:p>
    <w:p w:rsidR="00000000" w:rsidRPr="00041C89" w:rsidP="00041C89">
      <w:pPr>
        <w:pStyle w:val="AllowPageBreak"/>
      </w:pPr>
    </w:p>
    <w:p w:rsidR="00000000" w:rsidRPr="00041C89" w:rsidP="00041C89">
      <w:pPr>
        <w:pStyle w:val="Heading1"/>
      </w:pPr>
      <w:bookmarkStart w:id="6" w:name="O_466706"/>
      <w:bookmarkEnd w:id="6"/>
      <w:r w:rsidRPr="00041C89">
        <w:t>Employability Skills Information</w:t>
      </w:r>
    </w:p>
    <w:p w:rsidR="00000000" w:rsidRPr="00041C89" w:rsidP="00041C89">
      <w:pPr>
        <w:pStyle w:val="BodyText"/>
      </w:pPr>
      <w:r w:rsidRPr="00041C89">
        <w:t>This unit contains employability skills.</w:t>
      </w:r>
    </w:p>
    <w:p w:rsidR="00000000" w:rsidRPr="00041C89" w:rsidP="00041C89">
      <w:pPr>
        <w:pStyle w:val="AllowPageBreak"/>
      </w:pPr>
    </w:p>
    <w:p w:rsidR="00000000" w:rsidRPr="00041C89" w:rsidP="00041C89">
      <w:pPr>
        <w:pStyle w:val="Heading1"/>
      </w:pPr>
      <w:bookmarkStart w:id="7" w:name="O_466707"/>
      <w:bookmarkEnd w:id="7"/>
      <w:r w:rsidRPr="00041C89">
        <w:t>Elements and Performance Criteria Pre-Content</w:t>
      </w:r>
    </w:p>
    <w:tbl>
      <w:tblPr>
        <w:tblW w:w="0" w:type="auto"/>
        <w:tblLayout w:type="fixed"/>
        <w:tblCellMar>
          <w:left w:w="62" w:type="dxa"/>
          <w:right w:w="62" w:type="dxa"/>
        </w:tblCellMar>
        <w:tblLook w:val="0000"/>
      </w:tblPr>
      <w:tblGrid>
        <w:gridCol w:w="2640"/>
        <w:gridCol w:w="6380"/>
      </w:tblGrid>
      <w:tr w:rsidTr="00041C89">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41C89">
            <w:pPr>
              <w:pStyle w:val="BodyText"/>
              <w:rPr>
                <w:lang w:val="en-NZ"/>
              </w:rPr>
            </w:pPr>
            <w:r w:rsidRPr="00041C89">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041C89" w:rsidP="00041C89">
            <w:pPr>
              <w:pStyle w:val="BodyText"/>
            </w:pPr>
            <w:r w:rsidRPr="00041C89">
              <w:t>Performance criteria describe the performance needed to demonstrate achievement of the element. Where bold italicised text is used, further information is detailed in the required skills and knowledge section and the range statement. Assessment of performa</w:t>
            </w:r>
            <w:r w:rsidRPr="00041C89">
              <w:t>nce is to be consistent with the evidence guide.</w:t>
            </w:r>
          </w:p>
        </w:tc>
      </w:tr>
    </w:tbl>
    <w:p w:rsidR="00000000" w:rsidRPr="00041C89" w:rsidP="00041C89">
      <w:pPr>
        <w:pStyle w:val="BodyText"/>
      </w:pPr>
    </w:p>
    <w:p w:rsidR="00000000" w:rsidRPr="00041C89" w:rsidP="00041C89">
      <w:pPr>
        <w:pStyle w:val="AllowPageBreak"/>
      </w:pPr>
    </w:p>
    <w:p w:rsidR="00000000" w:rsidRPr="00041C89" w:rsidP="00041C89">
      <w:pPr>
        <w:pStyle w:val="Heading1"/>
      </w:pPr>
      <w:bookmarkStart w:id="8" w:name="O_466708"/>
      <w:bookmarkEnd w:id="8"/>
      <w:r w:rsidRPr="00041C89">
        <w:t>Elements and Performance Criteria</w:t>
      </w:r>
    </w:p>
    <w:p w:rsidR="00000000" w:rsidRPr="00041C89" w:rsidP="00041C89">
      <w:pPr>
        <w:pStyle w:val="BodyText"/>
      </w:pPr>
    </w:p>
    <w:tbl>
      <w:tblPr>
        <w:tblW w:w="0" w:type="auto"/>
        <w:tblLayout w:type="fixed"/>
        <w:tblCellMar>
          <w:left w:w="62" w:type="dxa"/>
          <w:right w:w="62" w:type="dxa"/>
        </w:tblCellMar>
        <w:tblLook w:val="0000"/>
      </w:tblPr>
      <w:tblGrid>
        <w:gridCol w:w="678"/>
        <w:gridCol w:w="1962"/>
        <w:gridCol w:w="770"/>
        <w:gridCol w:w="5610"/>
      </w:tblGrid>
      <w:tr w:rsidTr="00041C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41C89">
            <w:pPr>
              <w:pStyle w:val="BodyText"/>
              <w:rPr>
                <w:lang w:val="en-NZ"/>
              </w:rPr>
            </w:pPr>
            <w:r w:rsidRPr="00041C89">
              <w:t>1</w:t>
            </w:r>
          </w:p>
        </w:tc>
        <w:tc>
          <w:tcPr>
            <w:tcW w:w="1962" w:type="dxa"/>
            <w:vMerge w:val="restart"/>
            <w:tcBorders>
              <w:top w:val="nil"/>
              <w:left w:val="nil"/>
              <w:bottom w:val="nil"/>
              <w:right w:val="nil"/>
            </w:tcBorders>
            <w:tcMar>
              <w:top w:w="0" w:type="dxa"/>
              <w:left w:w="62" w:type="dxa"/>
              <w:bottom w:w="0" w:type="dxa"/>
              <w:right w:w="62" w:type="dxa"/>
            </w:tcMar>
          </w:tcPr>
          <w:p w:rsidR="00000000" w:rsidP="00041C89">
            <w:pPr>
              <w:pStyle w:val="BodyText"/>
              <w:rPr>
                <w:lang w:val="en-NZ"/>
              </w:rPr>
            </w:pPr>
            <w:r w:rsidRPr="00041C89">
              <w:t>Use operator interface</w:t>
            </w:r>
          </w:p>
        </w:tc>
        <w:tc>
          <w:tcPr>
            <w:tcW w:w="770" w:type="dxa"/>
            <w:tcBorders>
              <w:top w:val="nil"/>
              <w:left w:val="nil"/>
              <w:bottom w:val="nil"/>
              <w:right w:val="nil"/>
            </w:tcBorders>
            <w:tcMar>
              <w:top w:w="0" w:type="dxa"/>
              <w:left w:w="62" w:type="dxa"/>
              <w:bottom w:w="0" w:type="dxa"/>
              <w:right w:w="62" w:type="dxa"/>
            </w:tcMar>
          </w:tcPr>
          <w:p w:rsidR="00000000" w:rsidP="00041C89">
            <w:pPr>
              <w:pStyle w:val="BodyText"/>
              <w:rPr>
                <w:lang w:val="en-NZ"/>
              </w:rPr>
            </w:pPr>
            <w:r w:rsidRPr="00041C89">
              <w:t>1.1</w:t>
            </w:r>
          </w:p>
        </w:tc>
        <w:tc>
          <w:tcPr>
            <w:tcW w:w="5610" w:type="dxa"/>
            <w:tcBorders>
              <w:top w:val="nil"/>
              <w:left w:val="nil"/>
              <w:bottom w:val="nil"/>
              <w:right w:val="nil"/>
            </w:tcBorders>
            <w:tcMar>
              <w:top w:w="0" w:type="dxa"/>
              <w:left w:w="62" w:type="dxa"/>
              <w:bottom w:w="0" w:type="dxa"/>
              <w:right w:w="62" w:type="dxa"/>
            </w:tcMar>
          </w:tcPr>
          <w:p w:rsidR="00000000" w:rsidP="00041C89">
            <w:pPr>
              <w:pStyle w:val="BodyText"/>
              <w:rPr>
                <w:lang w:val="en-NZ"/>
              </w:rPr>
            </w:pPr>
            <w:r w:rsidRPr="00041C89">
              <w:t>Identify SCADA terminals relevant to own work station and functions</w:t>
            </w:r>
          </w:p>
        </w:tc>
      </w:tr>
      <w:tr w:rsidTr="00041C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C89">
            <w:pPr>
              <w:pStyle w:val="BodyText"/>
              <w:rPr>
                <w:lang w:val="en-NZ"/>
              </w:rPr>
            </w:pPr>
            <w:r w:rsidRPr="00041C89">
              <w:t>1.2</w:t>
            </w:r>
          </w:p>
        </w:tc>
        <w:tc>
          <w:tcPr>
            <w:tcW w:w="5610" w:type="dxa"/>
            <w:tcBorders>
              <w:top w:val="nil"/>
              <w:left w:val="nil"/>
              <w:bottom w:val="nil"/>
              <w:right w:val="nil"/>
            </w:tcBorders>
            <w:tcMar>
              <w:top w:w="0" w:type="dxa"/>
              <w:left w:w="62" w:type="dxa"/>
              <w:bottom w:w="0" w:type="dxa"/>
              <w:right w:w="62" w:type="dxa"/>
            </w:tcMar>
          </w:tcPr>
          <w:p w:rsidR="00000000" w:rsidP="00041C89">
            <w:pPr>
              <w:pStyle w:val="BodyText"/>
              <w:rPr>
                <w:lang w:val="en-NZ"/>
              </w:rPr>
            </w:pPr>
            <w:r w:rsidRPr="00041C89">
              <w:t>Use keyboards, track ball, monitor and/or stand alone controllers to access/interrogate system</w:t>
            </w:r>
          </w:p>
        </w:tc>
      </w:tr>
      <w:tr w:rsidTr="00041C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C89">
            <w:pPr>
              <w:pStyle w:val="BodyText"/>
              <w:rPr>
                <w:lang w:val="en-NZ"/>
              </w:rPr>
            </w:pPr>
            <w:r w:rsidRPr="00041C89">
              <w:t>1.3</w:t>
            </w:r>
          </w:p>
        </w:tc>
        <w:tc>
          <w:tcPr>
            <w:tcW w:w="5610" w:type="dxa"/>
            <w:tcBorders>
              <w:top w:val="nil"/>
              <w:left w:val="nil"/>
              <w:bottom w:val="nil"/>
              <w:right w:val="nil"/>
            </w:tcBorders>
            <w:tcMar>
              <w:top w:w="0" w:type="dxa"/>
              <w:left w:w="62" w:type="dxa"/>
              <w:bottom w:w="0" w:type="dxa"/>
              <w:right w:w="62" w:type="dxa"/>
            </w:tcMar>
          </w:tcPr>
          <w:p w:rsidR="00000000" w:rsidP="00041C89">
            <w:pPr>
              <w:pStyle w:val="BodyText"/>
              <w:rPr>
                <w:lang w:val="en-NZ"/>
              </w:rPr>
            </w:pPr>
            <w:r w:rsidRPr="00041C89">
              <w:t>Use correct level of access and find all relevant screens and information</w:t>
            </w:r>
          </w:p>
        </w:tc>
      </w:tr>
      <w:tr w:rsidTr="00041C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C89">
            <w:pPr>
              <w:pStyle w:val="BodyText"/>
              <w:rPr>
                <w:lang w:val="en-NZ"/>
              </w:rPr>
            </w:pPr>
            <w:r w:rsidRPr="00041C89">
              <w:t>1.4</w:t>
            </w:r>
          </w:p>
        </w:tc>
        <w:tc>
          <w:tcPr>
            <w:tcW w:w="5610" w:type="dxa"/>
            <w:tcBorders>
              <w:top w:val="nil"/>
              <w:left w:val="nil"/>
              <w:bottom w:val="nil"/>
              <w:right w:val="nil"/>
            </w:tcBorders>
            <w:tcMar>
              <w:top w:w="0" w:type="dxa"/>
              <w:left w:w="62" w:type="dxa"/>
              <w:bottom w:w="0" w:type="dxa"/>
              <w:right w:w="62" w:type="dxa"/>
            </w:tcMar>
          </w:tcPr>
          <w:p w:rsidR="00000000" w:rsidP="00041C89">
            <w:pPr>
              <w:pStyle w:val="BodyText"/>
              <w:rPr>
                <w:lang w:val="en-NZ"/>
              </w:rPr>
            </w:pPr>
            <w:r w:rsidRPr="00041C89">
              <w:t>Access message section and acknowledge messages</w:t>
            </w:r>
          </w:p>
        </w:tc>
      </w:tr>
      <w:tr w:rsidTr="00041C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C89">
            <w:pPr>
              <w:pStyle w:val="BodyText"/>
              <w:rPr>
                <w:lang w:val="en-NZ"/>
              </w:rPr>
            </w:pPr>
            <w:r w:rsidRPr="00041C89">
              <w:t>1.5</w:t>
            </w:r>
          </w:p>
        </w:tc>
        <w:tc>
          <w:tcPr>
            <w:tcW w:w="5610" w:type="dxa"/>
            <w:tcBorders>
              <w:top w:val="nil"/>
              <w:left w:val="nil"/>
              <w:bottom w:val="nil"/>
              <w:right w:val="nil"/>
            </w:tcBorders>
            <w:tcMar>
              <w:top w:w="0" w:type="dxa"/>
              <w:left w:w="62" w:type="dxa"/>
              <w:bottom w:w="0" w:type="dxa"/>
              <w:right w:w="62" w:type="dxa"/>
            </w:tcMar>
          </w:tcPr>
          <w:p w:rsidR="00000000" w:rsidRPr="00041C89" w:rsidP="00041C89">
            <w:pPr>
              <w:pStyle w:val="BodyText"/>
            </w:pPr>
            <w:r w:rsidRPr="00041C89">
              <w:t>Input and output information correctly according to program and organisation requirements</w:t>
            </w:r>
          </w:p>
        </w:tc>
      </w:tr>
    </w:tbl>
    <w:p w:rsidR="00000000" w:rsidRPr="00041C89" w:rsidP="00041C89">
      <w:pPr>
        <w:pStyle w:val="BodyText"/>
      </w:pPr>
    </w:p>
    <w:tbl>
      <w:tblPr>
        <w:tblW w:w="0" w:type="auto"/>
        <w:tblLayout w:type="fixed"/>
        <w:tblCellMar>
          <w:left w:w="62" w:type="dxa"/>
          <w:right w:w="62" w:type="dxa"/>
        </w:tblCellMar>
        <w:tblLook w:val="0000"/>
      </w:tblPr>
      <w:tblGrid>
        <w:gridCol w:w="678"/>
        <w:gridCol w:w="1962"/>
        <w:gridCol w:w="770"/>
        <w:gridCol w:w="5610"/>
      </w:tblGrid>
      <w:tr w:rsidTr="00041C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41C89">
            <w:pPr>
              <w:pStyle w:val="BodyText"/>
              <w:rPr>
                <w:lang w:val="en-NZ"/>
              </w:rPr>
            </w:pPr>
            <w:r w:rsidRPr="00041C89">
              <w:t>2</w:t>
            </w:r>
          </w:p>
        </w:tc>
        <w:tc>
          <w:tcPr>
            <w:tcW w:w="1962" w:type="dxa"/>
            <w:vMerge w:val="restart"/>
            <w:tcBorders>
              <w:top w:val="nil"/>
              <w:left w:val="nil"/>
              <w:bottom w:val="nil"/>
              <w:right w:val="nil"/>
            </w:tcBorders>
            <w:tcMar>
              <w:top w:w="0" w:type="dxa"/>
              <w:left w:w="62" w:type="dxa"/>
              <w:bottom w:w="0" w:type="dxa"/>
              <w:right w:w="62" w:type="dxa"/>
            </w:tcMar>
          </w:tcPr>
          <w:p w:rsidR="00000000" w:rsidP="00041C89">
            <w:pPr>
              <w:pStyle w:val="BodyText"/>
              <w:rPr>
                <w:lang w:val="en-NZ"/>
              </w:rPr>
            </w:pPr>
            <w:r w:rsidRPr="00041C89">
              <w:t>Use information</w:t>
            </w:r>
          </w:p>
        </w:tc>
        <w:tc>
          <w:tcPr>
            <w:tcW w:w="770" w:type="dxa"/>
            <w:tcBorders>
              <w:top w:val="nil"/>
              <w:left w:val="nil"/>
              <w:bottom w:val="nil"/>
              <w:right w:val="nil"/>
            </w:tcBorders>
            <w:tcMar>
              <w:top w:w="0" w:type="dxa"/>
              <w:left w:w="62" w:type="dxa"/>
              <w:bottom w:w="0" w:type="dxa"/>
              <w:right w:w="62" w:type="dxa"/>
            </w:tcMar>
          </w:tcPr>
          <w:p w:rsidR="00000000" w:rsidP="00041C89">
            <w:pPr>
              <w:pStyle w:val="BodyText"/>
              <w:rPr>
                <w:lang w:val="en-NZ"/>
              </w:rPr>
            </w:pPr>
            <w:r w:rsidRPr="00041C89">
              <w:t>2.1</w:t>
            </w:r>
          </w:p>
        </w:tc>
        <w:tc>
          <w:tcPr>
            <w:tcW w:w="5610" w:type="dxa"/>
            <w:tcBorders>
              <w:top w:val="nil"/>
              <w:left w:val="nil"/>
              <w:bottom w:val="nil"/>
              <w:right w:val="nil"/>
            </w:tcBorders>
            <w:tcMar>
              <w:top w:w="0" w:type="dxa"/>
              <w:left w:w="62" w:type="dxa"/>
              <w:bottom w:w="0" w:type="dxa"/>
              <w:right w:w="62" w:type="dxa"/>
            </w:tcMar>
          </w:tcPr>
          <w:p w:rsidR="00000000" w:rsidP="00041C89">
            <w:pPr>
              <w:pStyle w:val="BodyText"/>
              <w:rPr>
                <w:lang w:val="en-NZ"/>
              </w:rPr>
            </w:pPr>
            <w:r w:rsidRPr="00041C89">
              <w:t xml:space="preserve">Obtain data and information from SCADA, as required, including process, supply and product chain data </w:t>
            </w:r>
          </w:p>
        </w:tc>
      </w:tr>
      <w:tr w:rsidTr="00041C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C89">
            <w:pPr>
              <w:pStyle w:val="BodyText"/>
              <w:rPr>
                <w:lang w:val="en-NZ"/>
              </w:rPr>
            </w:pPr>
            <w:r w:rsidRPr="00041C89">
              <w:t>2.2</w:t>
            </w:r>
          </w:p>
        </w:tc>
        <w:tc>
          <w:tcPr>
            <w:tcW w:w="5610" w:type="dxa"/>
            <w:tcBorders>
              <w:top w:val="nil"/>
              <w:left w:val="nil"/>
              <w:bottom w:val="nil"/>
              <w:right w:val="nil"/>
            </w:tcBorders>
            <w:tcMar>
              <w:top w:w="0" w:type="dxa"/>
              <w:left w:w="62" w:type="dxa"/>
              <w:bottom w:w="0" w:type="dxa"/>
              <w:right w:w="62" w:type="dxa"/>
            </w:tcMar>
          </w:tcPr>
          <w:p w:rsidR="00000000" w:rsidP="00041C89">
            <w:pPr>
              <w:pStyle w:val="BodyText"/>
              <w:rPr>
                <w:lang w:val="en-NZ"/>
              </w:rPr>
            </w:pPr>
            <w:r w:rsidRPr="00041C89">
              <w:t>Interpret data and information as required by own job</w:t>
            </w:r>
          </w:p>
        </w:tc>
      </w:tr>
      <w:tr w:rsidTr="00041C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C89">
            <w:pPr>
              <w:pStyle w:val="BodyText"/>
              <w:rPr>
                <w:lang w:val="en-NZ"/>
              </w:rPr>
            </w:pPr>
            <w:r w:rsidRPr="00041C89">
              <w:t>2.3</w:t>
            </w:r>
          </w:p>
        </w:tc>
        <w:tc>
          <w:tcPr>
            <w:tcW w:w="5610" w:type="dxa"/>
            <w:tcBorders>
              <w:top w:val="nil"/>
              <w:left w:val="nil"/>
              <w:bottom w:val="nil"/>
              <w:right w:val="nil"/>
            </w:tcBorders>
            <w:tcMar>
              <w:top w:w="0" w:type="dxa"/>
              <w:left w:w="62" w:type="dxa"/>
              <w:bottom w:w="0" w:type="dxa"/>
              <w:right w:w="62" w:type="dxa"/>
            </w:tcMar>
          </w:tcPr>
          <w:p w:rsidR="00000000" w:rsidP="00041C89">
            <w:pPr>
              <w:pStyle w:val="BodyText"/>
              <w:rPr>
                <w:lang w:val="en-NZ"/>
              </w:rPr>
            </w:pPr>
            <w:r w:rsidRPr="00041C89">
              <w:t>Find and use relevant historical data and information</w:t>
            </w:r>
          </w:p>
        </w:tc>
      </w:tr>
      <w:tr w:rsidTr="00041C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C89">
            <w:pPr>
              <w:pStyle w:val="BodyText"/>
              <w:rPr>
                <w:lang w:val="en-NZ"/>
              </w:rPr>
            </w:pPr>
            <w:r w:rsidRPr="00041C89">
              <w:t>2.4</w:t>
            </w:r>
          </w:p>
        </w:tc>
        <w:tc>
          <w:tcPr>
            <w:tcW w:w="5610" w:type="dxa"/>
            <w:tcBorders>
              <w:top w:val="nil"/>
              <w:left w:val="nil"/>
              <w:bottom w:val="nil"/>
              <w:right w:val="nil"/>
            </w:tcBorders>
            <w:tcMar>
              <w:top w:w="0" w:type="dxa"/>
              <w:left w:w="62" w:type="dxa"/>
              <w:bottom w:w="0" w:type="dxa"/>
              <w:right w:w="62" w:type="dxa"/>
            </w:tcMar>
          </w:tcPr>
          <w:p w:rsidR="00000000" w:rsidP="00041C89">
            <w:pPr>
              <w:pStyle w:val="BodyText"/>
              <w:rPr>
                <w:lang w:val="en-NZ"/>
              </w:rPr>
            </w:pPr>
            <w:r w:rsidRPr="00041C89">
              <w:t>Use manufacturer manuals or specifications, as required, to expand knowledge of SCADA system relevant to own work</w:t>
            </w:r>
          </w:p>
        </w:tc>
      </w:tr>
      <w:tr w:rsidTr="00041C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C89">
            <w:pPr>
              <w:pStyle w:val="BodyText"/>
              <w:rPr>
                <w:lang w:val="en-NZ"/>
              </w:rPr>
            </w:pPr>
            <w:r w:rsidRPr="00041C89">
              <w:t>2.5</w:t>
            </w:r>
          </w:p>
        </w:tc>
        <w:tc>
          <w:tcPr>
            <w:tcW w:w="5610" w:type="dxa"/>
            <w:tcBorders>
              <w:top w:val="nil"/>
              <w:left w:val="nil"/>
              <w:bottom w:val="nil"/>
              <w:right w:val="nil"/>
            </w:tcBorders>
            <w:tcMar>
              <w:top w:w="0" w:type="dxa"/>
              <w:left w:w="62" w:type="dxa"/>
              <w:bottom w:w="0" w:type="dxa"/>
              <w:right w:w="62" w:type="dxa"/>
            </w:tcMar>
          </w:tcPr>
          <w:p w:rsidR="00000000" w:rsidRPr="00041C89" w:rsidP="00041C89">
            <w:pPr>
              <w:pStyle w:val="BodyText"/>
            </w:pPr>
            <w:r w:rsidRPr="00041C89">
              <w:t>Determine and</w:t>
            </w:r>
            <w:r w:rsidRPr="00041C89">
              <w:t xml:space="preserve"> prioritise required actions</w:t>
            </w:r>
          </w:p>
        </w:tc>
      </w:tr>
    </w:tbl>
    <w:p w:rsidR="00000000" w:rsidRPr="00041C89" w:rsidP="00041C89">
      <w:pPr>
        <w:pStyle w:val="BodyText"/>
      </w:pPr>
    </w:p>
    <w:tbl>
      <w:tblPr>
        <w:tblW w:w="0" w:type="auto"/>
        <w:tblLayout w:type="fixed"/>
        <w:tblCellMar>
          <w:left w:w="62" w:type="dxa"/>
          <w:right w:w="62" w:type="dxa"/>
        </w:tblCellMar>
        <w:tblLook w:val="0000"/>
      </w:tblPr>
      <w:tblGrid>
        <w:gridCol w:w="678"/>
        <w:gridCol w:w="1962"/>
        <w:gridCol w:w="770"/>
        <w:gridCol w:w="5610"/>
      </w:tblGrid>
      <w:tr w:rsidTr="00041C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41C89">
            <w:pPr>
              <w:pStyle w:val="BodyText"/>
              <w:rPr>
                <w:lang w:val="en-NZ"/>
              </w:rPr>
            </w:pPr>
            <w:r w:rsidRPr="00041C89">
              <w:t>3</w:t>
            </w:r>
          </w:p>
        </w:tc>
        <w:tc>
          <w:tcPr>
            <w:tcW w:w="1962" w:type="dxa"/>
            <w:vMerge w:val="restart"/>
            <w:tcBorders>
              <w:top w:val="nil"/>
              <w:left w:val="nil"/>
              <w:bottom w:val="nil"/>
              <w:right w:val="nil"/>
            </w:tcBorders>
            <w:tcMar>
              <w:top w:w="0" w:type="dxa"/>
              <w:left w:w="62" w:type="dxa"/>
              <w:bottom w:w="0" w:type="dxa"/>
              <w:right w:w="62" w:type="dxa"/>
            </w:tcMar>
          </w:tcPr>
          <w:p w:rsidR="00000000" w:rsidP="00041C89">
            <w:pPr>
              <w:pStyle w:val="BodyText"/>
              <w:rPr>
                <w:lang w:val="en-NZ"/>
              </w:rPr>
            </w:pPr>
            <w:r w:rsidRPr="00041C89">
              <w:t>Make required changes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041C89">
            <w:pPr>
              <w:pStyle w:val="BodyText"/>
              <w:rPr>
                <w:lang w:val="en-NZ"/>
              </w:rPr>
            </w:pPr>
            <w:r w:rsidRPr="00041C89">
              <w:t>3.1</w:t>
            </w:r>
          </w:p>
        </w:tc>
        <w:tc>
          <w:tcPr>
            <w:tcW w:w="5610" w:type="dxa"/>
            <w:tcBorders>
              <w:top w:val="nil"/>
              <w:left w:val="nil"/>
              <w:bottom w:val="nil"/>
              <w:right w:val="nil"/>
            </w:tcBorders>
            <w:tcMar>
              <w:top w:w="0" w:type="dxa"/>
              <w:left w:w="62" w:type="dxa"/>
              <w:bottom w:w="0" w:type="dxa"/>
              <w:right w:w="62" w:type="dxa"/>
            </w:tcMar>
          </w:tcPr>
          <w:p w:rsidR="00000000" w:rsidP="00041C89">
            <w:pPr>
              <w:pStyle w:val="BodyText"/>
              <w:rPr>
                <w:lang w:val="en-NZ"/>
              </w:rPr>
            </w:pPr>
            <w:r w:rsidRPr="00041C89">
              <w:t>Adjust production/process in response to SCADA information</w:t>
            </w:r>
          </w:p>
        </w:tc>
      </w:tr>
      <w:tr w:rsidTr="00041C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C89">
            <w:pPr>
              <w:pStyle w:val="BodyText"/>
              <w:rPr>
                <w:lang w:val="en-NZ"/>
              </w:rPr>
            </w:pPr>
            <w:r w:rsidRPr="00041C89">
              <w:t>3.2</w:t>
            </w:r>
          </w:p>
        </w:tc>
        <w:tc>
          <w:tcPr>
            <w:tcW w:w="5610" w:type="dxa"/>
            <w:tcBorders>
              <w:top w:val="nil"/>
              <w:left w:val="nil"/>
              <w:bottom w:val="nil"/>
              <w:right w:val="nil"/>
            </w:tcBorders>
            <w:tcMar>
              <w:top w:w="0" w:type="dxa"/>
              <w:left w:w="62" w:type="dxa"/>
              <w:bottom w:w="0" w:type="dxa"/>
              <w:right w:w="62" w:type="dxa"/>
            </w:tcMar>
          </w:tcPr>
          <w:p w:rsidR="00000000" w:rsidP="00041C89">
            <w:pPr>
              <w:pStyle w:val="BodyText"/>
              <w:rPr>
                <w:lang w:val="en-NZ"/>
              </w:rPr>
            </w:pPr>
            <w:r w:rsidRPr="00041C89">
              <w:t>Record adjustments and variations to specifications/schedules and report to appropriate personnel</w:t>
            </w:r>
          </w:p>
        </w:tc>
      </w:tr>
      <w:tr w:rsidTr="00041C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C89">
            <w:pPr>
              <w:pStyle w:val="BodyText"/>
              <w:rPr>
                <w:lang w:val="en-NZ"/>
              </w:rPr>
            </w:pPr>
            <w:r w:rsidRPr="00041C89">
              <w:t>3.3</w:t>
            </w:r>
          </w:p>
        </w:tc>
        <w:tc>
          <w:tcPr>
            <w:tcW w:w="5610" w:type="dxa"/>
            <w:tcBorders>
              <w:top w:val="nil"/>
              <w:left w:val="nil"/>
              <w:bottom w:val="nil"/>
              <w:right w:val="nil"/>
            </w:tcBorders>
            <w:tcMar>
              <w:top w:w="0" w:type="dxa"/>
              <w:left w:w="62" w:type="dxa"/>
              <w:bottom w:w="0" w:type="dxa"/>
              <w:right w:w="62" w:type="dxa"/>
            </w:tcMar>
          </w:tcPr>
          <w:p w:rsidR="00000000" w:rsidRPr="00041C89" w:rsidP="00041C89">
            <w:pPr>
              <w:pStyle w:val="BodyText"/>
            </w:pPr>
            <w:r w:rsidRPr="00041C89">
              <w:t>Seek feedback and information on adjustments to further improve procedures, where required</w:t>
            </w:r>
          </w:p>
        </w:tc>
      </w:tr>
    </w:tbl>
    <w:p w:rsidR="001D03BD" w:rsidP="00041C89">
      <w:pPr>
        <w:pStyle w:val="BodyText"/>
      </w:pPr>
    </w:p>
    <w:p w:rsidR="001D03BD" w:rsidP="00041C89">
      <w:pPr>
        <w:pStyle w:val="BodyText"/>
      </w:pPr>
    </w:p>
    <w:p w:rsidR="00000000" w:rsidRPr="00041C89" w:rsidP="00041C89">
      <w:pPr>
        <w:pStyle w:val="Heading1"/>
      </w:pPr>
      <w:bookmarkStart w:id="9" w:name="O_466709"/>
      <w:bookmarkEnd w:id="9"/>
      <w:r w:rsidRPr="00041C89">
        <w:t>Required Skills and Knowledge</w:t>
      </w:r>
    </w:p>
    <w:tbl>
      <w:tblPr>
        <w:tblW w:w="9462" w:type="dxa"/>
        <w:tblLayout w:type="fixed"/>
        <w:tblCellMar>
          <w:left w:w="62" w:type="dxa"/>
          <w:right w:w="62" w:type="dxa"/>
        </w:tblCellMar>
        <w:tblLook w:val="0000"/>
      </w:tblPr>
      <w:tblGrid>
        <w:gridCol w:w="9462"/>
      </w:tblGrid>
      <w:tr w:rsidTr="00041C8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41C89">
            <w:pPr>
              <w:pStyle w:val="BodyText"/>
              <w:rPr>
                <w:lang w:val="en-NZ"/>
              </w:rPr>
            </w:pPr>
            <w:r w:rsidRPr="00041C89">
              <w:t>This section describes the skills and knowledge required for this unit.</w:t>
            </w:r>
          </w:p>
        </w:tc>
      </w:tr>
      <w:tr w:rsidTr="00041C8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41C89">
            <w:pPr>
              <w:pStyle w:val="BodyText"/>
              <w:rPr>
                <w:lang w:val="en-NZ"/>
              </w:rPr>
            </w:pPr>
            <w:r w:rsidRPr="00041C89">
              <w:rPr>
                <w:rStyle w:val="SpecialBold"/>
              </w:rPr>
              <w:t>Required skills</w:t>
            </w:r>
          </w:p>
        </w:tc>
      </w:tr>
      <w:tr w:rsidTr="00041C8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41C89" w:rsidP="00041C89">
            <w:pPr>
              <w:pStyle w:val="BodyText"/>
            </w:pPr>
            <w:r w:rsidRPr="00041C89">
              <w:t>Required skills include:</w:t>
            </w:r>
          </w:p>
          <w:p w:rsidR="00000000" w:rsidRPr="00041C89" w:rsidP="00041C89">
            <w:pPr>
              <w:pStyle w:val="ListBullet"/>
            </w:pPr>
            <w:r w:rsidRPr="00041C89">
              <w:t>using SCADA terminals and other input devices</w:t>
            </w:r>
          </w:p>
          <w:p w:rsidR="00000000" w:rsidRPr="00041C89" w:rsidP="00041C89">
            <w:pPr>
              <w:pStyle w:val="ListBullet"/>
            </w:pPr>
            <w:r w:rsidRPr="00041C89">
              <w:t>reading and interpreting electronic and hard copy SCADA operating instructions and documents, including where used:</w:t>
            </w:r>
          </w:p>
          <w:p w:rsidR="00000000" w:rsidRPr="00041C89" w:rsidP="00041C89">
            <w:pPr>
              <w:pStyle w:val="ListBullet2"/>
            </w:pPr>
            <w:r w:rsidRPr="00041C89">
              <w:t>work instructions</w:t>
            </w:r>
          </w:p>
          <w:p w:rsidR="00000000" w:rsidRPr="00041C89" w:rsidP="00041C89">
            <w:pPr>
              <w:pStyle w:val="ListBullet2"/>
            </w:pPr>
            <w:r w:rsidRPr="00041C89">
              <w:t>standard operating procedures</w:t>
            </w:r>
          </w:p>
          <w:p w:rsidR="00000000" w:rsidRPr="00041C89" w:rsidP="00041C89">
            <w:pPr>
              <w:pStyle w:val="ListBullet2"/>
            </w:pPr>
            <w:r w:rsidRPr="00041C89">
              <w:t>temporary instructions</w:t>
            </w:r>
          </w:p>
          <w:p w:rsidR="00000000" w:rsidRPr="00041C89" w:rsidP="00041C89">
            <w:pPr>
              <w:pStyle w:val="ListBullet2"/>
            </w:pPr>
            <w:r w:rsidRPr="00041C89">
              <w:t xml:space="preserve">other provided operating instructions </w:t>
            </w:r>
          </w:p>
          <w:p w:rsidR="00000000" w:rsidRPr="00041C89" w:rsidP="00041C89">
            <w:pPr>
              <w:pStyle w:val="ListBullet"/>
            </w:pPr>
            <w:r w:rsidRPr="00041C89">
              <w:t>working within security and access control requirements of the SCADA system</w:t>
            </w:r>
          </w:p>
          <w:p w:rsidR="00000000" w:rsidRPr="00041C89" w:rsidP="00041C89">
            <w:pPr>
              <w:pStyle w:val="ListBullet"/>
            </w:pPr>
            <w:r w:rsidRPr="00041C89">
              <w:t>identifying modules, screens, and so on, of SCADA system relevant to own work</w:t>
            </w:r>
          </w:p>
          <w:p w:rsidR="00000000" w:rsidRPr="00041C89" w:rsidP="00041C89">
            <w:pPr>
              <w:pStyle w:val="ListBullet"/>
            </w:pPr>
            <w:r w:rsidRPr="00041C89">
              <w:t>accurately inputting and outputting dat</w:t>
            </w:r>
            <w:r w:rsidRPr="00041C89">
              <w:t xml:space="preserve">a </w:t>
            </w:r>
          </w:p>
          <w:p w:rsidR="00000000" w:rsidRPr="00041C89" w:rsidP="00041C89">
            <w:pPr>
              <w:pStyle w:val="ListBullet"/>
            </w:pPr>
            <w:r w:rsidRPr="00041C89">
              <w:t>searching and retrieving data</w:t>
            </w:r>
          </w:p>
          <w:p w:rsidR="00000000" w:rsidP="00041C89">
            <w:pPr>
              <w:pStyle w:val="ListBullet"/>
              <w:rPr>
                <w:lang w:val="en-NZ"/>
              </w:rPr>
            </w:pPr>
            <w:r w:rsidRPr="00041C89">
              <w:t xml:space="preserve">accessing SCADA system nominated assistance, when required </w:t>
            </w:r>
          </w:p>
        </w:tc>
      </w:tr>
      <w:tr w:rsidTr="00041C8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41C89">
            <w:pPr>
              <w:pStyle w:val="BodyText"/>
              <w:rPr>
                <w:lang w:val="en-NZ"/>
              </w:rPr>
            </w:pPr>
          </w:p>
        </w:tc>
      </w:tr>
      <w:tr w:rsidTr="00041C8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41C89">
            <w:pPr>
              <w:pStyle w:val="BodyText"/>
              <w:rPr>
                <w:lang w:val="en-NZ"/>
              </w:rPr>
            </w:pPr>
            <w:r w:rsidRPr="00041C89">
              <w:rPr>
                <w:rStyle w:val="SpecialBold"/>
              </w:rPr>
              <w:t>Required knowledge</w:t>
            </w:r>
          </w:p>
        </w:tc>
      </w:tr>
      <w:tr w:rsidTr="00041C8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41C89" w:rsidP="00041C89">
            <w:pPr>
              <w:pStyle w:val="BodyText"/>
            </w:pPr>
            <w:r w:rsidRPr="00041C89">
              <w:t>Required knowledge includes:</w:t>
            </w:r>
          </w:p>
          <w:p w:rsidR="00000000" w:rsidRPr="00041C89" w:rsidP="00041C89">
            <w:pPr>
              <w:pStyle w:val="ListBullet"/>
            </w:pPr>
            <w:r w:rsidRPr="00041C89">
              <w:t>technical knowledge needed to operate own work processes</w:t>
            </w:r>
          </w:p>
          <w:p w:rsidR="00000000" w:rsidRPr="00041C89" w:rsidP="00041C89">
            <w:pPr>
              <w:pStyle w:val="ListBullet"/>
            </w:pPr>
            <w:r w:rsidRPr="00041C89">
              <w:t>hierarchy of SCADA system and operation</w:t>
            </w:r>
          </w:p>
          <w:p w:rsidR="00000000" w:rsidRPr="00041C89" w:rsidP="00041C89">
            <w:pPr>
              <w:pStyle w:val="ListBullet"/>
            </w:pPr>
            <w:r w:rsidRPr="00041C89">
              <w:t>information available from and controls exercised by/through the SCADA system</w:t>
            </w:r>
          </w:p>
        </w:tc>
      </w:tr>
    </w:tbl>
    <w:p w:rsidR="001D03BD" w:rsidP="00041C89">
      <w:pPr>
        <w:pStyle w:val="BodyText"/>
      </w:pPr>
    </w:p>
    <w:p w:rsidR="001D03BD" w:rsidP="00041C89">
      <w:pPr>
        <w:pStyle w:val="BodyText"/>
      </w:pPr>
    </w:p>
    <w:p w:rsidR="00000000" w:rsidRPr="00041C89" w:rsidP="00041C89">
      <w:pPr>
        <w:pStyle w:val="Heading1"/>
      </w:pPr>
      <w:bookmarkStart w:id="10" w:name="O_466710"/>
      <w:bookmarkEnd w:id="10"/>
      <w:r w:rsidRPr="00041C89">
        <w:t>Evidence Guide</w:t>
      </w:r>
    </w:p>
    <w:tbl>
      <w:tblPr>
        <w:tblW w:w="9462" w:type="dxa"/>
        <w:tblLayout w:type="fixed"/>
        <w:tblCellMar>
          <w:left w:w="62" w:type="dxa"/>
          <w:right w:w="62" w:type="dxa"/>
        </w:tblCellMar>
        <w:tblLook w:val="0000"/>
      </w:tblPr>
      <w:tblGrid>
        <w:gridCol w:w="3800"/>
        <w:gridCol w:w="5662"/>
      </w:tblGrid>
      <w:tr w:rsidTr="00041C8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41C89">
            <w:pPr>
              <w:pStyle w:val="BodyText"/>
              <w:rPr>
                <w:lang w:val="en-NZ"/>
              </w:rPr>
            </w:pPr>
            <w:r w:rsidRPr="00041C89">
              <w:t xml:space="preserve">The evidence guide provides advice on assessment and must be read in conjunction with the performance criteria, required skills and knowledge, </w:t>
            </w:r>
            <w:r w:rsidRPr="00041C89">
              <w:t>range statement and the Assessment Guidelines for the Training Package.</w:t>
            </w:r>
          </w:p>
        </w:tc>
      </w:tr>
      <w:tr w:rsidTr="00041C8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C89">
            <w:pPr>
              <w:pStyle w:val="BodyText"/>
              <w:rPr>
                <w:lang w:val="en-NZ"/>
              </w:rPr>
            </w:pPr>
            <w:r w:rsidRPr="00041C89">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C89" w:rsidP="00041C89">
            <w:pPr>
              <w:pStyle w:val="BodyText"/>
            </w:pPr>
            <w:r w:rsidRPr="00041C89">
              <w:t xml:space="preserve">A person who demonstrates competency in this unit must be able to provide evidence of the ability to: </w:t>
            </w:r>
          </w:p>
          <w:p w:rsidR="00000000" w:rsidRPr="00041C89" w:rsidP="00041C89">
            <w:pPr>
              <w:pStyle w:val="ListBullet"/>
            </w:pPr>
            <w:r w:rsidRPr="00041C89">
              <w:t>identify the scope and relevance of the SCADA system to their own work</w:t>
            </w:r>
          </w:p>
          <w:p w:rsidR="00000000" w:rsidRPr="00041C89" w:rsidP="00041C89">
            <w:pPr>
              <w:pStyle w:val="ListBullet"/>
            </w:pPr>
            <w:r w:rsidRPr="00041C89">
              <w:t>access correct levels of the SCADA system</w:t>
            </w:r>
          </w:p>
          <w:p w:rsidR="00000000" w:rsidRPr="00041C89" w:rsidP="00041C89">
            <w:pPr>
              <w:pStyle w:val="ListBullet"/>
            </w:pPr>
            <w:r w:rsidRPr="00041C89">
              <w:t>enter and retrieve data, including norm</w:t>
            </w:r>
            <w:r w:rsidRPr="00041C89">
              <w:t>al performance and variations</w:t>
            </w:r>
          </w:p>
          <w:p w:rsidR="00000000" w:rsidP="00041C89">
            <w:pPr>
              <w:pStyle w:val="ListBullet"/>
              <w:rPr>
                <w:lang w:val="en-NZ"/>
              </w:rPr>
            </w:pPr>
            <w:r w:rsidRPr="00041C89">
              <w:t>use SCADA system to assist in own work.</w:t>
            </w:r>
          </w:p>
        </w:tc>
      </w:tr>
      <w:tr w:rsidTr="00041C8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C89">
            <w:pPr>
              <w:pStyle w:val="BodyText"/>
              <w:rPr>
                <w:lang w:val="en-NZ"/>
              </w:rPr>
            </w:pPr>
            <w:r w:rsidRPr="00041C89">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C89" w:rsidP="00041C89">
            <w:pPr>
              <w:pStyle w:val="BodyText"/>
            </w:pPr>
            <w:r w:rsidRPr="00041C89">
              <w:t xml:space="preserve">Assessment of performance must be undertaken in a workplace using or implementing one or more competitive systems and practices. </w:t>
            </w:r>
          </w:p>
          <w:p w:rsidR="00000000" w:rsidRPr="00041C89" w:rsidP="00041C89">
            <w:pPr>
              <w:pStyle w:val="BodyText"/>
            </w:pPr>
            <w:r w:rsidRPr="00041C89">
              <w:t>Access may be required to:</w:t>
            </w:r>
          </w:p>
          <w:p w:rsidR="00000000" w:rsidRPr="00041C89" w:rsidP="00041C89">
            <w:pPr>
              <w:pStyle w:val="ListBullet"/>
            </w:pPr>
            <w:r w:rsidRPr="00041C89">
              <w:t>workplace procedures and plans relevant to work area</w:t>
            </w:r>
          </w:p>
          <w:p w:rsidR="00000000" w:rsidRPr="00041C89" w:rsidP="00041C89">
            <w:pPr>
              <w:pStyle w:val="ListBullet"/>
            </w:pPr>
            <w:r w:rsidRPr="00041C89">
              <w:t>specifications and documentation relating to planned, currently being implemented ,or implemented changes to work processes and procedures relevant to the assessee</w:t>
            </w:r>
          </w:p>
          <w:p w:rsidR="00000000" w:rsidRPr="00041C89" w:rsidP="00041C89">
            <w:pPr>
              <w:pStyle w:val="ListBullet"/>
            </w:pPr>
            <w:r w:rsidRPr="00041C89">
              <w:t>documentati</w:t>
            </w:r>
            <w:r w:rsidRPr="00041C89">
              <w:t>on and information in relation to production, waste, overheads and hazard control/management</w:t>
            </w:r>
          </w:p>
          <w:p w:rsidR="00000000" w:rsidRPr="00041C89" w:rsidP="00041C89">
            <w:pPr>
              <w:pStyle w:val="ListBullet"/>
            </w:pPr>
            <w:r w:rsidRPr="00041C89">
              <w:t>reports from supervisors/managers</w:t>
            </w:r>
          </w:p>
          <w:p w:rsidR="00000000" w:rsidP="00041C89">
            <w:pPr>
              <w:pStyle w:val="ListBullet"/>
              <w:rPr>
                <w:lang w:val="en-NZ"/>
              </w:rPr>
            </w:pPr>
            <w:r w:rsidRPr="00041C89">
              <w:t>case studies and scenarios to assess responses to contingencies.</w:t>
            </w:r>
          </w:p>
        </w:tc>
      </w:tr>
      <w:tr w:rsidTr="00041C8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C89">
            <w:pPr>
              <w:pStyle w:val="BodyText"/>
              <w:rPr>
                <w:lang w:val="en-NZ"/>
              </w:rPr>
            </w:pPr>
            <w:r w:rsidRPr="00041C89">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C89" w:rsidP="00041C89">
            <w:pPr>
              <w:pStyle w:val="BodyText"/>
            </w:pPr>
            <w:r w:rsidRPr="00041C89">
              <w:t>A holistic approach should be taken to the</w:t>
            </w:r>
            <w:r w:rsidRPr="00041C89">
              <w:t xml:space="preserve"> assessment.</w:t>
            </w:r>
          </w:p>
          <w:p w:rsidR="00000000" w:rsidRPr="00041C89" w:rsidP="00041C89">
            <w:pPr>
              <w:pStyle w:val="BodyText"/>
            </w:pPr>
            <w:r w:rsidRPr="00041C89">
              <w:t>Competence in this unit may be assessed by using a combination of the following to generate evidence:</w:t>
            </w:r>
          </w:p>
          <w:p w:rsidR="00000000" w:rsidRPr="00041C89" w:rsidP="00041C89">
            <w:pPr>
              <w:pStyle w:val="ListBullet"/>
            </w:pPr>
            <w:r w:rsidRPr="00041C89">
              <w:t>demonstration in the workplace</w:t>
            </w:r>
          </w:p>
          <w:p w:rsidR="00000000" w:rsidRPr="00041C89" w:rsidP="00041C89">
            <w:pPr>
              <w:pStyle w:val="ListBullet"/>
            </w:pPr>
            <w:r w:rsidRPr="00041C89">
              <w:t>workplace projects</w:t>
            </w:r>
          </w:p>
          <w:p w:rsidR="00000000" w:rsidRPr="00041C89" w:rsidP="00041C89">
            <w:pPr>
              <w:pStyle w:val="ListBullet"/>
            </w:pPr>
            <w:r w:rsidRPr="00041C89">
              <w:t>suitable simulation</w:t>
            </w:r>
          </w:p>
          <w:p w:rsidR="00000000" w:rsidRPr="00041C89" w:rsidP="00041C89">
            <w:pPr>
              <w:pStyle w:val="ListBullet"/>
            </w:pPr>
            <w:r w:rsidRPr="00041C89">
              <w:t>case studies/scenarios (particularly for assessment of contingencies, improvement scenarios, and so on)</w:t>
            </w:r>
          </w:p>
          <w:p w:rsidR="00000000" w:rsidRPr="00041C89" w:rsidP="00041C89">
            <w:pPr>
              <w:pStyle w:val="ListBullet"/>
            </w:pPr>
            <w:r w:rsidRPr="00041C89">
              <w:t xml:space="preserve">targeted questioning </w:t>
            </w:r>
          </w:p>
          <w:p w:rsidR="00000000" w:rsidRPr="00041C89" w:rsidP="00041C89">
            <w:pPr>
              <w:pStyle w:val="ListBullet"/>
            </w:pPr>
            <w:r w:rsidRPr="00041C89">
              <w:t>reports from supervisors, peers and colleagues (third-party reports)</w:t>
            </w:r>
          </w:p>
          <w:p w:rsidR="00000000" w:rsidRPr="00041C89" w:rsidP="00041C89">
            <w:pPr>
              <w:pStyle w:val="ListBullet"/>
            </w:pPr>
            <w:r w:rsidRPr="00041C89">
              <w:t>portfolio of evidence.</w:t>
            </w:r>
          </w:p>
          <w:p w:rsidR="00000000" w:rsidRPr="00041C89" w:rsidP="00041C89">
            <w:pPr>
              <w:pStyle w:val="BodyText"/>
            </w:pPr>
            <w:r w:rsidRPr="00041C89">
              <w:t>In all cases it is expected that pract</w:t>
            </w:r>
            <w:r w:rsidRPr="00041C89">
              <w:t>ical assessment will be combined with targeted questioning to assess underpinning knowledge.</w:t>
            </w:r>
          </w:p>
          <w:p w:rsidR="00000000" w:rsidP="00041C89">
            <w:pPr>
              <w:pStyle w:val="BodyText"/>
              <w:rPr>
                <w:lang w:val="en-NZ"/>
              </w:rPr>
            </w:pPr>
            <w:r w:rsidRPr="00041C89">
              <w:t>Where applicable, reasonable adjustment must be made to work environments and training situations to accommodate ethnicity, age, gender, demographics and disabilit</w:t>
            </w:r>
            <w:r w:rsidRPr="00041C89">
              <w:t>y.</w:t>
            </w:r>
          </w:p>
        </w:tc>
      </w:tr>
      <w:tr w:rsidTr="00041C8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C89">
            <w:pPr>
              <w:pStyle w:val="BodyText"/>
              <w:rPr>
                <w:lang w:val="en-NZ"/>
              </w:rPr>
            </w:pPr>
            <w:r w:rsidRPr="00041C89">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C89" w:rsidP="00041C89">
            <w:pPr>
              <w:pStyle w:val="BodyText"/>
            </w:pPr>
            <w:r w:rsidRPr="00041C89">
              <w:t>Assessment processes and techniques must be culturally appropriate and appropriate to the oracy, language and literacy capacity of the candidate and the work being performed.</w:t>
            </w:r>
          </w:p>
        </w:tc>
      </w:tr>
    </w:tbl>
    <w:p w:rsidR="001D03BD" w:rsidP="00041C89">
      <w:pPr>
        <w:pStyle w:val="BodyText"/>
      </w:pPr>
    </w:p>
    <w:p w:rsidR="001D03BD" w:rsidP="00041C89">
      <w:pPr>
        <w:pStyle w:val="BodyText"/>
      </w:pPr>
    </w:p>
    <w:p w:rsidR="00000000" w:rsidRPr="00041C89" w:rsidP="00041C89">
      <w:pPr>
        <w:pStyle w:val="Heading1"/>
      </w:pPr>
      <w:bookmarkStart w:id="11" w:name="O_466711"/>
      <w:bookmarkEnd w:id="11"/>
      <w:r w:rsidRPr="00041C89">
        <w:t>Range Statement</w:t>
      </w:r>
    </w:p>
    <w:tbl>
      <w:tblPr>
        <w:tblW w:w="9462" w:type="dxa"/>
        <w:tblLayout w:type="fixed"/>
        <w:tblCellMar>
          <w:left w:w="62" w:type="dxa"/>
          <w:right w:w="62" w:type="dxa"/>
        </w:tblCellMar>
        <w:tblLook w:val="0000"/>
      </w:tblPr>
      <w:tblGrid>
        <w:gridCol w:w="3800"/>
        <w:gridCol w:w="5662"/>
      </w:tblGrid>
      <w:tr w:rsidTr="00041C8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41C89">
            <w:pPr>
              <w:pStyle w:val="BodyText"/>
              <w:rPr>
                <w:lang w:val="en-NZ"/>
              </w:rPr>
            </w:pPr>
            <w:r w:rsidRPr="00041C89">
              <w:t>The range statement relates to the unit of competency as a whole. It allows for different work environments and situations that may affect performance. Bold italicised wording, if used in the performance criteria, is detailed below. Essential operating con</w:t>
            </w:r>
            <w:r w:rsidRPr="00041C89">
              <w:t>ditions that may be present with training and assessment (depending on the work situation, needs of the candidate, accessibility of the item, and local industry and regional contexts) may also be included.</w:t>
            </w:r>
          </w:p>
        </w:tc>
      </w:tr>
      <w:tr w:rsidTr="00041C8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C89" w:rsidP="00041C89">
            <w:pPr>
              <w:pStyle w:val="BodyText"/>
            </w:pPr>
            <w:r w:rsidRPr="00041C89">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C89" w:rsidP="00041C89">
            <w:pPr>
              <w:pStyle w:val="BodyText"/>
            </w:pPr>
            <w:r w:rsidRPr="00041C89">
              <w:t>Competitive s</w:t>
            </w:r>
            <w:r w:rsidRPr="00041C89">
              <w:t>ystems and practices may include, but are not limited to:</w:t>
            </w:r>
          </w:p>
          <w:p w:rsidR="00000000" w:rsidRPr="00041C89" w:rsidP="00041C89">
            <w:pPr>
              <w:pStyle w:val="ListBullet"/>
            </w:pPr>
            <w:r w:rsidRPr="00041C89">
              <w:t>lean operations</w:t>
            </w:r>
          </w:p>
          <w:p w:rsidR="00000000" w:rsidRPr="00041C89" w:rsidP="00041C89">
            <w:pPr>
              <w:pStyle w:val="ListBullet"/>
            </w:pPr>
            <w:r w:rsidRPr="00041C89">
              <w:t>agile operations</w:t>
            </w:r>
          </w:p>
          <w:p w:rsidR="00000000" w:rsidRPr="00041C89" w:rsidP="00041C89">
            <w:pPr>
              <w:pStyle w:val="ListBullet"/>
            </w:pPr>
            <w:r w:rsidRPr="00041C89">
              <w:t>preventative and predictive maintenance approaches</w:t>
            </w:r>
          </w:p>
          <w:p w:rsidR="00000000" w:rsidRPr="00041C89" w:rsidP="00041C89">
            <w:pPr>
              <w:pStyle w:val="ListBullet"/>
            </w:pPr>
            <w:r w:rsidRPr="00041C89">
              <w:t>monitoring and data gathering systems, such as SCADA software, Enterprise Resource Planning (ERP) systems, Materi</w:t>
            </w:r>
            <w:r w:rsidRPr="00041C89">
              <w:t xml:space="preserve">als Resource Planning (MRP) and proprietary systems </w:t>
            </w:r>
          </w:p>
          <w:p w:rsidR="00000000" w:rsidRPr="00041C89" w:rsidP="00041C89">
            <w:pPr>
              <w:pStyle w:val="ListBullet"/>
            </w:pPr>
            <w:r w:rsidRPr="00041C89">
              <w:t>statistical process control systems, including six sigma and three sigma</w:t>
            </w:r>
          </w:p>
          <w:p w:rsidR="00000000" w:rsidRPr="00041C89" w:rsidP="00041C89">
            <w:pPr>
              <w:pStyle w:val="ListBullet"/>
            </w:pPr>
            <w:r w:rsidRPr="00041C89">
              <w:t>Just in Time (JIT), kanban and other pull-related operations control systems</w:t>
            </w:r>
          </w:p>
          <w:p w:rsidR="00000000" w:rsidRPr="00041C89" w:rsidP="00041C89">
            <w:pPr>
              <w:pStyle w:val="ListBullet"/>
            </w:pPr>
            <w:r w:rsidRPr="00041C89">
              <w:t>supply, value, and demand chain monitoring and analys</w:t>
            </w:r>
            <w:r w:rsidRPr="00041C89">
              <w:t>is</w:t>
            </w:r>
          </w:p>
          <w:p w:rsidR="00000000" w:rsidRPr="00041C89" w:rsidP="00041C89">
            <w:pPr>
              <w:pStyle w:val="ListBullet"/>
            </w:pPr>
            <w:r w:rsidRPr="00041C89">
              <w:t xml:space="preserve">5S </w:t>
            </w:r>
          </w:p>
          <w:p w:rsidR="00000000" w:rsidRPr="00041C89" w:rsidP="00041C89">
            <w:pPr>
              <w:pStyle w:val="ListBullet"/>
            </w:pPr>
            <w:r w:rsidRPr="00041C89">
              <w:t>continuous improvement (kaizen)</w:t>
            </w:r>
          </w:p>
          <w:p w:rsidR="00000000" w:rsidRPr="00041C89" w:rsidP="00041C89">
            <w:pPr>
              <w:pStyle w:val="ListBullet"/>
            </w:pPr>
            <w:r w:rsidRPr="00041C89">
              <w:t>breakthrough improvement (kaizen blitz)</w:t>
            </w:r>
          </w:p>
          <w:p w:rsidR="00000000" w:rsidRPr="00041C89" w:rsidP="00041C89">
            <w:pPr>
              <w:pStyle w:val="ListBullet"/>
            </w:pPr>
            <w:r w:rsidRPr="00041C89">
              <w:t>cause/effect diagrams</w:t>
            </w:r>
          </w:p>
          <w:p w:rsidR="00000000" w:rsidRPr="00041C89" w:rsidP="00041C89">
            <w:pPr>
              <w:pStyle w:val="ListBullet"/>
            </w:pPr>
            <w:r w:rsidRPr="00041C89">
              <w:t>overall equipment effectiveness (OEE)</w:t>
            </w:r>
          </w:p>
          <w:p w:rsidR="00000000" w:rsidRPr="00041C89" w:rsidP="00041C89">
            <w:pPr>
              <w:pStyle w:val="ListBullet"/>
            </w:pPr>
            <w:r w:rsidRPr="00041C89">
              <w:t>takt time</w:t>
            </w:r>
          </w:p>
          <w:p w:rsidR="00000000" w:rsidRPr="00041C89" w:rsidP="00041C89">
            <w:pPr>
              <w:pStyle w:val="ListBullet"/>
            </w:pPr>
            <w:r w:rsidRPr="00041C89">
              <w:t>process mapping</w:t>
            </w:r>
          </w:p>
          <w:p w:rsidR="00000000" w:rsidRPr="00041C89" w:rsidP="00041C89">
            <w:pPr>
              <w:pStyle w:val="ListBullet"/>
            </w:pPr>
            <w:r w:rsidRPr="00041C89">
              <w:t xml:space="preserve">problem solving </w:t>
            </w:r>
          </w:p>
          <w:p w:rsidR="00000000" w:rsidRPr="00041C89" w:rsidP="00041C89">
            <w:pPr>
              <w:pStyle w:val="ListBullet"/>
            </w:pPr>
            <w:r w:rsidRPr="00041C89">
              <w:t>run charts</w:t>
            </w:r>
          </w:p>
          <w:p w:rsidR="00000000" w:rsidRPr="00041C89" w:rsidP="00041C89">
            <w:pPr>
              <w:pStyle w:val="ListBullet"/>
            </w:pPr>
            <w:r w:rsidRPr="00041C89">
              <w:t>standard procedures</w:t>
            </w:r>
          </w:p>
          <w:p w:rsidR="00000000" w:rsidRPr="00041C89" w:rsidP="00041C89">
            <w:pPr>
              <w:pStyle w:val="ListBullet"/>
            </w:pPr>
            <w:r w:rsidRPr="00041C89">
              <w:t>current reality tree</w:t>
            </w:r>
          </w:p>
          <w:p w:rsidR="00000000" w:rsidRPr="00041C89" w:rsidP="00041C89">
            <w:pPr>
              <w:pStyle w:val="BodyText"/>
            </w:pPr>
            <w:r w:rsidRPr="00041C89">
              <w:t>Competitive systems and practices should be interpreted so as to take into account:</w:t>
            </w:r>
          </w:p>
          <w:p w:rsidR="00000000" w:rsidRPr="00041C89" w:rsidP="00041C89">
            <w:pPr>
              <w:pStyle w:val="ListBullet"/>
            </w:pPr>
            <w:r w:rsidRPr="00041C89">
              <w:t>the stage of implementation of competitive systems and practices</w:t>
            </w:r>
          </w:p>
          <w:p w:rsidR="00000000" w:rsidRPr="00041C89" w:rsidP="00041C89">
            <w:pPr>
              <w:pStyle w:val="ListBullet"/>
            </w:pPr>
            <w:r w:rsidRPr="00041C89">
              <w:t>the size of the enterprise</w:t>
            </w:r>
          </w:p>
          <w:p w:rsidR="00000000" w:rsidP="00041C89">
            <w:pPr>
              <w:pStyle w:val="ListBullet"/>
              <w:rPr>
                <w:lang w:val="en-NZ"/>
              </w:rPr>
            </w:pPr>
            <w:r w:rsidRPr="00041C89">
              <w:t>the work organisation, culture, regulatory environment and the industry sector</w:t>
            </w:r>
          </w:p>
        </w:tc>
      </w:tr>
      <w:tr w:rsidTr="00041C8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C89">
            <w:pPr>
              <w:pStyle w:val="BodyText"/>
              <w:rPr>
                <w:lang w:val="en-NZ"/>
              </w:rPr>
            </w:pPr>
            <w:r w:rsidRPr="00041C89">
              <w:rPr>
                <w:rStyle w:val="SpecialBold"/>
              </w:rPr>
              <w:t xml:space="preserve">SCADA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C89" w:rsidP="00041C89">
            <w:pPr>
              <w:pStyle w:val="BodyText"/>
            </w:pPr>
            <w:r w:rsidRPr="00041C89">
              <w:t>SCADA refers to:</w:t>
            </w:r>
          </w:p>
          <w:p w:rsidR="00000000" w:rsidRPr="00041C89" w:rsidP="00041C89">
            <w:pPr>
              <w:pStyle w:val="ListBullet"/>
            </w:pPr>
            <w:r w:rsidRPr="00041C89">
              <w:t>a number of systems which automatically collect critical process data, perform required mathematical manipulations on it and then make control decisions and/or give required information to personnel for action</w:t>
            </w:r>
          </w:p>
          <w:p w:rsidR="00000000" w:rsidRPr="00041C89" w:rsidP="00041C89">
            <w:pPr>
              <w:pStyle w:val="BodyText"/>
            </w:pPr>
            <w:r w:rsidRPr="00041C89">
              <w:t>In some industry sectors, the SCADA system is sometimes integrated into other sophisticated computer control systems, such as Distributed Control System (DCS). These sectors may simply refer to their SCADA as the DCS or other similar term (such as the prop</w:t>
            </w:r>
            <w:r w:rsidRPr="00041C89">
              <w:t>rietary name of the computer system).</w:t>
            </w:r>
          </w:p>
          <w:p w:rsidR="00000000" w:rsidP="00041C89">
            <w:pPr>
              <w:pStyle w:val="BodyText"/>
              <w:rPr>
                <w:lang w:val="en-NZ"/>
              </w:rPr>
            </w:pPr>
            <w:r w:rsidRPr="00041C89">
              <w:t xml:space="preserve">SCADA systems may provide information from outside of the process, such as stock/material levels in a customer plant and/or available supply, supply rates and pricing from a supplier plant. This information may all be </w:t>
            </w:r>
            <w:r w:rsidRPr="00041C89">
              <w:t>accessed by the SCADA system and the employee using it in order to make production rate and other control decisions (either automatically or human assisted) about their own operations and work processes</w:t>
            </w:r>
          </w:p>
        </w:tc>
      </w:tr>
      <w:tr w:rsidTr="00041C8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C89" w:rsidP="00041C89">
            <w:pPr>
              <w:pStyle w:val="BodyText"/>
            </w:pPr>
            <w:r w:rsidRPr="00041C89">
              <w:rPr>
                <w:rStyle w:val="SpecialBold"/>
              </w:rPr>
              <w:t>Supply and product chains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C89" w:rsidP="00041C89">
            <w:pPr>
              <w:pStyle w:val="BodyText"/>
            </w:pPr>
            <w:r w:rsidRPr="00041C89">
              <w:t>The supply chain Includes</w:t>
            </w:r>
            <w:r w:rsidRPr="00041C89">
              <w:t>:</w:t>
            </w:r>
          </w:p>
          <w:p w:rsidR="00000000" w:rsidRPr="00041C89" w:rsidP="00041C89">
            <w:pPr>
              <w:pStyle w:val="ListBullet"/>
            </w:pPr>
            <w:r w:rsidRPr="00041C89">
              <w:t>all suppliers in the chain from the initial raw material up to the current step in the operations process</w:t>
            </w:r>
          </w:p>
          <w:p w:rsidR="00000000" w:rsidRPr="00041C89" w:rsidP="00041C89">
            <w:pPr>
              <w:pStyle w:val="BodyText"/>
            </w:pPr>
            <w:r w:rsidRPr="00041C89">
              <w:t>The product chain includes:</w:t>
            </w:r>
          </w:p>
          <w:p w:rsidR="00000000" w:rsidRPr="00041C89" w:rsidP="00041C89">
            <w:pPr>
              <w:pStyle w:val="ListBullet"/>
            </w:pPr>
            <w:r w:rsidRPr="00041C89">
              <w:t>all steps after the current step up to the final customer</w:t>
            </w:r>
          </w:p>
          <w:p w:rsidR="00000000" w:rsidRPr="00041C89" w:rsidP="00041C89">
            <w:pPr>
              <w:pStyle w:val="BodyText"/>
            </w:pPr>
            <w:r w:rsidRPr="00041C89">
              <w:t>Competitive systems and practices organisations encompass th</w:t>
            </w:r>
            <w:r w:rsidRPr="00041C89">
              <w:t>e entire production system, beginning with the customer, and includes:</w:t>
            </w:r>
          </w:p>
          <w:p w:rsidR="00000000" w:rsidRPr="00041C89" w:rsidP="00041C89">
            <w:pPr>
              <w:pStyle w:val="ListBullet"/>
            </w:pPr>
            <w:r w:rsidRPr="00041C89">
              <w:t>the product sale</w:t>
            </w:r>
          </w:p>
          <w:p w:rsidR="00000000" w:rsidRPr="00041C89" w:rsidP="00041C89">
            <w:pPr>
              <w:pStyle w:val="ListBullet"/>
            </w:pPr>
            <w:r w:rsidRPr="00041C89">
              <w:t>outlet</w:t>
            </w:r>
          </w:p>
          <w:p w:rsidR="00000000" w:rsidRPr="00041C89" w:rsidP="00041C89">
            <w:pPr>
              <w:pStyle w:val="ListBullet"/>
            </w:pPr>
            <w:r w:rsidRPr="00041C89">
              <w:t>the final assembler</w:t>
            </w:r>
          </w:p>
          <w:p w:rsidR="00000000" w:rsidRPr="00041C89" w:rsidP="00041C89">
            <w:pPr>
              <w:pStyle w:val="ListBullet"/>
            </w:pPr>
            <w:r w:rsidRPr="00041C89">
              <w:t>product design</w:t>
            </w:r>
          </w:p>
          <w:p w:rsidR="00000000" w:rsidRPr="00041C89" w:rsidP="00041C89">
            <w:pPr>
              <w:pStyle w:val="ListBullet"/>
            </w:pPr>
            <w:r w:rsidRPr="00041C89">
              <w:t>raw material mining and processing</w:t>
            </w:r>
          </w:p>
          <w:p w:rsidR="00000000" w:rsidRPr="00041C89" w:rsidP="00041C89">
            <w:pPr>
              <w:pStyle w:val="ListBullet"/>
            </w:pPr>
            <w:r w:rsidRPr="00041C89">
              <w:t>all tiers of the value stream (sometimes called the supply chain)</w:t>
            </w:r>
          </w:p>
          <w:p w:rsidR="00000000" w:rsidP="00041C89">
            <w:pPr>
              <w:pStyle w:val="BodyText"/>
              <w:rPr>
                <w:lang w:val="en-NZ"/>
              </w:rPr>
            </w:pPr>
            <w:r w:rsidRPr="00041C89">
              <w:t xml:space="preserve">Any truly 'competitive' system is highly dependent on the demands of its customers and the reliability of its suppliers. No implementation of competitive systems and practices can reach its full potential without including the entire 'organisation' in its </w:t>
            </w:r>
            <w:r w:rsidRPr="00041C89">
              <w:t>planning</w:t>
            </w:r>
          </w:p>
        </w:tc>
      </w:tr>
      <w:tr w:rsidTr="00041C8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C89" w:rsidP="00041C89">
            <w:pPr>
              <w:pStyle w:val="BodyText"/>
            </w:pPr>
            <w:r w:rsidRPr="00041C89">
              <w:rPr>
                <w:rStyle w:val="SpecialBold"/>
              </w:rPr>
              <w:t>Procedures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C89" w:rsidP="00041C89">
            <w:pPr>
              <w:pStyle w:val="BodyText"/>
            </w:pPr>
            <w:r w:rsidRPr="00041C89">
              <w:t>Procedures may include:</w:t>
            </w:r>
          </w:p>
          <w:p w:rsidR="00000000" w:rsidRPr="00041C89" w:rsidP="00041C89">
            <w:pPr>
              <w:pStyle w:val="ListBullet"/>
            </w:pPr>
            <w:r w:rsidRPr="00041C89">
              <w:t>work instructions</w:t>
            </w:r>
          </w:p>
          <w:p w:rsidR="00000000" w:rsidRPr="00041C89" w:rsidP="00041C89">
            <w:pPr>
              <w:pStyle w:val="ListBullet"/>
            </w:pPr>
            <w:r w:rsidRPr="00041C89">
              <w:t>standard operating procedures</w:t>
            </w:r>
          </w:p>
          <w:p w:rsidR="00000000" w:rsidRPr="00041C89" w:rsidP="00041C89">
            <w:pPr>
              <w:pStyle w:val="ListBullet"/>
            </w:pPr>
            <w:r w:rsidRPr="00041C89">
              <w:t>formulas/recipes</w:t>
            </w:r>
          </w:p>
          <w:p w:rsidR="00000000" w:rsidRPr="00041C89" w:rsidP="00041C89">
            <w:pPr>
              <w:pStyle w:val="ListBullet"/>
            </w:pPr>
            <w:r w:rsidRPr="00041C89">
              <w:t>batch sheets</w:t>
            </w:r>
          </w:p>
          <w:p w:rsidR="00000000" w:rsidRPr="00041C89" w:rsidP="00041C89">
            <w:pPr>
              <w:pStyle w:val="ListBullet"/>
            </w:pPr>
            <w:r w:rsidRPr="00041C89">
              <w:t xml:space="preserve">temporary instructions and similar instructions provided </w:t>
            </w:r>
            <w:r w:rsidRPr="00041C89">
              <w:t>for the smooth running of the plant</w:t>
            </w:r>
          </w:p>
          <w:p w:rsidR="00000000" w:rsidRPr="00041C89" w:rsidP="00041C89">
            <w:pPr>
              <w:pStyle w:val="ListBullet"/>
            </w:pPr>
            <w:r w:rsidRPr="00041C89">
              <w:t>good operating practice as may be defi</w:t>
            </w:r>
            <w:r w:rsidRPr="00041C89">
              <w:t xml:space="preserve">ned by industry codes of practice (e.g. good manufacturing practice (GMP) and responsible care) </w:t>
            </w:r>
          </w:p>
          <w:p w:rsidR="00000000" w:rsidRPr="00041C89" w:rsidP="00041C89">
            <w:pPr>
              <w:pStyle w:val="ListBullet"/>
            </w:pPr>
            <w:r w:rsidRPr="00041C89">
              <w:t>government regulations</w:t>
            </w:r>
          </w:p>
          <w:p w:rsidR="00000000" w:rsidRPr="00041C89" w:rsidP="00041C89">
            <w:pPr>
              <w:pStyle w:val="BodyText"/>
            </w:pPr>
            <w:r w:rsidRPr="00041C89">
              <w:t>Procedures may be:</w:t>
            </w:r>
          </w:p>
          <w:p w:rsidR="00000000" w:rsidRPr="00041C89" w:rsidP="00041C89">
            <w:pPr>
              <w:pStyle w:val="ListBullet"/>
            </w:pPr>
            <w:r w:rsidRPr="00041C89">
              <w:t>written, verbal, computer-based or in some other format</w:t>
            </w:r>
          </w:p>
        </w:tc>
      </w:tr>
    </w:tbl>
    <w:p w:rsidR="001D03BD" w:rsidP="00041C89">
      <w:pPr>
        <w:pStyle w:val="BodyText"/>
      </w:pPr>
    </w:p>
    <w:p w:rsidR="001D03BD" w:rsidP="00041C89">
      <w:pPr>
        <w:pStyle w:val="BodyText"/>
      </w:pPr>
    </w:p>
    <w:p w:rsidR="00000000" w:rsidRPr="00041C89" w:rsidP="00041C89">
      <w:pPr>
        <w:pStyle w:val="Heading1"/>
      </w:pPr>
      <w:bookmarkStart w:id="12" w:name="O_466712"/>
      <w:bookmarkEnd w:id="12"/>
      <w:r w:rsidRPr="00041C89">
        <w:t>Unit Sector(s)</w:t>
      </w:r>
    </w:p>
    <w:tbl>
      <w:tblPr>
        <w:tblW w:w="9354" w:type="dxa"/>
        <w:tblLayout w:type="fixed"/>
        <w:tblCellMar>
          <w:left w:w="62" w:type="dxa"/>
          <w:right w:w="62" w:type="dxa"/>
        </w:tblCellMar>
        <w:tblLook w:val="0000"/>
      </w:tblPr>
      <w:tblGrid>
        <w:gridCol w:w="2592"/>
        <w:gridCol w:w="6762"/>
      </w:tblGrid>
      <w:tr w:rsidTr="00041C89">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041C89">
            <w:pPr>
              <w:pStyle w:val="BodyText"/>
              <w:rPr>
                <w:lang w:val="en-NZ"/>
              </w:rPr>
            </w:pPr>
            <w:r w:rsidRPr="00041C89">
              <w:t>Unit sector</w:t>
            </w:r>
          </w:p>
        </w:tc>
        <w:tc>
          <w:tcPr>
            <w:tcW w:w="6762" w:type="dxa"/>
            <w:tcBorders>
              <w:top w:val="nil"/>
              <w:left w:val="nil"/>
              <w:bottom w:val="nil"/>
              <w:right w:val="nil"/>
            </w:tcBorders>
            <w:tcMar>
              <w:top w:w="0" w:type="dxa"/>
              <w:left w:w="62" w:type="dxa"/>
              <w:bottom w:w="0" w:type="dxa"/>
              <w:right w:w="62" w:type="dxa"/>
            </w:tcMar>
          </w:tcPr>
          <w:p w:rsidR="00000000" w:rsidRPr="00041C89" w:rsidP="00041C89">
            <w:pPr>
              <w:pStyle w:val="BodyText"/>
            </w:pPr>
            <w:r w:rsidRPr="00041C89">
              <w:t>Competitive systems and practices</w:t>
            </w:r>
          </w:p>
        </w:tc>
      </w:tr>
    </w:tbl>
    <w:p w:rsidR="00000000" w:rsidRPr="00041C89" w:rsidP="00041C89">
      <w:pPr>
        <w:pStyle w:val="BodyText"/>
      </w:pPr>
    </w:p>
    <w:p w:rsidR="00000000" w:rsidRPr="00041C89" w:rsidP="00041C89">
      <w:pPr>
        <w:pStyle w:val="AllowPageBreak"/>
      </w:pPr>
    </w:p>
    <w:p w:rsidR="00000000" w:rsidRPr="00041C89" w:rsidP="00041C89">
      <w:pPr>
        <w:pStyle w:val="Heading1"/>
      </w:pPr>
      <w:bookmarkStart w:id="13" w:name="O_466713"/>
      <w:bookmarkEnd w:id="13"/>
      <w:r w:rsidRPr="00041C89">
        <w:t>Custom Content Section</w:t>
      </w:r>
    </w:p>
    <w:p w:rsidR="00000000" w:rsidRPr="00041C89" w:rsidP="00041C89">
      <w:pPr>
        <w:pStyle w:val="BodyText"/>
      </w:pPr>
      <w:r w:rsidRPr="00041C89">
        <w:t>Not applicable.</w:t>
      </w:r>
    </w:p>
    <w:p w:rsidR="00000000" w:rsidRPr="00041C89" w:rsidP="00041C89"/>
    <w:sectPr w:rsidSect="00041C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C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03BD" w:rsidP="001D03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C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3BD" w:rsidP="00041C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D03BD" w:rsidP="00041C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D03BD" w:rsidP="00041C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C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03BD" w:rsidP="001D03B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C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3BD" w:rsidP="00041C89">
    <w:pPr>
      <w:pStyle w:val="Header"/>
      <w:framePr w:wrap="around"/>
    </w:pPr>
    <w:r>
      <w:fldChar w:fldCharType="begin"/>
    </w:r>
    <w:r>
      <w:instrText xml:space="preserve"> TITLE   \* MERGEFORMAT </w:instrText>
    </w:r>
    <w:r>
      <w:fldChar w:fldCharType="separate"/>
    </w:r>
    <w:r>
      <w:t>MSS402061A Use SCADA systems in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D03BD" w:rsidP="00041C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4431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C068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BE1C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C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1C89"/>
    <w:pPr>
      <w:spacing w:before="360" w:after="60"/>
      <w:outlineLvl w:val="0"/>
    </w:pPr>
    <w:rPr>
      <w:sz w:val="32"/>
    </w:rPr>
  </w:style>
  <w:style w:type="paragraph" w:styleId="Heading2">
    <w:name w:val="heading 2"/>
    <w:basedOn w:val="HeadingBase"/>
    <w:next w:val="BodyText"/>
    <w:link w:val="Heading2Char"/>
    <w:qFormat/>
    <w:rsid w:val="00041C89"/>
    <w:pPr>
      <w:keepLines/>
      <w:spacing w:before="240" w:after="120"/>
      <w:outlineLvl w:val="1"/>
    </w:pPr>
    <w:rPr>
      <w:sz w:val="28"/>
      <w:szCs w:val="40"/>
    </w:rPr>
  </w:style>
  <w:style w:type="paragraph" w:styleId="Heading3">
    <w:name w:val="heading 3"/>
    <w:basedOn w:val="HeadingBase"/>
    <w:next w:val="BodyText"/>
    <w:link w:val="Heading3Char"/>
    <w:qFormat/>
    <w:rsid w:val="00041C89"/>
    <w:pPr>
      <w:spacing w:before="180" w:after="120"/>
      <w:outlineLvl w:val="2"/>
    </w:pPr>
    <w:rPr>
      <w:spacing w:val="-10"/>
      <w:kern w:val="32"/>
    </w:rPr>
  </w:style>
  <w:style w:type="paragraph" w:styleId="Heading4">
    <w:name w:val="heading 4"/>
    <w:basedOn w:val="HeadingBase"/>
    <w:next w:val="BodyText"/>
    <w:link w:val="Heading4Char"/>
    <w:qFormat/>
    <w:rsid w:val="00041C89"/>
    <w:pPr>
      <w:spacing w:before="160" w:after="120"/>
      <w:outlineLvl w:val="3"/>
    </w:pPr>
    <w:rPr>
      <w:sz w:val="22"/>
    </w:rPr>
  </w:style>
  <w:style w:type="paragraph" w:styleId="Heading5">
    <w:name w:val="heading 5"/>
    <w:basedOn w:val="HeadingBase"/>
    <w:next w:val="Normal"/>
    <w:link w:val="Heading5Char"/>
    <w:qFormat/>
    <w:rsid w:val="00041C89"/>
    <w:pPr>
      <w:spacing w:before="80"/>
      <w:outlineLvl w:val="4"/>
    </w:pPr>
    <w:rPr>
      <w:color w:val="918585"/>
      <w:sz w:val="20"/>
    </w:rPr>
  </w:style>
  <w:style w:type="paragraph" w:styleId="Heading6">
    <w:name w:val="heading 6"/>
    <w:basedOn w:val="HeadingBase"/>
    <w:next w:val="Normal"/>
    <w:link w:val="Heading6Char"/>
    <w:qFormat/>
    <w:rsid w:val="00041C89"/>
    <w:pPr>
      <w:spacing w:before="60"/>
      <w:outlineLvl w:val="5"/>
    </w:pPr>
    <w:rPr>
      <w:color w:val="918585"/>
      <w:sz w:val="20"/>
    </w:rPr>
  </w:style>
  <w:style w:type="paragraph" w:styleId="Heading7">
    <w:name w:val="heading 7"/>
    <w:basedOn w:val="Normal"/>
    <w:next w:val="Normal"/>
    <w:link w:val="Heading7Char"/>
    <w:qFormat/>
    <w:rsid w:val="00041C89"/>
    <w:pPr>
      <w:ind w:left="720"/>
      <w:outlineLvl w:val="6"/>
    </w:pPr>
    <w:rPr>
      <w:i/>
    </w:rPr>
  </w:style>
  <w:style w:type="paragraph" w:styleId="Heading8">
    <w:name w:val="heading 8"/>
    <w:basedOn w:val="Normal"/>
    <w:next w:val="Normal"/>
    <w:link w:val="Heading8Char"/>
    <w:qFormat/>
    <w:rsid w:val="00041C89"/>
    <w:pPr>
      <w:ind w:left="720"/>
      <w:outlineLvl w:val="7"/>
    </w:pPr>
    <w:rPr>
      <w:i/>
    </w:rPr>
  </w:style>
  <w:style w:type="paragraph" w:styleId="Heading9">
    <w:name w:val="heading 9"/>
    <w:basedOn w:val="Normal"/>
    <w:next w:val="Normal"/>
    <w:link w:val="Heading9Char"/>
    <w:qFormat/>
    <w:rsid w:val="00041C89"/>
    <w:pPr>
      <w:ind w:left="720"/>
      <w:outlineLvl w:val="8"/>
    </w:pPr>
    <w:rPr>
      <w:i/>
    </w:rPr>
  </w:style>
  <w:style w:type="character" w:default="1" w:styleId="DefaultParagraphFont">
    <w:name w:val="Default Paragraph Font"/>
    <w:uiPriority w:val="1"/>
    <w:unhideWhenUsed/>
    <w:rsid w:val="00041C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1C89"/>
  </w:style>
  <w:style w:type="character" w:customStyle="1" w:styleId="Heading1Char">
    <w:name w:val="Heading 1 Char"/>
    <w:basedOn w:val="DefaultParagraphFont"/>
    <w:link w:val="Heading1"/>
    <w:rsid w:val="00041C89"/>
    <w:rPr>
      <w:rFonts w:ascii="Times New Roman" w:eastAsia="Times New Roman" w:hAnsi="Times New Roman" w:cs="Times New Roman"/>
      <w:b/>
      <w:sz w:val="32"/>
      <w:szCs w:val="20"/>
      <w:lang w:eastAsia="en-US"/>
    </w:rPr>
  </w:style>
  <w:style w:type="paragraph" w:styleId="BodyText">
    <w:name w:val="Body Text"/>
    <w:basedOn w:val="Normal"/>
    <w:link w:val="BodyTextChar"/>
    <w:rsid w:val="00041C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1C89"/>
    <w:rPr>
      <w:rFonts w:ascii="Times New Roman" w:eastAsia="Times New Roman" w:hAnsi="Times New Roman" w:cs="Times New Roman"/>
      <w:sz w:val="24"/>
      <w:lang w:val="en-US" w:eastAsia="en-US"/>
    </w:rPr>
  </w:style>
  <w:style w:type="paragraph" w:styleId="Footer">
    <w:name w:val="footer"/>
    <w:basedOn w:val="Normal"/>
    <w:link w:val="FooterChar"/>
    <w:rsid w:val="00041C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1C89"/>
    <w:rPr>
      <w:rFonts w:ascii="Times New Roman" w:eastAsia="Times New Roman" w:hAnsi="Times New Roman" w:cs="Times New Roman"/>
      <w:sz w:val="16"/>
      <w:lang w:val="en-US" w:eastAsia="en-US"/>
    </w:rPr>
  </w:style>
  <w:style w:type="paragraph" w:styleId="ListBullet">
    <w:name w:val="List Bullet"/>
    <w:basedOn w:val="List"/>
    <w:rsid w:val="00041C89"/>
    <w:pPr>
      <w:numPr>
        <w:numId w:val="13"/>
      </w:numPr>
      <w:tabs>
        <w:tab w:val="clear" w:pos="340"/>
      </w:tabs>
      <w:spacing w:before="40" w:after="40"/>
    </w:pPr>
  </w:style>
  <w:style w:type="character" w:customStyle="1" w:styleId="SpecialBold">
    <w:name w:val="Special Bold"/>
    <w:basedOn w:val="DefaultParagraphFont"/>
    <w:rsid w:val="00041C89"/>
    <w:rPr>
      <w:b/>
      <w:spacing w:val="0"/>
    </w:rPr>
  </w:style>
  <w:style w:type="paragraph" w:styleId="ListBullet2">
    <w:name w:val="List Bullet 2"/>
    <w:basedOn w:val="List2"/>
    <w:rsid w:val="00041C89"/>
    <w:pPr>
      <w:numPr>
        <w:numId w:val="14"/>
      </w:numPr>
      <w:tabs>
        <w:tab w:val="clear" w:pos="680"/>
      </w:tabs>
    </w:pPr>
  </w:style>
  <w:style w:type="paragraph" w:styleId="Header">
    <w:name w:val="header"/>
    <w:basedOn w:val="Normal"/>
    <w:link w:val="HeaderChar"/>
    <w:rsid w:val="00041C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1C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41C89"/>
    <w:pPr>
      <w:spacing w:before="240" w:after="120"/>
      <w:outlineLvl w:val="0"/>
    </w:pPr>
    <w:rPr>
      <w:rFonts w:ascii="Times New Roman" w:hAnsi="Times New Roman"/>
      <w:b/>
      <w:sz w:val="28"/>
    </w:rPr>
  </w:style>
  <w:style w:type="paragraph" w:customStyle="1" w:styleId="AllowPageBreak">
    <w:name w:val="AllowPageBreak"/>
    <w:rsid w:val="00041C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1C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1C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1C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1C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1C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1C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1C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1C89"/>
    <w:rPr>
      <w:rFonts w:ascii="Courier New" w:eastAsia="Times New Roman" w:hAnsi="Courier New" w:cs="Times New Roman"/>
      <w:i/>
      <w:szCs w:val="20"/>
      <w:lang w:val="en-US" w:eastAsia="en-US"/>
    </w:rPr>
  </w:style>
  <w:style w:type="paragraph" w:customStyle="1" w:styleId="HeadingBase">
    <w:name w:val="Heading Base"/>
    <w:rsid w:val="00041C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1C89"/>
    <w:pPr>
      <w:tabs>
        <w:tab w:val="right" w:leader="dot" w:pos="9072"/>
      </w:tabs>
      <w:ind w:left="567"/>
    </w:pPr>
    <w:rPr>
      <w:szCs w:val="22"/>
    </w:rPr>
  </w:style>
  <w:style w:type="paragraph" w:customStyle="1" w:styleId="TOCBase">
    <w:name w:val="TOC Base"/>
    <w:rsid w:val="00041C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1C89"/>
    <w:pPr>
      <w:tabs>
        <w:tab w:val="right" w:leader="dot" w:pos="9072"/>
      </w:tabs>
      <w:spacing w:before="40" w:after="40"/>
      <w:ind w:left="284"/>
    </w:pPr>
    <w:rPr>
      <w:rFonts w:ascii="Times New Roman" w:hAnsi="Times New Roman"/>
    </w:rPr>
  </w:style>
  <w:style w:type="paragraph" w:styleId="TOC1">
    <w:name w:val="toc 1"/>
    <w:basedOn w:val="TOCBase"/>
    <w:next w:val="Normal"/>
    <w:rsid w:val="00041C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1C89"/>
    <w:pPr>
      <w:spacing w:before="5040"/>
      <w:jc w:val="center"/>
    </w:pPr>
    <w:rPr>
      <w:sz w:val="48"/>
      <w:szCs w:val="72"/>
      <w:lang w:val="en-US"/>
    </w:rPr>
  </w:style>
  <w:style w:type="character" w:customStyle="1" w:styleId="TitleChar">
    <w:name w:val="Title Char"/>
    <w:basedOn w:val="DefaultParagraphFont"/>
    <w:link w:val="Title"/>
    <w:rsid w:val="00041C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1C89"/>
    <w:pPr>
      <w:tabs>
        <w:tab w:val="left" w:pos="3600"/>
        <w:tab w:val="left" w:pos="3958"/>
      </w:tabs>
    </w:pPr>
  </w:style>
  <w:style w:type="paragraph" w:styleId="List">
    <w:name w:val="List"/>
    <w:basedOn w:val="BodyText"/>
    <w:next w:val="BodyText"/>
    <w:rsid w:val="00041C89"/>
    <w:pPr>
      <w:tabs>
        <w:tab w:val="left" w:pos="340"/>
      </w:tabs>
      <w:spacing w:before="60" w:after="60"/>
      <w:ind w:left="340" w:hanging="340"/>
    </w:pPr>
  </w:style>
  <w:style w:type="paragraph" w:customStyle="1" w:styleId="Note">
    <w:name w:val="Note"/>
    <w:basedOn w:val="BodyText"/>
    <w:rsid w:val="00041C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1C89"/>
    <w:pPr>
      <w:framePr w:wrap="auto" w:hAnchor="text" w:y="6049"/>
    </w:pPr>
    <w:rPr>
      <w:color w:val="000000"/>
      <w:sz w:val="40"/>
    </w:rPr>
  </w:style>
  <w:style w:type="paragraph" w:customStyle="1" w:styleId="TOCTitle">
    <w:name w:val="TOCTitle"/>
    <w:basedOn w:val="Heading1"/>
    <w:rsid w:val="00041C89"/>
    <w:pPr>
      <w:spacing w:after="240"/>
      <w:jc w:val="center"/>
      <w:outlineLvl w:val="9"/>
    </w:pPr>
    <w:rPr>
      <w:caps/>
    </w:rPr>
  </w:style>
  <w:style w:type="paragraph" w:customStyle="1" w:styleId="Version">
    <w:name w:val="Version"/>
    <w:rsid w:val="00041C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1C89"/>
    <w:pPr>
      <w:keepNext w:val="0"/>
      <w:tabs>
        <w:tab w:val="right" w:pos="4176"/>
      </w:tabs>
      <w:ind w:left="198" w:hanging="198"/>
    </w:pPr>
    <w:rPr>
      <w:rFonts w:ascii="Garamond" w:hAnsi="Garamond"/>
    </w:rPr>
  </w:style>
  <w:style w:type="paragraph" w:styleId="IndexHeading">
    <w:name w:val="index heading"/>
    <w:basedOn w:val="Normal"/>
    <w:next w:val="Index1"/>
    <w:semiHidden/>
    <w:rsid w:val="00041C89"/>
    <w:pPr>
      <w:spacing w:before="120" w:after="120"/>
    </w:pPr>
    <w:rPr>
      <w:rFonts w:ascii="Arial" w:hAnsi="Arial"/>
      <w:b/>
      <w:color w:val="918585"/>
      <w:sz w:val="24"/>
    </w:rPr>
  </w:style>
  <w:style w:type="paragraph" w:customStyle="1" w:styleId="Chapter">
    <w:name w:val="Chapter"/>
    <w:basedOn w:val="Normal"/>
    <w:rsid w:val="00041C89"/>
    <w:pPr>
      <w:spacing w:before="240"/>
    </w:pPr>
    <w:rPr>
      <w:rFonts w:ascii="Times New Roman" w:hAnsi="Times New Roman"/>
      <w:smallCaps/>
      <w:spacing w:val="80"/>
      <w:sz w:val="28"/>
    </w:rPr>
  </w:style>
  <w:style w:type="paragraph" w:customStyle="1" w:styleId="InChapter">
    <w:name w:val="InChapter"/>
    <w:basedOn w:val="Heading3"/>
    <w:rsid w:val="00041C89"/>
    <w:pPr>
      <w:spacing w:after="240"/>
      <w:outlineLvl w:val="9"/>
    </w:pPr>
    <w:rPr>
      <w:noProof/>
    </w:rPr>
  </w:style>
  <w:style w:type="paragraph" w:styleId="Index2">
    <w:name w:val="index 2"/>
    <w:basedOn w:val="Normal"/>
    <w:next w:val="Normal"/>
    <w:semiHidden/>
    <w:rsid w:val="00041C89"/>
    <w:pPr>
      <w:tabs>
        <w:tab w:val="right" w:pos="4176"/>
      </w:tabs>
      <w:ind w:left="568" w:hanging="284"/>
    </w:pPr>
    <w:rPr>
      <w:rFonts w:ascii="Garamond" w:hAnsi="Garamond"/>
    </w:rPr>
  </w:style>
  <w:style w:type="paragraph" w:customStyle="1" w:styleId="Byline">
    <w:name w:val="Byline"/>
    <w:rsid w:val="00041C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1C89"/>
    <w:pPr>
      <w:tabs>
        <w:tab w:val="clear" w:pos="3600"/>
        <w:tab w:val="clear" w:pos="3958"/>
      </w:tabs>
      <w:jc w:val="right"/>
    </w:pPr>
  </w:style>
  <w:style w:type="character" w:styleId="Emphasis">
    <w:name w:val="Emphasis"/>
    <w:basedOn w:val="DefaultParagraphFont"/>
    <w:qFormat/>
    <w:rsid w:val="00041C89"/>
    <w:rPr>
      <w:i/>
    </w:rPr>
  </w:style>
  <w:style w:type="paragraph" w:styleId="Caption">
    <w:name w:val="caption"/>
    <w:basedOn w:val="BodyText"/>
    <w:next w:val="Normal"/>
    <w:qFormat/>
    <w:rsid w:val="00041C89"/>
    <w:pPr>
      <w:framePr w:w="2268" w:hSpace="181" w:vSpace="181" w:wrap="around" w:vAnchor="text" w:hAnchor="page" w:x="1135" w:y="285" w:anchorLock="1"/>
    </w:pPr>
    <w:rPr>
      <w:i/>
    </w:rPr>
  </w:style>
  <w:style w:type="paragraph" w:customStyle="1" w:styleId="MiniTOCTitle">
    <w:name w:val="MiniTOCTitle"/>
    <w:basedOn w:val="Heading4"/>
    <w:rsid w:val="00041C89"/>
    <w:pPr>
      <w:spacing w:before="240"/>
      <w:outlineLvl w:val="9"/>
    </w:pPr>
    <w:rPr>
      <w:noProof/>
      <w:sz w:val="24"/>
    </w:rPr>
  </w:style>
  <w:style w:type="paragraph" w:customStyle="1" w:styleId="MiniTOCItem">
    <w:name w:val="MiniTOCItem"/>
    <w:basedOn w:val="ListBullet"/>
    <w:rsid w:val="00041C89"/>
    <w:pPr>
      <w:numPr>
        <w:numId w:val="0"/>
      </w:numPr>
      <w:tabs>
        <w:tab w:val="right" w:leader="dot" w:pos="6521"/>
      </w:tabs>
      <w:spacing w:before="0" w:after="0"/>
    </w:pPr>
  </w:style>
  <w:style w:type="paragraph" w:customStyle="1" w:styleId="TOFTitle">
    <w:name w:val="TOFTitle"/>
    <w:basedOn w:val="TOCTitle"/>
    <w:rsid w:val="00041C89"/>
  </w:style>
  <w:style w:type="paragraph" w:styleId="TableofFigures">
    <w:name w:val="table of figures"/>
    <w:basedOn w:val="Normal"/>
    <w:next w:val="Normal"/>
    <w:semiHidden/>
    <w:rsid w:val="00041C89"/>
    <w:pPr>
      <w:tabs>
        <w:tab w:val="right" w:leader="dot" w:pos="9072"/>
      </w:tabs>
      <w:ind w:left="970" w:hanging="403"/>
    </w:pPr>
    <w:rPr>
      <w:rFonts w:ascii="Times New Roman" w:hAnsi="Times New Roman"/>
      <w:b/>
    </w:rPr>
  </w:style>
  <w:style w:type="paragraph" w:styleId="ListNumber">
    <w:name w:val="List Number"/>
    <w:basedOn w:val="List"/>
    <w:rsid w:val="00041C89"/>
    <w:pPr>
      <w:numPr>
        <w:numId w:val="11"/>
      </w:numPr>
    </w:pPr>
  </w:style>
  <w:style w:type="character" w:customStyle="1" w:styleId="WingdingSymbols">
    <w:name w:val="Wingding Symbols"/>
    <w:rsid w:val="00041C89"/>
    <w:rPr>
      <w:rFonts w:ascii="Wingdings" w:hAnsi="Wingdings"/>
    </w:rPr>
  </w:style>
  <w:style w:type="paragraph" w:customStyle="1" w:styleId="TableHeading">
    <w:name w:val="Table Heading"/>
    <w:basedOn w:val="HeadingBase"/>
    <w:rsid w:val="00041C89"/>
    <w:pPr>
      <w:keepLines/>
      <w:pBdr>
        <w:bottom w:val="single" w:sz="6" w:space="1" w:color="918585"/>
      </w:pBdr>
      <w:spacing w:before="240"/>
    </w:pPr>
  </w:style>
  <w:style w:type="character" w:customStyle="1" w:styleId="HotSpot">
    <w:name w:val="HotSpot"/>
    <w:rsid w:val="00041C89"/>
    <w:rPr>
      <w:color w:val="0033CC"/>
      <w:u w:val="none"/>
    </w:rPr>
  </w:style>
  <w:style w:type="paragraph" w:customStyle="1" w:styleId="BodyTextRight">
    <w:name w:val="Body Text Right"/>
    <w:basedOn w:val="BodyText"/>
    <w:rsid w:val="00041C89"/>
    <w:pPr>
      <w:spacing w:before="0" w:after="0"/>
      <w:jc w:val="right"/>
    </w:pPr>
  </w:style>
  <w:style w:type="paragraph" w:styleId="Index3">
    <w:name w:val="index 3"/>
    <w:basedOn w:val="ListNumber2"/>
    <w:next w:val="Normal"/>
    <w:semiHidden/>
    <w:rsid w:val="00041C89"/>
    <w:pPr>
      <w:numPr>
        <w:numId w:val="0"/>
      </w:numPr>
      <w:tabs>
        <w:tab w:val="right" w:leader="dot" w:pos="4176"/>
      </w:tabs>
    </w:pPr>
  </w:style>
  <w:style w:type="paragraph" w:styleId="ListNumber2">
    <w:name w:val="List Number 2"/>
    <w:basedOn w:val="List2"/>
    <w:rsid w:val="00041C89"/>
    <w:pPr>
      <w:numPr>
        <w:numId w:val="10"/>
      </w:numPr>
      <w:tabs>
        <w:tab w:val="clear" w:pos="1060"/>
      </w:tabs>
    </w:pPr>
  </w:style>
  <w:style w:type="paragraph" w:customStyle="1" w:styleId="MarginNote">
    <w:name w:val="Margin Note"/>
    <w:basedOn w:val="BodyText"/>
    <w:rsid w:val="00041C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1C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1C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1C89"/>
    <w:rPr>
      <w:sz w:val="32"/>
    </w:rPr>
  </w:style>
  <w:style w:type="paragraph" w:customStyle="1" w:styleId="HeadingProcedure">
    <w:name w:val="Heading Procedure"/>
    <w:basedOn w:val="HeadingBase"/>
    <w:next w:val="Normal"/>
    <w:rsid w:val="00041C89"/>
    <w:pPr>
      <w:tabs>
        <w:tab w:val="left" w:pos="0"/>
      </w:tabs>
      <w:spacing w:before="120" w:after="60"/>
    </w:pPr>
    <w:rPr>
      <w:i/>
      <w:color w:val="918585"/>
      <w:sz w:val="22"/>
    </w:rPr>
  </w:style>
  <w:style w:type="paragraph" w:customStyle="1" w:styleId="TableBodyText">
    <w:name w:val="Table Body Text"/>
    <w:basedOn w:val="BodyText"/>
    <w:rsid w:val="00041C89"/>
    <w:pPr>
      <w:spacing w:before="60" w:after="60"/>
    </w:pPr>
  </w:style>
  <w:style w:type="paragraph" w:styleId="ListContinue">
    <w:name w:val="List Continue"/>
    <w:basedOn w:val="List"/>
    <w:rsid w:val="00041C89"/>
    <w:pPr>
      <w:ind w:firstLine="0"/>
    </w:pPr>
  </w:style>
  <w:style w:type="paragraph" w:customStyle="1" w:styleId="ListNote">
    <w:name w:val="List Note"/>
    <w:basedOn w:val="List"/>
    <w:rsid w:val="00041C89"/>
    <w:pPr>
      <w:pBdr>
        <w:top w:val="single" w:sz="6" w:space="2" w:color="918585"/>
        <w:bottom w:val="single" w:sz="6" w:space="2" w:color="918585"/>
      </w:pBdr>
      <w:tabs>
        <w:tab w:val="left" w:pos="1021"/>
      </w:tabs>
      <w:ind w:firstLine="0"/>
    </w:pPr>
  </w:style>
  <w:style w:type="paragraph" w:customStyle="1" w:styleId="Warning">
    <w:name w:val="Warning"/>
    <w:basedOn w:val="BodyText"/>
    <w:rsid w:val="00041C89"/>
    <w:pPr>
      <w:shd w:val="clear" w:color="auto" w:fill="D9D9D9"/>
      <w:tabs>
        <w:tab w:val="left" w:pos="992"/>
      </w:tabs>
      <w:ind w:left="119" w:right="119"/>
    </w:pPr>
    <w:rPr>
      <w:sz w:val="20"/>
    </w:rPr>
  </w:style>
  <w:style w:type="paragraph" w:customStyle="1" w:styleId="MarginIcons">
    <w:name w:val="Margin Icons"/>
    <w:basedOn w:val="BodyText"/>
    <w:rsid w:val="00041C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1C89"/>
    <w:rPr>
      <w:rFonts w:ascii="Courier New" w:hAnsi="Courier New"/>
    </w:rPr>
  </w:style>
  <w:style w:type="paragraph" w:customStyle="1" w:styleId="NoteBullet">
    <w:name w:val="Note Bullet"/>
    <w:basedOn w:val="Note"/>
    <w:rsid w:val="00041C89"/>
    <w:pPr>
      <w:tabs>
        <w:tab w:val="clear" w:pos="680"/>
      </w:tabs>
      <w:spacing w:before="60" w:after="60"/>
    </w:pPr>
  </w:style>
  <w:style w:type="paragraph" w:customStyle="1" w:styleId="SubHeading2">
    <w:name w:val="SubHeading2"/>
    <w:basedOn w:val="HeadingBase"/>
    <w:rsid w:val="00041C89"/>
    <w:pPr>
      <w:spacing w:before="240" w:after="60"/>
    </w:pPr>
    <w:rPr>
      <w:sz w:val="20"/>
    </w:rPr>
  </w:style>
  <w:style w:type="paragraph" w:customStyle="1" w:styleId="SubHeading1">
    <w:name w:val="SubHeading1"/>
    <w:basedOn w:val="HeadingBase"/>
    <w:rsid w:val="00041C89"/>
    <w:pPr>
      <w:spacing w:before="240" w:after="60"/>
    </w:pPr>
    <w:rPr>
      <w:color w:val="918585"/>
      <w:sz w:val="22"/>
    </w:rPr>
  </w:style>
  <w:style w:type="paragraph" w:customStyle="1" w:styleId="SideHeading">
    <w:name w:val="Side Heading"/>
    <w:basedOn w:val="HeadingBase"/>
    <w:rsid w:val="00041C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1C89"/>
    <w:pPr>
      <w:numPr>
        <w:numId w:val="12"/>
      </w:numPr>
    </w:pPr>
  </w:style>
  <w:style w:type="paragraph" w:styleId="PlainText">
    <w:name w:val="Plain Text"/>
    <w:basedOn w:val="Normal"/>
    <w:link w:val="PlainTextChar"/>
    <w:rsid w:val="00041C89"/>
    <w:rPr>
      <w:sz w:val="20"/>
    </w:rPr>
  </w:style>
  <w:style w:type="character" w:customStyle="1" w:styleId="PlainTextChar">
    <w:name w:val="Plain Text Char"/>
    <w:basedOn w:val="DefaultParagraphFont"/>
    <w:link w:val="PlainText"/>
    <w:rsid w:val="00041C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41C89"/>
    <w:rPr>
      <w:b/>
      <w:smallCaps/>
    </w:rPr>
  </w:style>
  <w:style w:type="paragraph" w:customStyle="1" w:styleId="TableListNumber">
    <w:name w:val="Table List Number"/>
    <w:basedOn w:val="ListNumber"/>
    <w:rsid w:val="00041C89"/>
    <w:pPr>
      <w:numPr>
        <w:numId w:val="0"/>
      </w:numPr>
    </w:pPr>
  </w:style>
  <w:style w:type="paragraph" w:styleId="TOC4">
    <w:name w:val="toc 4"/>
    <w:basedOn w:val="TOCBase"/>
    <w:next w:val="Normal"/>
    <w:semiHidden/>
    <w:rsid w:val="00041C89"/>
    <w:pPr>
      <w:tabs>
        <w:tab w:val="right" w:leader="dot" w:pos="9071"/>
      </w:tabs>
      <w:ind w:left="1701"/>
    </w:pPr>
  </w:style>
  <w:style w:type="paragraph" w:customStyle="1" w:styleId="ListAlpha">
    <w:name w:val="List Alpha"/>
    <w:basedOn w:val="List"/>
    <w:rsid w:val="00041C89"/>
    <w:pPr>
      <w:numPr>
        <w:numId w:val="9"/>
      </w:numPr>
    </w:pPr>
  </w:style>
  <w:style w:type="paragraph" w:customStyle="1" w:styleId="ListAlpha2">
    <w:name w:val="List Alpha 2"/>
    <w:basedOn w:val="List2"/>
    <w:rsid w:val="00041C89"/>
    <w:pPr>
      <w:numPr>
        <w:numId w:val="8"/>
      </w:numPr>
    </w:pPr>
  </w:style>
  <w:style w:type="paragraph" w:styleId="List2">
    <w:name w:val="List 2"/>
    <w:basedOn w:val="BodyText"/>
    <w:rsid w:val="00041C89"/>
    <w:pPr>
      <w:tabs>
        <w:tab w:val="left" w:pos="680"/>
      </w:tabs>
      <w:spacing w:before="60" w:after="60"/>
      <w:ind w:left="680" w:hanging="340"/>
    </w:pPr>
  </w:style>
  <w:style w:type="paragraph" w:styleId="List3">
    <w:name w:val="List 3"/>
    <w:basedOn w:val="BodyText"/>
    <w:rsid w:val="00041C89"/>
    <w:pPr>
      <w:tabs>
        <w:tab w:val="left" w:pos="1021"/>
      </w:tabs>
      <w:spacing w:before="60" w:after="60"/>
      <w:ind w:left="1020" w:hanging="340"/>
    </w:pPr>
  </w:style>
  <w:style w:type="paragraph" w:styleId="List4">
    <w:name w:val="List 4"/>
    <w:basedOn w:val="BodyText"/>
    <w:rsid w:val="00041C89"/>
    <w:pPr>
      <w:tabs>
        <w:tab w:val="left" w:pos="1361"/>
      </w:tabs>
      <w:spacing w:before="60" w:after="60"/>
      <w:ind w:left="1361" w:hanging="340"/>
    </w:pPr>
  </w:style>
  <w:style w:type="paragraph" w:styleId="List5">
    <w:name w:val="List 5"/>
    <w:basedOn w:val="BodyText"/>
    <w:rsid w:val="00041C89"/>
    <w:pPr>
      <w:tabs>
        <w:tab w:val="left" w:pos="1701"/>
      </w:tabs>
      <w:spacing w:before="60" w:after="60"/>
      <w:ind w:left="1701" w:hanging="340"/>
    </w:pPr>
  </w:style>
  <w:style w:type="paragraph" w:styleId="ListBullet3">
    <w:name w:val="List Bullet 3"/>
    <w:basedOn w:val="List3"/>
    <w:rsid w:val="00041C89"/>
    <w:pPr>
      <w:numPr>
        <w:numId w:val="15"/>
      </w:numPr>
      <w:tabs>
        <w:tab w:val="clear" w:pos="1021"/>
      </w:tabs>
      <w:ind w:left="1037" w:hanging="357"/>
    </w:pPr>
  </w:style>
  <w:style w:type="paragraph" w:styleId="ListBullet4">
    <w:name w:val="List Bullet 4"/>
    <w:basedOn w:val="List4"/>
    <w:rsid w:val="00041C89"/>
    <w:pPr>
      <w:numPr>
        <w:numId w:val="3"/>
      </w:numPr>
    </w:pPr>
  </w:style>
  <w:style w:type="paragraph" w:styleId="ListBullet5">
    <w:name w:val="List Bullet 5"/>
    <w:basedOn w:val="List5"/>
    <w:rsid w:val="00041C89"/>
    <w:pPr>
      <w:numPr>
        <w:numId w:val="4"/>
      </w:numPr>
    </w:pPr>
  </w:style>
  <w:style w:type="paragraph" w:styleId="ListContinue2">
    <w:name w:val="List Continue 2"/>
    <w:basedOn w:val="List2"/>
    <w:rsid w:val="00041C89"/>
    <w:pPr>
      <w:ind w:firstLine="0"/>
    </w:pPr>
  </w:style>
  <w:style w:type="paragraph" w:styleId="ListContinue3">
    <w:name w:val="List Continue 3"/>
    <w:basedOn w:val="List3"/>
    <w:rsid w:val="00041C89"/>
    <w:pPr>
      <w:ind w:left="1021" w:firstLine="0"/>
    </w:pPr>
  </w:style>
  <w:style w:type="paragraph" w:styleId="ListContinue4">
    <w:name w:val="List Continue 4"/>
    <w:basedOn w:val="List4"/>
    <w:rsid w:val="00041C89"/>
    <w:pPr>
      <w:ind w:firstLine="0"/>
    </w:pPr>
  </w:style>
  <w:style w:type="paragraph" w:styleId="ListContinue5">
    <w:name w:val="List Continue 5"/>
    <w:basedOn w:val="List5"/>
    <w:rsid w:val="00041C89"/>
    <w:pPr>
      <w:ind w:firstLine="0"/>
    </w:pPr>
  </w:style>
  <w:style w:type="paragraph" w:styleId="ListNumber3">
    <w:name w:val="List Number 3"/>
    <w:basedOn w:val="List3"/>
    <w:rsid w:val="00041C89"/>
    <w:pPr>
      <w:numPr>
        <w:numId w:val="5"/>
      </w:numPr>
    </w:pPr>
  </w:style>
  <w:style w:type="paragraph" w:styleId="ListNumber4">
    <w:name w:val="List Number 4"/>
    <w:basedOn w:val="List4"/>
    <w:rsid w:val="00041C89"/>
    <w:pPr>
      <w:numPr>
        <w:numId w:val="6"/>
      </w:numPr>
    </w:pPr>
  </w:style>
  <w:style w:type="paragraph" w:styleId="ListNumber5">
    <w:name w:val="List Number 5"/>
    <w:basedOn w:val="List5"/>
    <w:rsid w:val="00041C89"/>
    <w:pPr>
      <w:numPr>
        <w:numId w:val="7"/>
      </w:numPr>
    </w:pPr>
  </w:style>
  <w:style w:type="paragraph" w:styleId="BlockText">
    <w:name w:val="Block Text"/>
    <w:basedOn w:val="Normal"/>
    <w:rsid w:val="00041C89"/>
    <w:pPr>
      <w:spacing w:after="120"/>
      <w:ind w:left="1440" w:right="1440"/>
    </w:pPr>
  </w:style>
  <w:style w:type="character" w:customStyle="1" w:styleId="Subscript">
    <w:name w:val="Subscript"/>
    <w:basedOn w:val="DefaultParagraphFont"/>
    <w:rsid w:val="00041C89"/>
    <w:rPr>
      <w:sz w:val="16"/>
      <w:vertAlign w:val="subscript"/>
    </w:rPr>
  </w:style>
  <w:style w:type="character" w:customStyle="1" w:styleId="Superscript">
    <w:name w:val="Superscript"/>
    <w:basedOn w:val="DefaultParagraphFont"/>
    <w:rsid w:val="00041C89"/>
    <w:rPr>
      <w:sz w:val="16"/>
      <w:vertAlign w:val="superscript"/>
    </w:rPr>
  </w:style>
  <w:style w:type="character" w:customStyle="1" w:styleId="Symbols">
    <w:name w:val="Symbols"/>
    <w:basedOn w:val="DefaultParagraphFont"/>
    <w:rsid w:val="00041C89"/>
    <w:rPr>
      <w:rFonts w:ascii="Symbol" w:hAnsi="Symbol"/>
    </w:rPr>
  </w:style>
  <w:style w:type="character" w:customStyle="1" w:styleId="MenuOptions">
    <w:name w:val="Menu Options"/>
    <w:basedOn w:val="DefaultParagraphFont"/>
    <w:rsid w:val="00041C89"/>
    <w:rPr>
      <w:rFonts w:ascii="Arial Narrow" w:hAnsi="Arial Narrow"/>
      <w:smallCaps/>
    </w:rPr>
  </w:style>
  <w:style w:type="character" w:customStyle="1" w:styleId="Buttons">
    <w:name w:val="Buttons"/>
    <w:basedOn w:val="DefaultParagraphFont"/>
    <w:rsid w:val="00041C89"/>
    <w:rPr>
      <w:b/>
    </w:rPr>
  </w:style>
  <w:style w:type="character" w:customStyle="1" w:styleId="Underlined">
    <w:name w:val="Underlined"/>
    <w:basedOn w:val="DefaultParagraphFont"/>
    <w:rsid w:val="00041C89"/>
    <w:rPr>
      <w:u w:val="single"/>
    </w:rPr>
  </w:style>
  <w:style w:type="paragraph" w:customStyle="1" w:styleId="TableBodyTextRight">
    <w:name w:val="Table Body Text Right"/>
    <w:basedOn w:val="TableBodyText"/>
    <w:rsid w:val="00041C89"/>
    <w:pPr>
      <w:widowControl w:val="0"/>
      <w:autoSpaceDE w:val="0"/>
      <w:autoSpaceDN w:val="0"/>
      <w:adjustRightInd w:val="0"/>
      <w:jc w:val="right"/>
    </w:pPr>
    <w:rPr>
      <w:rFonts w:cs="Arial"/>
      <w:szCs w:val="18"/>
    </w:rPr>
  </w:style>
  <w:style w:type="paragraph" w:customStyle="1" w:styleId="CopyrightText">
    <w:name w:val="Copyright Text"/>
    <w:basedOn w:val="BodyText"/>
    <w:rsid w:val="00041C89"/>
    <w:rPr>
      <w:sz w:val="18"/>
    </w:rPr>
  </w:style>
  <w:style w:type="paragraph" w:customStyle="1" w:styleId="BodySmallRight">
    <w:name w:val="Body Small Right"/>
    <w:basedOn w:val="BodyTextRight"/>
    <w:rsid w:val="00041C89"/>
    <w:rPr>
      <w:sz w:val="18"/>
      <w:szCs w:val="18"/>
    </w:rPr>
  </w:style>
  <w:style w:type="paragraph" w:customStyle="1" w:styleId="MarginEdition">
    <w:name w:val="Margin Edition"/>
    <w:basedOn w:val="MarginNote"/>
    <w:rsid w:val="00041C89"/>
    <w:pPr>
      <w:spacing w:before="0" w:after="0"/>
    </w:pPr>
    <w:rPr>
      <w:rFonts w:ascii="Times New Roman" w:hAnsi="Times New Roman"/>
      <w:color w:val="999999"/>
    </w:rPr>
  </w:style>
  <w:style w:type="paragraph" w:customStyle="1" w:styleId="Spacer">
    <w:name w:val="Spacer"/>
    <w:basedOn w:val="Normal"/>
    <w:rsid w:val="00041C89"/>
    <w:rPr>
      <w:sz w:val="2"/>
      <w:szCs w:val="2"/>
    </w:rPr>
  </w:style>
  <w:style w:type="character" w:customStyle="1" w:styleId="Small">
    <w:name w:val="Small"/>
    <w:basedOn w:val="DefaultParagraphFont"/>
    <w:rsid w:val="00041C89"/>
    <w:rPr>
      <w:sz w:val="16"/>
    </w:rPr>
  </w:style>
  <w:style w:type="paragraph" w:customStyle="1" w:styleId="WideTable">
    <w:name w:val="Wide Table"/>
    <w:basedOn w:val="Normal"/>
    <w:rsid w:val="00041C89"/>
    <w:pPr>
      <w:ind w:left="-1418"/>
    </w:pPr>
    <w:rPr>
      <w:sz w:val="2"/>
      <w:szCs w:val="2"/>
    </w:rPr>
  </w:style>
  <w:style w:type="character" w:styleId="PageNumber">
    <w:name w:val="page number"/>
    <w:basedOn w:val="DefaultParagraphFont"/>
    <w:rsid w:val="00041C89"/>
  </w:style>
  <w:style w:type="paragraph" w:styleId="Quote">
    <w:name w:val="Quote"/>
    <w:basedOn w:val="Heading1"/>
    <w:link w:val="QuoteChar"/>
    <w:qFormat/>
    <w:rsid w:val="00041C89"/>
    <w:rPr>
      <w:b w:val="0"/>
      <w:sz w:val="72"/>
      <w:szCs w:val="72"/>
      <w:lang w:val="en-NZ"/>
    </w:rPr>
  </w:style>
  <w:style w:type="character" w:customStyle="1" w:styleId="QuoteChar">
    <w:name w:val="Quote Char"/>
    <w:basedOn w:val="DefaultParagraphFont"/>
    <w:link w:val="Quote"/>
    <w:rsid w:val="00041C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1C89"/>
    <w:pPr>
      <w:pageBreakBefore/>
    </w:pPr>
  </w:style>
  <w:style w:type="paragraph" w:customStyle="1" w:styleId="Border">
    <w:name w:val="Border"/>
    <w:basedOn w:val="Normal"/>
    <w:qFormat/>
    <w:rsid w:val="00041C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1C89"/>
    <w:rPr>
      <w:b/>
      <w:bCs/>
      <w:i/>
      <w:iCs/>
      <w:color w:val="auto"/>
    </w:rPr>
  </w:style>
  <w:style w:type="paragraph" w:styleId="IntenseQuote">
    <w:name w:val="Intense Quote"/>
    <w:basedOn w:val="Normal"/>
    <w:next w:val="Normal"/>
    <w:link w:val="IntenseQuoteChar"/>
    <w:uiPriority w:val="30"/>
    <w:qFormat/>
    <w:rsid w:val="00041C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1C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41C89"/>
    <w:rPr>
      <w:smallCaps/>
      <w:color w:val="auto"/>
      <w:u w:val="single"/>
    </w:rPr>
  </w:style>
  <w:style w:type="character" w:styleId="IntenseReference">
    <w:name w:val="Intense Reference"/>
    <w:basedOn w:val="DefaultParagraphFont"/>
    <w:uiPriority w:val="32"/>
    <w:qFormat/>
    <w:rsid w:val="00041C89"/>
    <w:rPr>
      <w:b/>
      <w:bCs/>
      <w:smallCaps/>
      <w:color w:val="auto"/>
      <w:spacing w:val="5"/>
      <w:u w:val="single"/>
    </w:rPr>
  </w:style>
  <w:style w:type="paragraph" w:customStyle="1" w:styleId="2ColumnHeading">
    <w:name w:val="2Column Heading"/>
    <w:basedOn w:val="BodyText"/>
    <w:qFormat/>
    <w:rsid w:val="00041C89"/>
    <w:pPr>
      <w:spacing w:after="60"/>
      <w:ind w:left="-2268"/>
    </w:pPr>
    <w:rPr>
      <w:b/>
    </w:rPr>
  </w:style>
  <w:style w:type="paragraph" w:customStyle="1" w:styleId="Heading1TOC">
    <w:name w:val="Heading1 TOC"/>
    <w:basedOn w:val="Normal"/>
    <w:qFormat/>
    <w:rsid w:val="00041C89"/>
    <w:pPr>
      <w:spacing w:before="240" w:after="120"/>
    </w:pPr>
    <w:rPr>
      <w:rFonts w:ascii="Times New Roman" w:hAnsi="Times New Roman"/>
      <w:b/>
      <w:sz w:val="32"/>
    </w:rPr>
  </w:style>
  <w:style w:type="paragraph" w:customStyle="1" w:styleId="Heading2TOC">
    <w:name w:val="Heading2 TOC"/>
    <w:basedOn w:val="Normal"/>
    <w:qFormat/>
    <w:rsid w:val="00041C89"/>
    <w:pPr>
      <w:spacing w:before="240" w:after="60"/>
    </w:pPr>
    <w:rPr>
      <w:rFonts w:ascii="Times New Roman" w:hAnsi="Times New Roman"/>
      <w:b/>
      <w:sz w:val="28"/>
    </w:rPr>
  </w:style>
  <w:style w:type="character" w:customStyle="1" w:styleId="Underline">
    <w:name w:val="Underline"/>
    <w:basedOn w:val="DefaultParagraphFont"/>
    <w:qFormat/>
    <w:rsid w:val="00041C89"/>
    <w:rPr>
      <w:u w:val="single"/>
    </w:rPr>
  </w:style>
  <w:style w:type="character" w:customStyle="1" w:styleId="BoldandItalics">
    <w:name w:val="Bold and Italics"/>
    <w:qFormat/>
    <w:rsid w:val="00041C89"/>
    <w:rPr>
      <w:b/>
      <w:i/>
      <w:u w:val="none"/>
    </w:rPr>
  </w:style>
  <w:style w:type="paragraph" w:styleId="BalloonText">
    <w:name w:val="Balloon Text"/>
    <w:basedOn w:val="Normal"/>
    <w:link w:val="BalloonTextChar"/>
    <w:rsid w:val="00041C89"/>
    <w:rPr>
      <w:rFonts w:ascii="Tahoma" w:hAnsi="Tahoma" w:cs="Tahoma"/>
      <w:sz w:val="16"/>
      <w:szCs w:val="16"/>
    </w:rPr>
  </w:style>
  <w:style w:type="character" w:customStyle="1" w:styleId="BalloonTextChar">
    <w:name w:val="Balloon Text Char"/>
    <w:basedOn w:val="DefaultParagraphFont"/>
    <w:link w:val="BalloonText"/>
    <w:rsid w:val="00041C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1C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1C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1363</Words>
  <Characters>8302</Characters>
  <Application>Microsoft Office Word</Application>
  <DocSecurity>0</DocSecurity>
  <Lines>306</Lines>
  <Paragraphs>162</Paragraphs>
  <ScaleCrop>false</ScaleCrop>
  <Company>Author-it Software Corporation Ltd.</Company>
  <LinksUpToDate>false</LinksUpToDate>
  <CharactersWithSpaces>9583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MSS402061A Use SCADA systems in operations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2012-05-26T18:45:00Z</dcterms:created>
  <dcterms:modified xsi:type="dcterms:W3CDTF">2012-05-26T18:45:00Z</dcterms:modified>
</cp:coreProperties>
</file>