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4230" w:rsidP="000E4230">
      <w:pPr>
        <w:pStyle w:val="Title"/>
      </w:pPr>
      <w:r>
        <w:fldChar w:fldCharType="begin"/>
      </w:r>
      <w:r>
        <w:instrText xml:space="preserve"> TITLE   \* MERGEFORMAT </w:instrText>
      </w:r>
      <w:r>
        <w:fldChar w:fldCharType="separate"/>
      </w:r>
      <w:r>
        <w:t>MSS402001A Apply competitive systems and practices</w:t>
      </w:r>
      <w:r>
        <w:fldChar w:fldCharType="end"/>
      </w:r>
    </w:p>
    <w:p w:rsidR="000E4230" w:rsidP="000E4230">
      <w:pPr>
        <w:pStyle w:val="Version"/>
        <w:sectPr w:rsidSect="000F2F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2F58" w:rsidP="000F2F58">
      <w:pPr>
        <w:pStyle w:val="SuperHeading"/>
      </w:pPr>
      <w:r w:rsidRPr="000F2F58">
        <w:t>MSS402001A Apply competitive systems and practices</w:t>
      </w:r>
    </w:p>
    <w:p w:rsidR="00000000" w:rsidRPr="000F2F58" w:rsidP="000F2F58">
      <w:pPr>
        <w:pStyle w:val="Heading1"/>
      </w:pPr>
      <w:bookmarkStart w:id="1" w:name="O_466332"/>
      <w:bookmarkEnd w:id="1"/>
      <w:r w:rsidRPr="000F2F58">
        <w:t>Modification History</w:t>
      </w:r>
    </w:p>
    <w:p w:rsidR="00000000" w:rsidRPr="000F2F58" w:rsidP="000F2F58">
      <w:pPr>
        <w:pStyle w:val="BodyText"/>
      </w:pPr>
      <w:r w:rsidRPr="000F2F58">
        <w:t>New unit, superceding MSACMS200A Apply competitive manufacturing practices - Equivalent</w:t>
      </w:r>
    </w:p>
    <w:p w:rsidR="00000000" w:rsidRPr="000F2F58" w:rsidP="000F2F58">
      <w:pPr>
        <w:pStyle w:val="AllowPageBreak"/>
      </w:pPr>
    </w:p>
    <w:p w:rsidR="00000000" w:rsidRPr="000F2F58" w:rsidP="000F2F58">
      <w:pPr>
        <w:pStyle w:val="Heading1"/>
      </w:pPr>
      <w:bookmarkStart w:id="2" w:name="O_466333"/>
      <w:bookmarkEnd w:id="2"/>
      <w:r w:rsidRPr="000F2F58">
        <w:t>Unit Descriptor</w:t>
      </w:r>
    </w:p>
    <w:p w:rsidR="00000000" w:rsidRPr="000F2F58" w:rsidP="000F2F58">
      <w:pPr>
        <w:pStyle w:val="BodyText"/>
      </w:pPr>
      <w:r w:rsidRPr="000F2F58">
        <w:t>This unit of competency covers the skills and</w:t>
      </w:r>
      <w:r w:rsidRPr="000F2F58">
        <w:t xml:space="preserve"> knowledge required to implement basic improvement practices within an organisation using competitive systems and practices. The unit focuses on bringing together the basic concepts and the holistic application of these basic concepts and processes to oper</w:t>
      </w:r>
      <w:r w:rsidRPr="000F2F58">
        <w:t xml:space="preserve">ations. It would typically be carried out working as part of a team. </w:t>
      </w:r>
    </w:p>
    <w:p w:rsidR="00000000" w:rsidRPr="000F2F58" w:rsidP="000F2F58">
      <w:pPr>
        <w:pStyle w:val="AllowPageBreak"/>
      </w:pPr>
    </w:p>
    <w:p w:rsidR="00000000" w:rsidRPr="000F2F58" w:rsidP="000F2F58">
      <w:pPr>
        <w:pStyle w:val="Heading1"/>
      </w:pPr>
      <w:bookmarkStart w:id="3" w:name="O_466334"/>
      <w:bookmarkEnd w:id="3"/>
      <w:r w:rsidRPr="000F2F58">
        <w:t>Application of the Unit</w:t>
      </w:r>
    </w:p>
    <w:p w:rsidR="00000000" w:rsidRPr="000F2F58" w:rsidP="000F2F58">
      <w:pPr>
        <w:pStyle w:val="BodyText"/>
      </w:pPr>
      <w:r w:rsidRPr="000F2F58">
        <w:t>This unit applies to an individual in an organisation that has embarked on competitive systems and practices. The unit covers the skills and know</w:t>
      </w:r>
      <w:r w:rsidRPr="000F2F58">
        <w:t>ledge required to contribute to the competitive systems and practices processes and assumes that they are to be used within the scope of the individual’s job and authority.</w:t>
      </w:r>
    </w:p>
    <w:p w:rsidR="00000000" w:rsidRPr="000F2F58" w:rsidP="000F2F58">
      <w:pPr>
        <w:pStyle w:val="BodyText"/>
      </w:pPr>
      <w:r w:rsidRPr="000F2F58">
        <w:t>This unit requires the application of skills associated with planning and organisin</w:t>
      </w:r>
      <w:r w:rsidRPr="000F2F58">
        <w:t xml:space="preserve">g an individual’s own role within the competitive systems and practices framework. </w:t>
      </w:r>
    </w:p>
    <w:p w:rsidR="00000000" w:rsidRPr="000F2F58" w:rsidP="000F2F58">
      <w:pPr>
        <w:pStyle w:val="AllowPageBreak"/>
      </w:pPr>
    </w:p>
    <w:p w:rsidR="00000000" w:rsidRPr="000F2F58" w:rsidP="000F2F58">
      <w:pPr>
        <w:pStyle w:val="Heading1"/>
      </w:pPr>
      <w:bookmarkStart w:id="4" w:name="O_466335"/>
      <w:bookmarkEnd w:id="4"/>
      <w:r w:rsidRPr="000F2F58">
        <w:t>Licensing/Regulatory Information</w:t>
      </w:r>
    </w:p>
    <w:p w:rsidR="00000000" w:rsidRPr="000F2F58" w:rsidP="000F2F58">
      <w:pPr>
        <w:pStyle w:val="BodyText"/>
      </w:pPr>
      <w:r w:rsidRPr="000F2F58">
        <w:t>Not applicable.</w:t>
      </w:r>
    </w:p>
    <w:p w:rsidR="00000000" w:rsidRPr="000F2F58" w:rsidP="000F2F58">
      <w:pPr>
        <w:pStyle w:val="AllowPageBreak"/>
      </w:pPr>
    </w:p>
    <w:p w:rsidR="00000000" w:rsidRPr="000F2F58" w:rsidP="000F2F58">
      <w:pPr>
        <w:pStyle w:val="Heading1"/>
      </w:pPr>
      <w:bookmarkStart w:id="5" w:name="O_466336"/>
      <w:bookmarkEnd w:id="5"/>
      <w:r w:rsidRPr="000F2F58">
        <w:t>Pre-Requisites</w:t>
      </w:r>
    </w:p>
    <w:p w:rsidR="00000000" w:rsidRPr="000F2F58" w:rsidP="000F2F58">
      <w:pPr>
        <w:pStyle w:val="BodyText"/>
      </w:pPr>
      <w:r w:rsidRPr="000F2F58">
        <w:t>Not applicable.</w:t>
      </w:r>
    </w:p>
    <w:p w:rsidR="00000000" w:rsidRPr="000F2F58" w:rsidP="000F2F58">
      <w:pPr>
        <w:pStyle w:val="AllowPageBreak"/>
      </w:pPr>
    </w:p>
    <w:p w:rsidR="00000000" w:rsidRPr="000F2F58" w:rsidP="000F2F58">
      <w:pPr>
        <w:pStyle w:val="Heading1"/>
      </w:pPr>
      <w:bookmarkStart w:id="6" w:name="O_466337"/>
      <w:bookmarkEnd w:id="6"/>
      <w:r w:rsidRPr="000F2F58">
        <w:t>Employability Skills Information</w:t>
      </w:r>
    </w:p>
    <w:p w:rsidR="00000000" w:rsidRPr="000F2F58" w:rsidP="000F2F58">
      <w:pPr>
        <w:pStyle w:val="BodyText"/>
      </w:pPr>
      <w:r w:rsidRPr="000F2F58">
        <w:t>This unit contains employability skills.</w:t>
      </w:r>
    </w:p>
    <w:p w:rsidR="00000000" w:rsidRPr="000F2F58" w:rsidP="000F2F58">
      <w:pPr>
        <w:pStyle w:val="AllowPageBreak"/>
      </w:pPr>
    </w:p>
    <w:p w:rsidR="00000000" w:rsidRPr="000F2F58" w:rsidP="000F2F58">
      <w:pPr>
        <w:pStyle w:val="Heading1"/>
      </w:pPr>
      <w:bookmarkStart w:id="7" w:name="O_466338"/>
      <w:bookmarkEnd w:id="7"/>
      <w:r w:rsidRPr="000F2F58">
        <w:t>Elements and Performance Criteria Pre-Content</w:t>
      </w:r>
    </w:p>
    <w:tbl>
      <w:tblPr>
        <w:tblW w:w="0" w:type="auto"/>
        <w:tblLayout w:type="fixed"/>
        <w:tblCellMar>
          <w:left w:w="62" w:type="dxa"/>
          <w:right w:w="62" w:type="dxa"/>
        </w:tblCellMar>
        <w:tblLook w:val="0000"/>
      </w:tblPr>
      <w:tblGrid>
        <w:gridCol w:w="2640"/>
        <w:gridCol w:w="6380"/>
      </w:tblGrid>
      <w:tr w:rsidTr="000F2F58">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0F2F58">
            <w:pPr>
              <w:pStyle w:val="BodyText"/>
              <w:rPr>
                <w:lang w:val="en-NZ"/>
              </w:rPr>
            </w:pPr>
            <w:r w:rsidRPr="000F2F58">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0F2F58" w:rsidP="000F2F58">
            <w:pPr>
              <w:pStyle w:val="BodyText"/>
            </w:pPr>
            <w:r w:rsidRPr="000F2F58">
              <w:t>Performance criteria describe the performance needed to demonstrate achievement of the element. Where bold italicised text is used, further information is detailed in the required skills and knowledge section and the range statement. Assessment of performa</w:t>
            </w:r>
            <w:r w:rsidRPr="000F2F58">
              <w:t>nce is to be consistent with the evidence guide.</w:t>
            </w:r>
          </w:p>
        </w:tc>
      </w:tr>
    </w:tbl>
    <w:p w:rsidR="00000000" w:rsidRPr="000F2F58" w:rsidP="000F2F58">
      <w:pPr>
        <w:pStyle w:val="BodyText"/>
      </w:pPr>
    </w:p>
    <w:p w:rsidR="00000000" w:rsidRPr="000F2F58" w:rsidP="000F2F58">
      <w:pPr>
        <w:pStyle w:val="AllowPageBreak"/>
      </w:pPr>
    </w:p>
    <w:p w:rsidR="00000000" w:rsidRPr="000F2F58" w:rsidP="000F2F58">
      <w:pPr>
        <w:pStyle w:val="Heading1"/>
      </w:pPr>
      <w:bookmarkStart w:id="8" w:name="O_466339"/>
      <w:bookmarkEnd w:id="8"/>
      <w:r w:rsidRPr="000F2F58">
        <w:t>Elements and Performance Criteria</w:t>
      </w:r>
    </w:p>
    <w:p w:rsidR="00000000" w:rsidRPr="000F2F58" w:rsidP="000F2F58">
      <w:pPr>
        <w:pStyle w:val="BodyText"/>
      </w:pPr>
    </w:p>
    <w:tbl>
      <w:tblPr>
        <w:tblW w:w="0" w:type="auto"/>
        <w:tblLayout w:type="fixed"/>
        <w:tblCellMar>
          <w:left w:w="62" w:type="dxa"/>
          <w:right w:w="62" w:type="dxa"/>
        </w:tblCellMar>
        <w:tblLook w:val="0000"/>
      </w:tblPr>
      <w:tblGrid>
        <w:gridCol w:w="678"/>
        <w:gridCol w:w="1962"/>
        <w:gridCol w:w="770"/>
        <w:gridCol w:w="5610"/>
      </w:tblGrid>
      <w:tr w:rsidTr="000F2F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F2F58">
            <w:pPr>
              <w:pStyle w:val="BodyText"/>
              <w:rPr>
                <w:lang w:val="en-NZ"/>
              </w:rPr>
            </w:pPr>
            <w:r w:rsidRPr="000F2F58">
              <w:t>1</w:t>
            </w:r>
          </w:p>
        </w:tc>
        <w:tc>
          <w:tcPr>
            <w:tcW w:w="1962" w:type="dxa"/>
            <w:vMerge w:val="restart"/>
            <w:tcBorders>
              <w:top w:val="nil"/>
              <w:left w:val="nil"/>
              <w:bottom w:val="nil"/>
              <w:right w:val="nil"/>
            </w:tcBorders>
            <w:tcMar>
              <w:top w:w="0" w:type="dxa"/>
              <w:left w:w="62" w:type="dxa"/>
              <w:bottom w:w="0" w:type="dxa"/>
              <w:right w:w="62" w:type="dxa"/>
            </w:tcMar>
          </w:tcPr>
          <w:p w:rsidR="00000000" w:rsidP="000F2F58">
            <w:pPr>
              <w:pStyle w:val="BodyText"/>
              <w:rPr>
                <w:lang w:val="en-NZ"/>
              </w:rPr>
            </w:pPr>
            <w:r w:rsidRPr="000F2F58">
              <w:t>Identify own place in the value chain</w:t>
            </w:r>
          </w:p>
        </w:tc>
        <w:tc>
          <w:tcPr>
            <w:tcW w:w="770" w:type="dxa"/>
            <w:tcBorders>
              <w:top w:val="nil"/>
              <w:left w:val="nil"/>
              <w:bottom w:val="nil"/>
              <w:right w:val="nil"/>
            </w:tcBorders>
            <w:tcMar>
              <w:top w:w="0" w:type="dxa"/>
              <w:left w:w="62" w:type="dxa"/>
              <w:bottom w:w="0" w:type="dxa"/>
              <w:right w:w="62" w:type="dxa"/>
            </w:tcMar>
          </w:tcPr>
          <w:p w:rsidR="00000000" w:rsidP="000F2F58">
            <w:pPr>
              <w:pStyle w:val="BodyText"/>
              <w:rPr>
                <w:lang w:val="en-NZ"/>
              </w:rPr>
            </w:pPr>
            <w:r w:rsidRPr="000F2F58">
              <w:t>1.1</w:t>
            </w:r>
          </w:p>
        </w:tc>
        <w:tc>
          <w:tcPr>
            <w:tcW w:w="5610" w:type="dxa"/>
            <w:tcBorders>
              <w:top w:val="nil"/>
              <w:left w:val="nil"/>
              <w:bottom w:val="nil"/>
              <w:right w:val="nil"/>
            </w:tcBorders>
            <w:tcMar>
              <w:top w:w="0" w:type="dxa"/>
              <w:left w:w="62" w:type="dxa"/>
              <w:bottom w:w="0" w:type="dxa"/>
              <w:right w:w="62" w:type="dxa"/>
            </w:tcMar>
          </w:tcPr>
          <w:p w:rsidR="00000000" w:rsidP="000F2F58">
            <w:pPr>
              <w:pStyle w:val="BodyText"/>
              <w:rPr>
                <w:lang w:val="en-NZ"/>
              </w:rPr>
            </w:pPr>
            <w:r w:rsidRPr="000F2F58">
              <w:t xml:space="preserve">Identify customers relevant to own work and their needs/requirements </w:t>
            </w:r>
          </w:p>
        </w:tc>
      </w:tr>
      <w:tr w:rsidTr="000F2F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2F58">
            <w:pPr>
              <w:pStyle w:val="BodyText"/>
              <w:rPr>
                <w:lang w:val="en-NZ"/>
              </w:rPr>
            </w:pPr>
            <w:r w:rsidRPr="000F2F58">
              <w:t>1.2</w:t>
            </w:r>
          </w:p>
        </w:tc>
        <w:tc>
          <w:tcPr>
            <w:tcW w:w="5610" w:type="dxa"/>
            <w:tcBorders>
              <w:top w:val="nil"/>
              <w:left w:val="nil"/>
              <w:bottom w:val="nil"/>
              <w:right w:val="nil"/>
            </w:tcBorders>
            <w:tcMar>
              <w:top w:w="0" w:type="dxa"/>
              <w:left w:w="62" w:type="dxa"/>
              <w:bottom w:w="0" w:type="dxa"/>
              <w:right w:w="62" w:type="dxa"/>
            </w:tcMar>
          </w:tcPr>
          <w:p w:rsidR="00000000" w:rsidP="000F2F58">
            <w:pPr>
              <w:pStyle w:val="BodyText"/>
              <w:rPr>
                <w:lang w:val="en-NZ"/>
              </w:rPr>
            </w:pPr>
            <w:r w:rsidRPr="000F2F58">
              <w:t>Identify suppliers for own work</w:t>
            </w:r>
          </w:p>
        </w:tc>
      </w:tr>
      <w:tr w:rsidTr="000F2F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2F58">
            <w:pPr>
              <w:pStyle w:val="BodyText"/>
              <w:rPr>
                <w:lang w:val="en-NZ"/>
              </w:rPr>
            </w:pPr>
            <w:r w:rsidRPr="000F2F58">
              <w:t>1.3</w:t>
            </w:r>
          </w:p>
        </w:tc>
        <w:tc>
          <w:tcPr>
            <w:tcW w:w="5610" w:type="dxa"/>
            <w:tcBorders>
              <w:top w:val="nil"/>
              <w:left w:val="nil"/>
              <w:bottom w:val="nil"/>
              <w:right w:val="nil"/>
            </w:tcBorders>
            <w:tcMar>
              <w:top w:w="0" w:type="dxa"/>
              <w:left w:w="62" w:type="dxa"/>
              <w:bottom w:w="0" w:type="dxa"/>
              <w:right w:w="62" w:type="dxa"/>
            </w:tcMar>
          </w:tcPr>
          <w:p w:rsidR="00000000" w:rsidP="000F2F58">
            <w:pPr>
              <w:pStyle w:val="BodyText"/>
              <w:rPr>
                <w:lang w:val="en-NZ"/>
              </w:rPr>
            </w:pPr>
            <w:r w:rsidRPr="000F2F58">
              <w:t>Identify value contributions along the chain</w:t>
            </w:r>
          </w:p>
        </w:tc>
      </w:tr>
      <w:tr w:rsidTr="000F2F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2F58">
            <w:pPr>
              <w:pStyle w:val="BodyText"/>
              <w:rPr>
                <w:lang w:val="en-NZ"/>
              </w:rPr>
            </w:pPr>
            <w:r w:rsidRPr="000F2F58">
              <w:t>1.4</w:t>
            </w:r>
          </w:p>
        </w:tc>
        <w:tc>
          <w:tcPr>
            <w:tcW w:w="5610" w:type="dxa"/>
            <w:tcBorders>
              <w:top w:val="nil"/>
              <w:left w:val="nil"/>
              <w:bottom w:val="nil"/>
              <w:right w:val="nil"/>
            </w:tcBorders>
            <w:tcMar>
              <w:top w:w="0" w:type="dxa"/>
              <w:left w:w="62" w:type="dxa"/>
              <w:bottom w:w="0" w:type="dxa"/>
              <w:right w:w="62" w:type="dxa"/>
            </w:tcMar>
          </w:tcPr>
          <w:p w:rsidR="00000000" w:rsidRPr="000F2F58" w:rsidP="000F2F58">
            <w:pPr>
              <w:pStyle w:val="BodyText"/>
            </w:pPr>
            <w:r w:rsidRPr="000F2F58">
              <w:t>Identify and recommend methods of increasing own contribution to the value chain</w:t>
            </w:r>
          </w:p>
        </w:tc>
      </w:tr>
    </w:tbl>
    <w:p w:rsidR="00000000" w:rsidRPr="000F2F58" w:rsidP="000F2F58">
      <w:pPr>
        <w:pStyle w:val="BodyText"/>
      </w:pPr>
    </w:p>
    <w:tbl>
      <w:tblPr>
        <w:tblW w:w="0" w:type="auto"/>
        <w:tblLayout w:type="fixed"/>
        <w:tblCellMar>
          <w:left w:w="62" w:type="dxa"/>
          <w:right w:w="62" w:type="dxa"/>
        </w:tblCellMar>
        <w:tblLook w:val="0000"/>
      </w:tblPr>
      <w:tblGrid>
        <w:gridCol w:w="678"/>
        <w:gridCol w:w="1962"/>
        <w:gridCol w:w="770"/>
        <w:gridCol w:w="5610"/>
      </w:tblGrid>
      <w:tr w:rsidTr="000F2F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F2F58">
            <w:pPr>
              <w:pStyle w:val="BodyText"/>
              <w:rPr>
                <w:lang w:val="en-NZ"/>
              </w:rPr>
            </w:pPr>
            <w:r w:rsidRPr="000F2F58">
              <w:t>2</w:t>
            </w:r>
          </w:p>
        </w:tc>
        <w:tc>
          <w:tcPr>
            <w:tcW w:w="1962" w:type="dxa"/>
            <w:vMerge w:val="restart"/>
            <w:tcBorders>
              <w:top w:val="nil"/>
              <w:left w:val="nil"/>
              <w:bottom w:val="nil"/>
              <w:right w:val="nil"/>
            </w:tcBorders>
            <w:tcMar>
              <w:top w:w="0" w:type="dxa"/>
              <w:left w:w="62" w:type="dxa"/>
              <w:bottom w:w="0" w:type="dxa"/>
              <w:right w:w="62" w:type="dxa"/>
            </w:tcMar>
          </w:tcPr>
          <w:p w:rsidR="00000000" w:rsidP="000F2F58">
            <w:pPr>
              <w:pStyle w:val="BodyText"/>
              <w:rPr>
                <w:lang w:val="en-NZ"/>
              </w:rPr>
            </w:pPr>
            <w:r w:rsidRPr="000F2F58">
              <w:t>Improve the product and process value</w:t>
            </w:r>
          </w:p>
        </w:tc>
        <w:tc>
          <w:tcPr>
            <w:tcW w:w="770" w:type="dxa"/>
            <w:tcBorders>
              <w:top w:val="nil"/>
              <w:left w:val="nil"/>
              <w:bottom w:val="nil"/>
              <w:right w:val="nil"/>
            </w:tcBorders>
            <w:tcMar>
              <w:top w:w="0" w:type="dxa"/>
              <w:left w:w="62" w:type="dxa"/>
              <w:bottom w:w="0" w:type="dxa"/>
              <w:right w:w="62" w:type="dxa"/>
            </w:tcMar>
          </w:tcPr>
          <w:p w:rsidR="00000000" w:rsidP="000F2F58">
            <w:pPr>
              <w:pStyle w:val="BodyText"/>
              <w:rPr>
                <w:lang w:val="en-NZ"/>
              </w:rPr>
            </w:pPr>
            <w:r w:rsidRPr="000F2F58">
              <w:t>2.1</w:t>
            </w:r>
          </w:p>
        </w:tc>
        <w:tc>
          <w:tcPr>
            <w:tcW w:w="5610" w:type="dxa"/>
            <w:tcBorders>
              <w:top w:val="nil"/>
              <w:left w:val="nil"/>
              <w:bottom w:val="nil"/>
              <w:right w:val="nil"/>
            </w:tcBorders>
            <w:tcMar>
              <w:top w:w="0" w:type="dxa"/>
              <w:left w:w="62" w:type="dxa"/>
              <w:bottom w:w="0" w:type="dxa"/>
              <w:right w:w="62" w:type="dxa"/>
            </w:tcMar>
          </w:tcPr>
          <w:p w:rsidR="00000000" w:rsidP="000F2F58">
            <w:pPr>
              <w:pStyle w:val="BodyText"/>
              <w:rPr>
                <w:lang w:val="en-NZ"/>
              </w:rPr>
            </w:pPr>
            <w:r w:rsidRPr="000F2F58">
              <w:t>Identify customer features/benefits in the product and process</w:t>
            </w:r>
          </w:p>
        </w:tc>
      </w:tr>
      <w:tr w:rsidTr="000F2F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2F58">
            <w:pPr>
              <w:pStyle w:val="BodyText"/>
              <w:rPr>
                <w:lang w:val="en-NZ"/>
              </w:rPr>
            </w:pPr>
            <w:r w:rsidRPr="000F2F58">
              <w:t>2.2</w:t>
            </w:r>
          </w:p>
        </w:tc>
        <w:tc>
          <w:tcPr>
            <w:tcW w:w="5610" w:type="dxa"/>
            <w:tcBorders>
              <w:top w:val="nil"/>
              <w:left w:val="nil"/>
              <w:bottom w:val="nil"/>
              <w:right w:val="nil"/>
            </w:tcBorders>
            <w:tcMar>
              <w:top w:w="0" w:type="dxa"/>
              <w:left w:w="62" w:type="dxa"/>
              <w:bottom w:w="0" w:type="dxa"/>
              <w:right w:w="62" w:type="dxa"/>
            </w:tcMar>
          </w:tcPr>
          <w:p w:rsidR="00000000" w:rsidP="000F2F58">
            <w:pPr>
              <w:pStyle w:val="BodyText"/>
              <w:rPr>
                <w:lang w:val="en-NZ"/>
              </w:rPr>
            </w:pPr>
            <w:r w:rsidRPr="000F2F58">
              <w:t>Identify aspects of product and process which contribute to customer features/benefits</w:t>
            </w:r>
          </w:p>
        </w:tc>
      </w:tr>
      <w:tr w:rsidTr="000F2F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2F58">
            <w:pPr>
              <w:pStyle w:val="BodyText"/>
              <w:rPr>
                <w:lang w:val="en-NZ"/>
              </w:rPr>
            </w:pPr>
            <w:r w:rsidRPr="000F2F58">
              <w:t>2.3</w:t>
            </w:r>
          </w:p>
        </w:tc>
        <w:tc>
          <w:tcPr>
            <w:tcW w:w="5610" w:type="dxa"/>
            <w:tcBorders>
              <w:top w:val="nil"/>
              <w:left w:val="nil"/>
              <w:bottom w:val="nil"/>
              <w:right w:val="nil"/>
            </w:tcBorders>
            <w:tcMar>
              <w:top w:w="0" w:type="dxa"/>
              <w:left w:w="62" w:type="dxa"/>
              <w:bottom w:w="0" w:type="dxa"/>
              <w:right w:w="62" w:type="dxa"/>
            </w:tcMar>
          </w:tcPr>
          <w:p w:rsidR="00000000" w:rsidP="000F2F58">
            <w:pPr>
              <w:pStyle w:val="BodyText"/>
              <w:rPr>
                <w:lang w:val="en-NZ"/>
              </w:rPr>
            </w:pPr>
            <w:r w:rsidRPr="000F2F58">
              <w:t>Identify aspects of product and process which do not contribute to customer benefits/features</w:t>
            </w:r>
          </w:p>
        </w:tc>
      </w:tr>
      <w:tr w:rsidTr="000F2F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2F58">
            <w:pPr>
              <w:pStyle w:val="BodyText"/>
              <w:rPr>
                <w:lang w:val="en-NZ"/>
              </w:rPr>
            </w:pPr>
            <w:r w:rsidRPr="000F2F58">
              <w:t>2.4</w:t>
            </w:r>
          </w:p>
        </w:tc>
        <w:tc>
          <w:tcPr>
            <w:tcW w:w="5610" w:type="dxa"/>
            <w:tcBorders>
              <w:top w:val="nil"/>
              <w:left w:val="nil"/>
              <w:bottom w:val="nil"/>
              <w:right w:val="nil"/>
            </w:tcBorders>
            <w:tcMar>
              <w:top w:w="0" w:type="dxa"/>
              <w:left w:w="62" w:type="dxa"/>
              <w:bottom w:w="0" w:type="dxa"/>
              <w:right w:w="62" w:type="dxa"/>
            </w:tcMar>
          </w:tcPr>
          <w:p w:rsidR="00000000" w:rsidRPr="000F2F58" w:rsidP="000F2F58">
            <w:pPr>
              <w:pStyle w:val="BodyText"/>
            </w:pPr>
            <w:r w:rsidRPr="000F2F58">
              <w:t>Recommend methods of reducing waste and increasing features/benefits</w:t>
            </w:r>
          </w:p>
        </w:tc>
      </w:tr>
    </w:tbl>
    <w:p w:rsidR="00000000" w:rsidRPr="000F2F58" w:rsidP="000F2F58">
      <w:pPr>
        <w:pStyle w:val="BodyText"/>
      </w:pPr>
    </w:p>
    <w:tbl>
      <w:tblPr>
        <w:tblW w:w="0" w:type="auto"/>
        <w:tblLayout w:type="fixed"/>
        <w:tblCellMar>
          <w:left w:w="62" w:type="dxa"/>
          <w:right w:w="62" w:type="dxa"/>
        </w:tblCellMar>
        <w:tblLook w:val="0000"/>
      </w:tblPr>
      <w:tblGrid>
        <w:gridCol w:w="678"/>
        <w:gridCol w:w="1962"/>
        <w:gridCol w:w="770"/>
        <w:gridCol w:w="5610"/>
      </w:tblGrid>
      <w:tr w:rsidTr="000F2F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F2F58">
            <w:pPr>
              <w:pStyle w:val="BodyText"/>
              <w:rPr>
                <w:lang w:val="en-NZ"/>
              </w:rPr>
            </w:pPr>
            <w:r w:rsidRPr="000F2F58">
              <w:t>3</w:t>
            </w:r>
          </w:p>
        </w:tc>
        <w:tc>
          <w:tcPr>
            <w:tcW w:w="1962" w:type="dxa"/>
            <w:vMerge w:val="restart"/>
            <w:tcBorders>
              <w:top w:val="nil"/>
              <w:left w:val="nil"/>
              <w:bottom w:val="nil"/>
              <w:right w:val="nil"/>
            </w:tcBorders>
            <w:tcMar>
              <w:top w:w="0" w:type="dxa"/>
              <w:left w:w="62" w:type="dxa"/>
              <w:bottom w:w="0" w:type="dxa"/>
              <w:right w:w="62" w:type="dxa"/>
            </w:tcMar>
          </w:tcPr>
          <w:p w:rsidR="00000000" w:rsidP="000F2F58">
            <w:pPr>
              <w:pStyle w:val="BodyText"/>
              <w:rPr>
                <w:lang w:val="en-NZ"/>
              </w:rPr>
            </w:pPr>
            <w:r w:rsidRPr="000F2F58">
              <w:t>Use competitive systems and practices</w:t>
            </w:r>
          </w:p>
        </w:tc>
        <w:tc>
          <w:tcPr>
            <w:tcW w:w="770" w:type="dxa"/>
            <w:tcBorders>
              <w:top w:val="nil"/>
              <w:left w:val="nil"/>
              <w:bottom w:val="nil"/>
              <w:right w:val="nil"/>
            </w:tcBorders>
            <w:tcMar>
              <w:top w:w="0" w:type="dxa"/>
              <w:left w:w="62" w:type="dxa"/>
              <w:bottom w:w="0" w:type="dxa"/>
              <w:right w:w="62" w:type="dxa"/>
            </w:tcMar>
          </w:tcPr>
          <w:p w:rsidR="00000000" w:rsidP="000F2F58">
            <w:pPr>
              <w:pStyle w:val="BodyText"/>
              <w:rPr>
                <w:lang w:val="en-NZ"/>
              </w:rPr>
            </w:pPr>
            <w:r w:rsidRPr="000F2F58">
              <w:t>3.1</w:t>
            </w:r>
          </w:p>
        </w:tc>
        <w:tc>
          <w:tcPr>
            <w:tcW w:w="5610" w:type="dxa"/>
            <w:tcBorders>
              <w:top w:val="nil"/>
              <w:left w:val="nil"/>
              <w:bottom w:val="nil"/>
              <w:right w:val="nil"/>
            </w:tcBorders>
            <w:tcMar>
              <w:top w:w="0" w:type="dxa"/>
              <w:left w:w="62" w:type="dxa"/>
              <w:bottom w:w="0" w:type="dxa"/>
              <w:right w:w="62" w:type="dxa"/>
            </w:tcMar>
          </w:tcPr>
          <w:p w:rsidR="00000000" w:rsidP="000F2F58">
            <w:pPr>
              <w:pStyle w:val="BodyText"/>
              <w:rPr>
                <w:lang w:val="en-NZ"/>
              </w:rPr>
            </w:pPr>
            <w:r w:rsidRPr="000F2F58">
              <w:t>Identify competitive systems and practices used in organisation and own work area</w:t>
            </w:r>
          </w:p>
        </w:tc>
      </w:tr>
      <w:tr w:rsidTr="000F2F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2F58">
            <w:pPr>
              <w:pStyle w:val="BodyText"/>
              <w:rPr>
                <w:lang w:val="en-NZ"/>
              </w:rPr>
            </w:pPr>
            <w:r w:rsidRPr="000F2F58">
              <w:t>3.2</w:t>
            </w:r>
          </w:p>
        </w:tc>
        <w:tc>
          <w:tcPr>
            <w:tcW w:w="5610" w:type="dxa"/>
            <w:tcBorders>
              <w:top w:val="nil"/>
              <w:left w:val="nil"/>
              <w:bottom w:val="nil"/>
              <w:right w:val="nil"/>
            </w:tcBorders>
            <w:tcMar>
              <w:top w:w="0" w:type="dxa"/>
              <w:left w:w="62" w:type="dxa"/>
              <w:bottom w:w="0" w:type="dxa"/>
              <w:right w:w="62" w:type="dxa"/>
            </w:tcMar>
          </w:tcPr>
          <w:p w:rsidR="00000000" w:rsidP="000F2F58">
            <w:pPr>
              <w:pStyle w:val="BodyText"/>
              <w:rPr>
                <w:lang w:val="en-NZ"/>
              </w:rPr>
            </w:pPr>
            <w:r w:rsidRPr="000F2F58">
              <w:t>Apply practices appropriate for the job or process</w:t>
            </w:r>
          </w:p>
        </w:tc>
      </w:tr>
      <w:tr w:rsidTr="000F2F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2F58">
            <w:pPr>
              <w:pStyle w:val="BodyText"/>
              <w:rPr>
                <w:lang w:val="en-NZ"/>
              </w:rPr>
            </w:pPr>
            <w:r w:rsidRPr="000F2F58">
              <w:t>3.3</w:t>
            </w:r>
          </w:p>
        </w:tc>
        <w:tc>
          <w:tcPr>
            <w:tcW w:w="5610" w:type="dxa"/>
            <w:tcBorders>
              <w:top w:val="nil"/>
              <w:left w:val="nil"/>
              <w:bottom w:val="nil"/>
              <w:right w:val="nil"/>
            </w:tcBorders>
            <w:tcMar>
              <w:top w:w="0" w:type="dxa"/>
              <w:left w:w="62" w:type="dxa"/>
              <w:bottom w:w="0" w:type="dxa"/>
              <w:right w:w="62" w:type="dxa"/>
            </w:tcMar>
          </w:tcPr>
          <w:p w:rsidR="00000000" w:rsidP="000F2F58">
            <w:pPr>
              <w:pStyle w:val="BodyText"/>
              <w:rPr>
                <w:lang w:val="en-NZ"/>
              </w:rPr>
            </w:pPr>
            <w:r w:rsidRPr="000F2F58">
              <w:t>Monitor the job/process and make adjustments to improve it in accordance with procedures</w:t>
            </w:r>
          </w:p>
        </w:tc>
      </w:tr>
      <w:tr w:rsidTr="000F2F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2F58">
            <w:pPr>
              <w:pStyle w:val="BodyText"/>
              <w:rPr>
                <w:lang w:val="en-NZ"/>
              </w:rPr>
            </w:pPr>
            <w:r w:rsidRPr="000F2F58">
              <w:t>3.4</w:t>
            </w:r>
          </w:p>
        </w:tc>
        <w:tc>
          <w:tcPr>
            <w:tcW w:w="5610" w:type="dxa"/>
            <w:tcBorders>
              <w:top w:val="nil"/>
              <w:left w:val="nil"/>
              <w:bottom w:val="nil"/>
              <w:right w:val="nil"/>
            </w:tcBorders>
            <w:tcMar>
              <w:top w:w="0" w:type="dxa"/>
              <w:left w:w="62" w:type="dxa"/>
              <w:bottom w:w="0" w:type="dxa"/>
              <w:right w:w="62" w:type="dxa"/>
            </w:tcMar>
          </w:tcPr>
          <w:p w:rsidR="00000000" w:rsidRPr="000F2F58" w:rsidP="000F2F58">
            <w:pPr>
              <w:pStyle w:val="BodyText"/>
            </w:pPr>
            <w:r w:rsidRPr="000F2F58">
              <w:t>Identify own skill requirements and seek skill development, if required</w:t>
            </w:r>
          </w:p>
        </w:tc>
      </w:tr>
    </w:tbl>
    <w:p w:rsidR="000E4230" w:rsidP="000F2F58">
      <w:pPr>
        <w:pStyle w:val="BodyText"/>
      </w:pPr>
    </w:p>
    <w:p w:rsidR="000E4230" w:rsidP="000F2F58">
      <w:pPr>
        <w:pStyle w:val="BodyText"/>
      </w:pPr>
    </w:p>
    <w:p w:rsidR="00000000" w:rsidRPr="000F2F58" w:rsidP="000F2F58">
      <w:pPr>
        <w:pStyle w:val="Heading1"/>
      </w:pPr>
      <w:bookmarkStart w:id="9" w:name="O_466340"/>
      <w:bookmarkEnd w:id="9"/>
      <w:r w:rsidRPr="000F2F58">
        <w:t>Required Skills and Knowledge</w:t>
      </w:r>
    </w:p>
    <w:tbl>
      <w:tblPr>
        <w:tblW w:w="9462" w:type="dxa"/>
        <w:tblLayout w:type="fixed"/>
        <w:tblCellMar>
          <w:left w:w="62" w:type="dxa"/>
          <w:right w:w="62" w:type="dxa"/>
        </w:tblCellMar>
        <w:tblLook w:val="0000"/>
      </w:tblPr>
      <w:tblGrid>
        <w:gridCol w:w="9462"/>
      </w:tblGrid>
      <w:tr w:rsidTr="000F2F5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F2F58">
            <w:pPr>
              <w:pStyle w:val="BodyText"/>
              <w:rPr>
                <w:lang w:val="en-NZ"/>
              </w:rPr>
            </w:pPr>
            <w:r w:rsidRPr="000F2F58">
              <w:t>This section describes the skill</w:t>
            </w:r>
            <w:r w:rsidRPr="000F2F58">
              <w:t>s and knowledge required for this unit.</w:t>
            </w:r>
          </w:p>
        </w:tc>
      </w:tr>
      <w:tr w:rsidTr="000F2F5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F2F58">
            <w:pPr>
              <w:pStyle w:val="BodyText"/>
              <w:rPr>
                <w:lang w:val="en-NZ"/>
              </w:rPr>
            </w:pPr>
            <w:r w:rsidRPr="000F2F58">
              <w:rPr>
                <w:rStyle w:val="SpecialBold"/>
              </w:rPr>
              <w:t>Required skills</w:t>
            </w:r>
          </w:p>
        </w:tc>
      </w:tr>
      <w:tr w:rsidTr="000F2F5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0F2F58" w:rsidP="000F2F58">
            <w:pPr>
              <w:pStyle w:val="BodyText"/>
            </w:pPr>
            <w:r w:rsidRPr="000F2F58">
              <w:t>Required skills include:</w:t>
            </w:r>
          </w:p>
          <w:p w:rsidR="00000000" w:rsidRPr="000F2F58" w:rsidP="000F2F58">
            <w:pPr>
              <w:pStyle w:val="ListBullet"/>
            </w:pPr>
            <w:r w:rsidRPr="000F2F58">
              <w:t>communicating with others to clarify scope of competitive systems and practices implementation and contributing suggestions for improvement</w:t>
            </w:r>
          </w:p>
          <w:p w:rsidR="00000000" w:rsidRPr="000F2F58" w:rsidP="000F2F58">
            <w:pPr>
              <w:pStyle w:val="ListBullet"/>
            </w:pPr>
            <w:r w:rsidRPr="000F2F58">
              <w:t>visualising normal operational procedures in terms of flow and contribution to customer outcomes</w:t>
            </w:r>
          </w:p>
          <w:p w:rsidR="00000000" w:rsidRPr="000F2F58" w:rsidP="000F2F58">
            <w:pPr>
              <w:pStyle w:val="ListBullet"/>
            </w:pPr>
            <w:r w:rsidRPr="000F2F58">
              <w:t xml:space="preserve">planning own tasks to support competitive systems and practices implementation </w:t>
            </w:r>
          </w:p>
          <w:p w:rsidR="00000000" w:rsidRPr="000F2F58" w:rsidP="000F2F58">
            <w:pPr>
              <w:pStyle w:val="ListBullet"/>
            </w:pPr>
            <w:r w:rsidRPr="000F2F58">
              <w:t>implementing competitive systems and practices in own work area according to in</w:t>
            </w:r>
            <w:r w:rsidRPr="000F2F58">
              <w:t>structions</w:t>
            </w:r>
          </w:p>
          <w:p w:rsidR="00000000" w:rsidP="000F2F58">
            <w:pPr>
              <w:pStyle w:val="ListBullet"/>
              <w:rPr>
                <w:lang w:val="en-NZ"/>
              </w:rPr>
            </w:pPr>
            <w:r w:rsidRPr="000F2F58">
              <w:t>identifying waste (muda)</w:t>
            </w:r>
          </w:p>
        </w:tc>
      </w:tr>
      <w:tr w:rsidTr="000F2F5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F2F58">
            <w:pPr>
              <w:pStyle w:val="BodyText"/>
              <w:rPr>
                <w:lang w:val="en-NZ"/>
              </w:rPr>
            </w:pPr>
          </w:p>
        </w:tc>
      </w:tr>
      <w:tr w:rsidTr="000F2F5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F2F58">
            <w:pPr>
              <w:pStyle w:val="BodyText"/>
              <w:rPr>
                <w:lang w:val="en-NZ"/>
              </w:rPr>
            </w:pPr>
            <w:r w:rsidRPr="000F2F58">
              <w:rPr>
                <w:rStyle w:val="SpecialBold"/>
              </w:rPr>
              <w:t>Required knowledge</w:t>
            </w:r>
          </w:p>
        </w:tc>
      </w:tr>
      <w:tr w:rsidTr="000F2F5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0F2F58" w:rsidP="000F2F58">
            <w:pPr>
              <w:pStyle w:val="BodyText"/>
            </w:pPr>
            <w:r w:rsidRPr="000F2F58">
              <w:t>Required knowledge includes:</w:t>
            </w:r>
          </w:p>
          <w:p w:rsidR="00000000" w:rsidRPr="000F2F58" w:rsidP="000F2F58">
            <w:pPr>
              <w:pStyle w:val="ListBullet"/>
            </w:pPr>
            <w:r w:rsidRPr="000F2F58">
              <w:t>internal and external customers and the value they derive from operations</w:t>
            </w:r>
          </w:p>
          <w:p w:rsidR="00000000" w:rsidRPr="000F2F58" w:rsidP="000F2F58">
            <w:pPr>
              <w:pStyle w:val="ListBullet"/>
            </w:pPr>
            <w:r w:rsidRPr="000F2F58">
              <w:t>suppliers, their capabilities and contribution to value (this may be obtained from an existing value stream map or other enterprise documentation)</w:t>
            </w:r>
          </w:p>
          <w:p w:rsidR="00000000" w:rsidRPr="000F2F58" w:rsidP="000F2F58">
            <w:pPr>
              <w:pStyle w:val="ListBullet"/>
            </w:pPr>
            <w:r w:rsidRPr="000F2F58">
              <w:t>waste (muda)</w:t>
            </w:r>
          </w:p>
          <w:p w:rsidR="00000000" w:rsidRPr="000F2F58" w:rsidP="000F2F58">
            <w:pPr>
              <w:pStyle w:val="ListBullet"/>
            </w:pPr>
            <w:r w:rsidRPr="000F2F58">
              <w:t>relevant competitive systems and practices for own job and how to apply them</w:t>
            </w:r>
          </w:p>
          <w:p w:rsidR="00000000" w:rsidRPr="000F2F58" w:rsidP="000F2F58">
            <w:pPr>
              <w:pStyle w:val="ListBullet"/>
            </w:pPr>
            <w:r w:rsidRPr="000F2F58">
              <w:t>factors impacting o</w:t>
            </w:r>
            <w:r w:rsidRPr="000F2F58">
              <w:t>n product, operations and waste, particularly those wholly or partially under their control (and how to control them)</w:t>
            </w:r>
          </w:p>
        </w:tc>
      </w:tr>
    </w:tbl>
    <w:p w:rsidR="000E4230" w:rsidP="000F2F58">
      <w:pPr>
        <w:pStyle w:val="BodyText"/>
      </w:pPr>
    </w:p>
    <w:p w:rsidR="000E4230" w:rsidP="000F2F58">
      <w:pPr>
        <w:pStyle w:val="BodyText"/>
      </w:pPr>
    </w:p>
    <w:p w:rsidR="00000000" w:rsidRPr="000F2F58" w:rsidP="000F2F58">
      <w:pPr>
        <w:pStyle w:val="Heading1"/>
      </w:pPr>
      <w:bookmarkStart w:id="10" w:name="O_466341"/>
      <w:bookmarkEnd w:id="10"/>
      <w:r w:rsidRPr="000F2F58">
        <w:t>Evidence Guide</w:t>
      </w:r>
    </w:p>
    <w:tbl>
      <w:tblPr>
        <w:tblW w:w="9462" w:type="dxa"/>
        <w:tblLayout w:type="fixed"/>
        <w:tblCellMar>
          <w:left w:w="62" w:type="dxa"/>
          <w:right w:w="62" w:type="dxa"/>
        </w:tblCellMar>
        <w:tblLook w:val="0000"/>
      </w:tblPr>
      <w:tblGrid>
        <w:gridCol w:w="3800"/>
        <w:gridCol w:w="5662"/>
      </w:tblGrid>
      <w:tr w:rsidTr="000F2F58">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F2F58">
            <w:pPr>
              <w:pStyle w:val="BodyText"/>
              <w:rPr>
                <w:lang w:val="en-NZ"/>
              </w:rPr>
            </w:pPr>
            <w:r w:rsidRPr="000F2F58">
              <w:t>The evidence guide provides advice on assessment and must be read in conjunction with the performance c</w:t>
            </w:r>
            <w:r w:rsidRPr="000F2F58">
              <w:t>riteria, required skills and knowledge, range statement and the Assessment Guidelines for the Training Package.</w:t>
            </w:r>
          </w:p>
        </w:tc>
      </w:tr>
      <w:tr w:rsidTr="000F2F5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F58">
            <w:pPr>
              <w:pStyle w:val="BodyText"/>
              <w:rPr>
                <w:lang w:val="en-NZ"/>
              </w:rPr>
            </w:pPr>
            <w:r w:rsidRPr="000F2F58">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F58">
            <w:pPr>
              <w:pStyle w:val="BodyText"/>
              <w:rPr>
                <w:lang w:val="en-NZ"/>
              </w:rPr>
            </w:pPr>
            <w:r w:rsidRPr="000F2F58">
              <w:t>A person being assessed against this unit will work effectively in a competitive systems and practices environment, making continual positive contributions to the improvement of the business within the scope of their job.</w:t>
            </w:r>
          </w:p>
        </w:tc>
      </w:tr>
      <w:tr w:rsidTr="000F2F5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F58">
            <w:pPr>
              <w:pStyle w:val="BodyText"/>
              <w:rPr>
                <w:lang w:val="en-NZ"/>
              </w:rPr>
            </w:pPr>
            <w:r w:rsidRPr="000F2F58">
              <w:t>Critical aspects for assessment a</w:t>
            </w:r>
            <w:r w:rsidRPr="000F2F58">
              <w:t>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2F58" w:rsidP="000F2F58">
            <w:pPr>
              <w:pStyle w:val="BodyText"/>
            </w:pPr>
            <w:r w:rsidRPr="000F2F58">
              <w:t xml:space="preserve">A person who demonstrates competency in this unit must be able to provide evidence of the ability to: </w:t>
            </w:r>
          </w:p>
          <w:p w:rsidR="00000000" w:rsidRPr="000F2F58" w:rsidP="000F2F58">
            <w:pPr>
              <w:pStyle w:val="ListBullet"/>
            </w:pPr>
            <w:r w:rsidRPr="000F2F58">
              <w:t>identify the scope of competitive systems and practices implemented in their work area</w:t>
            </w:r>
          </w:p>
          <w:p w:rsidR="00000000" w:rsidRPr="000F2F58" w:rsidP="000F2F58">
            <w:pPr>
              <w:pStyle w:val="ListBullet"/>
            </w:pPr>
            <w:r w:rsidRPr="000F2F58">
              <w:t>ident</w:t>
            </w:r>
            <w:r w:rsidRPr="000F2F58">
              <w:t>ify services and/or functions supplied by suppliers and to customers</w:t>
            </w:r>
          </w:p>
          <w:p w:rsidR="00000000" w:rsidRPr="000F2F58" w:rsidP="000F2F58">
            <w:pPr>
              <w:pStyle w:val="ListBullet"/>
            </w:pPr>
            <w:r w:rsidRPr="000F2F58">
              <w:t>identify own tasks and responsibilities and relate them to organisation and customer requirements</w:t>
            </w:r>
          </w:p>
          <w:p w:rsidR="00000000" w:rsidRPr="000F2F58" w:rsidP="000F2F58">
            <w:pPr>
              <w:pStyle w:val="ListBullet"/>
            </w:pPr>
            <w:r w:rsidRPr="000F2F58">
              <w:t>identify aspects of products and process which add to or detract from customer benefit</w:t>
            </w:r>
          </w:p>
          <w:p w:rsidR="00000000" w:rsidP="000F2F58">
            <w:pPr>
              <w:pStyle w:val="ListBullet"/>
              <w:rPr>
                <w:lang w:val="en-NZ"/>
              </w:rPr>
            </w:pPr>
            <w:r w:rsidRPr="000F2F58">
              <w:t>contribute suggestions for improvement.</w:t>
            </w:r>
          </w:p>
        </w:tc>
      </w:tr>
      <w:tr w:rsidTr="000F2F5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F58">
            <w:pPr>
              <w:pStyle w:val="BodyText"/>
              <w:rPr>
                <w:lang w:val="en-NZ"/>
              </w:rPr>
            </w:pPr>
            <w:r w:rsidRPr="000F2F58">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2F58" w:rsidP="000F2F58">
            <w:pPr>
              <w:pStyle w:val="BodyText"/>
            </w:pPr>
            <w:r w:rsidRPr="000F2F58">
              <w:t xml:space="preserve">Assessment of performance must be undertaken in a workplace using or implementing one or more competitive systems and practices. </w:t>
            </w:r>
          </w:p>
          <w:p w:rsidR="00000000" w:rsidRPr="000F2F58" w:rsidP="000F2F58">
            <w:pPr>
              <w:pStyle w:val="BodyText"/>
            </w:pPr>
            <w:r w:rsidRPr="000F2F58">
              <w:t>Access may be required to:</w:t>
            </w:r>
          </w:p>
          <w:p w:rsidR="00000000" w:rsidRPr="000F2F58" w:rsidP="000F2F58">
            <w:pPr>
              <w:pStyle w:val="ListBullet"/>
            </w:pPr>
            <w:r w:rsidRPr="000F2F58">
              <w:t>workplac</w:t>
            </w:r>
            <w:r w:rsidRPr="000F2F58">
              <w:t>e procedures and plans relevant to work area</w:t>
            </w:r>
          </w:p>
          <w:p w:rsidR="00000000" w:rsidRPr="000F2F58" w:rsidP="000F2F58">
            <w:pPr>
              <w:pStyle w:val="ListBullet"/>
            </w:pPr>
            <w:r w:rsidRPr="000F2F58">
              <w:t>specifications and documentation relating to planned, currently being implemented, or implemented changes to work processes and procedures relevant to the assessee</w:t>
            </w:r>
          </w:p>
          <w:p w:rsidR="00000000" w:rsidRPr="000F2F58" w:rsidP="000F2F58">
            <w:pPr>
              <w:pStyle w:val="ListBullet"/>
            </w:pPr>
            <w:r w:rsidRPr="000F2F58">
              <w:t>documentation and information in relation to pr</w:t>
            </w:r>
            <w:r w:rsidRPr="000F2F58">
              <w:t>oduction, waste, overheads, and hazard control/management</w:t>
            </w:r>
          </w:p>
          <w:p w:rsidR="00000000" w:rsidRPr="000F2F58" w:rsidP="000F2F58">
            <w:pPr>
              <w:pStyle w:val="ListBullet"/>
            </w:pPr>
            <w:r w:rsidRPr="000F2F58">
              <w:t>reports from supervisors/managers</w:t>
            </w:r>
          </w:p>
          <w:p w:rsidR="00000000" w:rsidP="000F2F58">
            <w:pPr>
              <w:pStyle w:val="ListBullet"/>
              <w:rPr>
                <w:lang w:val="en-NZ"/>
              </w:rPr>
            </w:pPr>
            <w:r w:rsidRPr="000F2F58">
              <w:t>case studies and scenarios to assess responses to contingencies.</w:t>
            </w:r>
          </w:p>
        </w:tc>
      </w:tr>
      <w:tr w:rsidTr="000F2F5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F58">
            <w:pPr>
              <w:pStyle w:val="BodyText"/>
              <w:rPr>
                <w:lang w:val="en-NZ"/>
              </w:rPr>
            </w:pPr>
            <w:r w:rsidRPr="000F2F58">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2F58" w:rsidP="000F2F58">
            <w:pPr>
              <w:pStyle w:val="BodyText"/>
            </w:pPr>
            <w:r w:rsidRPr="000F2F58">
              <w:t>A holistic approach should be taken to the assessment.</w:t>
            </w:r>
          </w:p>
          <w:p w:rsidR="00000000" w:rsidRPr="000F2F58" w:rsidP="000F2F58">
            <w:pPr>
              <w:pStyle w:val="BodyText"/>
            </w:pPr>
            <w:r w:rsidRPr="000F2F58">
              <w:t>Competence in this uni</w:t>
            </w:r>
            <w:r w:rsidRPr="000F2F58">
              <w:t>t may be assessed by using a combination of the following to generate evidence:</w:t>
            </w:r>
          </w:p>
          <w:p w:rsidR="00000000" w:rsidRPr="000F2F58" w:rsidP="000F2F58">
            <w:pPr>
              <w:pStyle w:val="ListBullet"/>
            </w:pPr>
            <w:r w:rsidRPr="000F2F58">
              <w:t>demonstration in the workplace</w:t>
            </w:r>
          </w:p>
          <w:p w:rsidR="00000000" w:rsidRPr="000F2F58" w:rsidP="000F2F58">
            <w:pPr>
              <w:pStyle w:val="ListBullet"/>
            </w:pPr>
            <w:r w:rsidRPr="000F2F58">
              <w:t>workplace projects</w:t>
            </w:r>
          </w:p>
          <w:p w:rsidR="00000000" w:rsidRPr="000F2F58" w:rsidP="000F2F58">
            <w:pPr>
              <w:pStyle w:val="ListBullet"/>
            </w:pPr>
            <w:r w:rsidRPr="000F2F58">
              <w:t>suitable simulation</w:t>
            </w:r>
          </w:p>
          <w:p w:rsidR="00000000" w:rsidRPr="000F2F58" w:rsidP="000F2F58">
            <w:pPr>
              <w:pStyle w:val="ListBullet"/>
            </w:pPr>
            <w:r w:rsidRPr="000F2F58">
              <w:t>case studies/scenarios (particularly for assessment of contingencies, improvement scenarios, and so on</w:t>
            </w:r>
          </w:p>
          <w:p w:rsidR="00000000" w:rsidRPr="000F2F58" w:rsidP="000F2F58">
            <w:pPr>
              <w:pStyle w:val="ListBullet"/>
            </w:pPr>
            <w:r w:rsidRPr="000F2F58">
              <w:t>targeted questioning</w:t>
            </w:r>
          </w:p>
          <w:p w:rsidR="00000000" w:rsidRPr="000F2F58" w:rsidP="000F2F58">
            <w:pPr>
              <w:pStyle w:val="ListBullet"/>
            </w:pPr>
            <w:r w:rsidRPr="000F2F58">
              <w:t>reports from supervisors, peers and colleagues (third-party reports)</w:t>
            </w:r>
          </w:p>
          <w:p w:rsidR="00000000" w:rsidRPr="000F2F58" w:rsidP="000F2F58">
            <w:pPr>
              <w:pStyle w:val="ListBullet"/>
            </w:pPr>
            <w:r w:rsidRPr="000F2F58">
              <w:t>portfolio of evidence.</w:t>
            </w:r>
          </w:p>
          <w:p w:rsidR="00000000" w:rsidRPr="000F2F58" w:rsidP="000F2F58">
            <w:pPr>
              <w:pStyle w:val="BodyText"/>
            </w:pPr>
            <w:r w:rsidRPr="000F2F58">
              <w:t xml:space="preserve">In all cases it is expected that practical assessment will be combined with targeted questioning to assess underpinning knowledge. </w:t>
            </w:r>
          </w:p>
          <w:p w:rsidR="00000000" w:rsidP="000F2F58">
            <w:pPr>
              <w:pStyle w:val="BodyText"/>
              <w:rPr>
                <w:lang w:val="en-NZ"/>
              </w:rPr>
            </w:pPr>
            <w:r w:rsidRPr="000F2F58">
              <w:t>Where appli</w:t>
            </w:r>
            <w:r w:rsidRPr="000F2F58">
              <w:t>cable, reasonable adjustment must be made to work environments and training situations to accommodate ethnicity, age, gender, demographics and disability.</w:t>
            </w:r>
          </w:p>
        </w:tc>
      </w:tr>
      <w:tr w:rsidTr="000F2F5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F58">
            <w:pPr>
              <w:pStyle w:val="BodyText"/>
              <w:rPr>
                <w:lang w:val="en-NZ"/>
              </w:rPr>
            </w:pPr>
            <w:r w:rsidRPr="000F2F58">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2F58" w:rsidP="000F2F58">
            <w:pPr>
              <w:pStyle w:val="BodyText"/>
            </w:pPr>
            <w:r w:rsidRPr="000F2F58">
              <w:t>Assessment processes and techniques must be culturally appropria</w:t>
            </w:r>
            <w:r w:rsidRPr="000F2F58">
              <w:t>te and appropriate to the oracy, language and literacy capacity of the candidate and the work being performed.</w:t>
            </w:r>
          </w:p>
        </w:tc>
      </w:tr>
    </w:tbl>
    <w:p w:rsidR="000E4230" w:rsidP="000F2F58">
      <w:pPr>
        <w:pStyle w:val="BodyText"/>
      </w:pPr>
    </w:p>
    <w:p w:rsidR="000E4230" w:rsidP="000F2F58">
      <w:pPr>
        <w:pStyle w:val="BodyText"/>
      </w:pPr>
    </w:p>
    <w:p w:rsidR="00000000" w:rsidRPr="000F2F58" w:rsidP="000F2F58">
      <w:pPr>
        <w:pStyle w:val="Heading1"/>
      </w:pPr>
      <w:bookmarkStart w:id="11" w:name="O_466342"/>
      <w:bookmarkEnd w:id="11"/>
      <w:r w:rsidRPr="000F2F58">
        <w:t>Range Statement</w:t>
      </w:r>
    </w:p>
    <w:tbl>
      <w:tblPr>
        <w:tblW w:w="9462" w:type="dxa"/>
        <w:tblLayout w:type="fixed"/>
        <w:tblCellMar>
          <w:left w:w="62" w:type="dxa"/>
          <w:right w:w="62" w:type="dxa"/>
        </w:tblCellMar>
        <w:tblLook w:val="0000"/>
      </w:tblPr>
      <w:tblGrid>
        <w:gridCol w:w="3800"/>
        <w:gridCol w:w="5662"/>
      </w:tblGrid>
      <w:tr w:rsidTr="000F2F58">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F2F58">
            <w:pPr>
              <w:pStyle w:val="BodyText"/>
              <w:rPr>
                <w:lang w:val="en-NZ"/>
              </w:rPr>
            </w:pPr>
            <w:r w:rsidRPr="000F2F58">
              <w:t xml:space="preserve">The range statement relates </w:t>
            </w:r>
            <w:r w:rsidRPr="000F2F58">
              <w:t xml:space="preserve">to the unit of competency as a whole. It allows for different work environments and situations that may affect performance. Bold italicised wording, if used in the performance criteria, is detailed below. Essential operating conditions that may be present </w:t>
            </w:r>
            <w:r w:rsidRPr="000F2F58">
              <w:t>with training and assessment (depending on the work situation, needs of the candidate, accessibility of the item, and local industry and regional contexts) may also be included.</w:t>
            </w:r>
          </w:p>
        </w:tc>
      </w:tr>
      <w:tr w:rsidTr="000F2F5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F58">
            <w:pPr>
              <w:pStyle w:val="BodyText"/>
              <w:rPr>
                <w:lang w:val="en-NZ"/>
              </w:rPr>
            </w:pPr>
            <w:r w:rsidRPr="000F2F58">
              <w:rPr>
                <w:rStyle w:val="SpecialBold"/>
              </w:rPr>
              <w:t>Competitive systems and practices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2F58" w:rsidP="000F2F58">
            <w:pPr>
              <w:pStyle w:val="BodyText"/>
            </w:pPr>
            <w:r w:rsidRPr="000F2F58">
              <w:t>Competitive systems and practices may incl</w:t>
            </w:r>
            <w:r w:rsidRPr="000F2F58">
              <w:t>ude, but are not limited to:</w:t>
            </w:r>
          </w:p>
          <w:p w:rsidR="00000000" w:rsidRPr="000F2F58" w:rsidP="000F2F58">
            <w:pPr>
              <w:pStyle w:val="ListBullet"/>
            </w:pPr>
            <w:r w:rsidRPr="000F2F58">
              <w:t>lean operations</w:t>
            </w:r>
          </w:p>
          <w:p w:rsidR="00000000" w:rsidRPr="000F2F58" w:rsidP="000F2F58">
            <w:pPr>
              <w:pStyle w:val="ListBullet"/>
            </w:pPr>
            <w:r w:rsidRPr="000F2F58">
              <w:t>agile operations</w:t>
            </w:r>
          </w:p>
          <w:p w:rsidR="00000000" w:rsidRPr="000F2F58" w:rsidP="000F2F58">
            <w:pPr>
              <w:pStyle w:val="ListBullet"/>
            </w:pPr>
            <w:r w:rsidRPr="000F2F58">
              <w:t>preventative and predictive maintenance approaches</w:t>
            </w:r>
          </w:p>
          <w:p w:rsidR="00000000" w:rsidRPr="000F2F58" w:rsidP="000F2F58">
            <w:pPr>
              <w:pStyle w:val="ListBullet"/>
            </w:pPr>
            <w:r w:rsidRPr="000F2F58">
              <w:t>monitoring and data gathering systems, such as Systems Control And Data Acquisition (SCADA) software, Enterprise Resource Planning (ERP) syste</w:t>
            </w:r>
            <w:r w:rsidRPr="000F2F58">
              <w:t xml:space="preserve">ms, Materials Resource Planning (MRP) and proprietary systems </w:t>
            </w:r>
          </w:p>
          <w:p w:rsidR="00000000" w:rsidRPr="000F2F58" w:rsidP="000F2F58">
            <w:pPr>
              <w:pStyle w:val="ListBullet"/>
            </w:pPr>
            <w:r w:rsidRPr="000F2F58">
              <w:t>statistical process control systems, including six sigma and three sigma</w:t>
            </w:r>
          </w:p>
          <w:p w:rsidR="00000000" w:rsidRPr="000F2F58" w:rsidP="000F2F58">
            <w:pPr>
              <w:pStyle w:val="ListBullet"/>
            </w:pPr>
            <w:r w:rsidRPr="000F2F58">
              <w:t>Just in Time (JIT), kanban and other pull-related operations control systems</w:t>
            </w:r>
          </w:p>
          <w:p w:rsidR="00000000" w:rsidRPr="000F2F58" w:rsidP="000F2F58">
            <w:pPr>
              <w:pStyle w:val="ListBullet"/>
            </w:pPr>
            <w:r w:rsidRPr="000F2F58">
              <w:t>supply, value, and demand chain monitoring and analysis</w:t>
            </w:r>
          </w:p>
          <w:p w:rsidR="00000000" w:rsidRPr="000F2F58" w:rsidP="000F2F58">
            <w:pPr>
              <w:pStyle w:val="ListBullet"/>
            </w:pPr>
            <w:r w:rsidRPr="000F2F58">
              <w:t>5S</w:t>
            </w:r>
          </w:p>
          <w:p w:rsidR="00000000" w:rsidRPr="000F2F58" w:rsidP="000F2F58">
            <w:pPr>
              <w:pStyle w:val="ListBullet"/>
            </w:pPr>
            <w:r w:rsidRPr="000F2F58">
              <w:t>continuous improvement (kaizen)</w:t>
            </w:r>
          </w:p>
          <w:p w:rsidR="00000000" w:rsidRPr="000F2F58" w:rsidP="000F2F58">
            <w:pPr>
              <w:pStyle w:val="ListBullet"/>
            </w:pPr>
            <w:r w:rsidRPr="000F2F58">
              <w:t>breakthrough improvement (kaizen blitz)</w:t>
            </w:r>
          </w:p>
          <w:p w:rsidR="00000000" w:rsidRPr="000F2F58" w:rsidP="000F2F58">
            <w:pPr>
              <w:pStyle w:val="ListBullet"/>
            </w:pPr>
            <w:r w:rsidRPr="000F2F58">
              <w:t>cause/effect diagrams</w:t>
            </w:r>
          </w:p>
          <w:p w:rsidR="00000000" w:rsidRPr="000F2F58" w:rsidP="000F2F58">
            <w:pPr>
              <w:pStyle w:val="ListBullet"/>
            </w:pPr>
            <w:r w:rsidRPr="000F2F58">
              <w:t>overall equipment effectiveness (OEE)</w:t>
            </w:r>
          </w:p>
          <w:p w:rsidR="00000000" w:rsidRPr="000F2F58" w:rsidP="000F2F58">
            <w:pPr>
              <w:pStyle w:val="ListBullet"/>
            </w:pPr>
            <w:r w:rsidRPr="000F2F58">
              <w:t>takt time</w:t>
            </w:r>
          </w:p>
          <w:p w:rsidR="00000000" w:rsidRPr="000F2F58" w:rsidP="000F2F58">
            <w:pPr>
              <w:pStyle w:val="ListBullet"/>
            </w:pPr>
            <w:r w:rsidRPr="000F2F58">
              <w:t>process mapping</w:t>
            </w:r>
          </w:p>
          <w:p w:rsidR="00000000" w:rsidRPr="000F2F58" w:rsidP="000F2F58">
            <w:pPr>
              <w:pStyle w:val="ListBullet"/>
            </w:pPr>
            <w:r w:rsidRPr="000F2F58">
              <w:t xml:space="preserve">problem solving </w:t>
            </w:r>
          </w:p>
          <w:p w:rsidR="00000000" w:rsidRPr="000F2F58" w:rsidP="000F2F58">
            <w:pPr>
              <w:pStyle w:val="ListBullet"/>
            </w:pPr>
            <w:r w:rsidRPr="000F2F58">
              <w:t>run charts</w:t>
            </w:r>
          </w:p>
          <w:p w:rsidR="00000000" w:rsidRPr="000F2F58" w:rsidP="000F2F58">
            <w:pPr>
              <w:pStyle w:val="ListBullet"/>
            </w:pPr>
            <w:r w:rsidRPr="000F2F58">
              <w:t>standard pr</w:t>
            </w:r>
            <w:r w:rsidRPr="000F2F58">
              <w:t>ocedures</w:t>
            </w:r>
          </w:p>
          <w:p w:rsidR="00000000" w:rsidRPr="000F2F58" w:rsidP="000F2F58">
            <w:pPr>
              <w:pStyle w:val="ListBullet"/>
            </w:pPr>
            <w:r w:rsidRPr="000F2F58">
              <w:t>current reality tree</w:t>
            </w:r>
          </w:p>
          <w:p w:rsidR="00000000" w:rsidRPr="000F2F58" w:rsidP="000F2F58">
            <w:pPr>
              <w:pStyle w:val="BodyText"/>
            </w:pPr>
            <w:r w:rsidRPr="000F2F58">
              <w:t>Competitive systems and practices should be interpreted so as to take into account:</w:t>
            </w:r>
          </w:p>
          <w:p w:rsidR="00000000" w:rsidRPr="000F2F58" w:rsidP="000F2F58">
            <w:pPr>
              <w:pStyle w:val="ListBullet"/>
            </w:pPr>
            <w:r w:rsidRPr="000F2F58">
              <w:t>the stage of implementation of competitive systems and practices</w:t>
            </w:r>
          </w:p>
          <w:p w:rsidR="00000000" w:rsidRPr="000F2F58" w:rsidP="000F2F58">
            <w:pPr>
              <w:pStyle w:val="ListBullet"/>
            </w:pPr>
            <w:r w:rsidRPr="000F2F58">
              <w:t>the size of the enterprise</w:t>
            </w:r>
          </w:p>
          <w:p w:rsidR="00000000" w:rsidP="000F2F58">
            <w:pPr>
              <w:pStyle w:val="ListBullet"/>
              <w:rPr>
                <w:lang w:val="en-NZ"/>
              </w:rPr>
            </w:pPr>
            <w:r w:rsidRPr="000F2F58">
              <w:t>the work organisation, culture, regulatory enviro</w:t>
            </w:r>
            <w:r w:rsidRPr="000F2F58">
              <w:t>nment and the industry sector</w:t>
            </w:r>
          </w:p>
        </w:tc>
      </w:tr>
      <w:tr w:rsidTr="000F2F5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F58">
            <w:pPr>
              <w:pStyle w:val="BodyText"/>
              <w:rPr>
                <w:lang w:val="en-NZ"/>
              </w:rPr>
            </w:pPr>
            <w:r w:rsidRPr="000F2F58">
              <w:rPr>
                <w:rStyle w:val="SpecialBold"/>
              </w:rPr>
              <w:t>Customers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2F58" w:rsidP="000F2F58">
            <w:pPr>
              <w:pStyle w:val="BodyText"/>
            </w:pPr>
            <w:r w:rsidRPr="000F2F58">
              <w:t>Customers may include:</w:t>
            </w:r>
          </w:p>
          <w:p w:rsidR="00000000" w:rsidRPr="000F2F58" w:rsidP="000F2F58">
            <w:pPr>
              <w:pStyle w:val="ListBullet"/>
            </w:pPr>
            <w:r w:rsidRPr="000F2F58">
              <w:t>internal or external customers and should be sufficiently close to the individual’s work as to be easily identifiable</w:t>
            </w:r>
          </w:p>
          <w:p w:rsidR="00000000" w:rsidRPr="000F2F58" w:rsidP="000F2F58">
            <w:pPr>
              <w:pStyle w:val="ListBullet"/>
            </w:pPr>
            <w:r w:rsidRPr="000F2F58">
              <w:t>final customers used as the basis for the identification of value and waste</w:t>
            </w:r>
          </w:p>
          <w:p w:rsidR="00000000" w:rsidP="000F2F58">
            <w:pPr>
              <w:pStyle w:val="BodyText"/>
              <w:rPr>
                <w:lang w:val="en-NZ"/>
              </w:rPr>
            </w:pPr>
            <w:r w:rsidRPr="000F2F58">
              <w:t xml:space="preserve">The individual does not need to interface directly with the external customer, but should be provided with sufficient </w:t>
            </w:r>
            <w:r w:rsidRPr="000F2F58">
              <w:t>information to enable them to identify customer benefits and c</w:t>
            </w:r>
            <w:r w:rsidRPr="000F2F58">
              <w:t>ustomer features</w:t>
            </w:r>
          </w:p>
        </w:tc>
      </w:tr>
      <w:tr w:rsidTr="000F2F5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F58">
            <w:pPr>
              <w:pStyle w:val="BodyText"/>
              <w:rPr>
                <w:lang w:val="en-NZ"/>
              </w:rPr>
            </w:pPr>
            <w:r w:rsidRPr="000F2F58">
              <w:rPr>
                <w:rStyle w:val="SpecialBold"/>
              </w:rPr>
              <w:t>Suppliers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2F58" w:rsidP="000F2F58">
            <w:pPr>
              <w:pStyle w:val="BodyText"/>
            </w:pPr>
            <w:r w:rsidRPr="000F2F58">
              <w:t>Suppliers may be:</w:t>
            </w:r>
          </w:p>
          <w:p w:rsidR="00000000" w:rsidRPr="000F2F58" w:rsidP="000F2F58">
            <w:pPr>
              <w:pStyle w:val="ListBullet"/>
            </w:pPr>
            <w:r w:rsidRPr="000F2F58">
              <w:t>internal or external suppliers and should be sufficiently close to the individual’s work as to be easily identifiable</w:t>
            </w:r>
          </w:p>
          <w:p w:rsidR="00000000" w:rsidP="000F2F58">
            <w:pPr>
              <w:pStyle w:val="BodyText"/>
              <w:rPr>
                <w:lang w:val="en-NZ"/>
              </w:rPr>
            </w:pPr>
            <w:r w:rsidRPr="000F2F58">
              <w:t>The operator does not need to interface directly with external suppliers, but should be pro</w:t>
            </w:r>
            <w:r w:rsidRPr="000F2F58">
              <w:t>vided with sufficient information to enable them to identify supplier contribution to their own work and to customer benefit</w:t>
            </w:r>
          </w:p>
        </w:tc>
      </w:tr>
      <w:tr w:rsidTr="000F2F5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F58">
            <w:pPr>
              <w:pStyle w:val="BodyText"/>
              <w:rPr>
                <w:lang w:val="en-NZ"/>
              </w:rPr>
            </w:pPr>
            <w:r w:rsidRPr="000F2F58">
              <w:rPr>
                <w:rStyle w:val="SpecialBold"/>
              </w:rPr>
              <w:t>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2F58" w:rsidP="000F2F58">
            <w:pPr>
              <w:pStyle w:val="BodyText"/>
            </w:pPr>
            <w:r w:rsidRPr="000F2F58">
              <w:t>Procedures may include:</w:t>
            </w:r>
          </w:p>
          <w:p w:rsidR="00000000" w:rsidRPr="000F2F58" w:rsidP="000F2F58">
            <w:pPr>
              <w:pStyle w:val="ListBullet"/>
            </w:pPr>
            <w:r w:rsidRPr="000F2F58">
              <w:t>work instructions</w:t>
            </w:r>
          </w:p>
          <w:p w:rsidR="00000000" w:rsidRPr="000F2F58" w:rsidP="000F2F58">
            <w:pPr>
              <w:pStyle w:val="ListBullet"/>
            </w:pPr>
            <w:r w:rsidRPr="000F2F58">
              <w:t>standard operating procedures</w:t>
            </w:r>
          </w:p>
          <w:p w:rsidR="00000000" w:rsidRPr="000F2F58" w:rsidP="000F2F58">
            <w:pPr>
              <w:pStyle w:val="ListBullet"/>
            </w:pPr>
            <w:r w:rsidRPr="000F2F58">
              <w:t>formulas/recipes</w:t>
            </w:r>
          </w:p>
          <w:p w:rsidR="00000000" w:rsidRPr="000F2F58" w:rsidP="000F2F58">
            <w:pPr>
              <w:pStyle w:val="ListBullet"/>
            </w:pPr>
            <w:r w:rsidRPr="000F2F58">
              <w:t>batch sheets</w:t>
            </w:r>
          </w:p>
          <w:p w:rsidR="00000000" w:rsidRPr="000F2F58" w:rsidP="000F2F58">
            <w:pPr>
              <w:pStyle w:val="ListBullet"/>
            </w:pPr>
            <w:r w:rsidRPr="000F2F58">
              <w:t>temporary instructions and similar instructions provided for the smooth running of the organisation</w:t>
            </w:r>
          </w:p>
          <w:p w:rsidR="00000000" w:rsidRPr="000F2F58" w:rsidP="000F2F58">
            <w:pPr>
              <w:pStyle w:val="ListBullet"/>
            </w:pPr>
            <w:r w:rsidRPr="000F2F58">
              <w:t>good operating practice as may be defined by industry codes of practice (e.g. good manufacturing practice (GMP) and responsible care) and government regulat</w:t>
            </w:r>
            <w:r w:rsidRPr="000F2F58">
              <w:t>ions</w:t>
            </w:r>
          </w:p>
          <w:p w:rsidR="00000000" w:rsidRPr="000F2F58" w:rsidP="000F2F58">
            <w:pPr>
              <w:pStyle w:val="BodyText"/>
            </w:pPr>
            <w:r w:rsidRPr="000F2F58">
              <w:t>Procedures may be:</w:t>
            </w:r>
          </w:p>
          <w:p w:rsidR="00000000" w:rsidRPr="000F2F58" w:rsidP="000F2F58">
            <w:pPr>
              <w:pStyle w:val="ListBullet"/>
            </w:pPr>
            <w:r w:rsidRPr="000F2F58">
              <w:t>written, verbal, computer-based or in some other format</w:t>
            </w:r>
          </w:p>
        </w:tc>
      </w:tr>
    </w:tbl>
    <w:p w:rsidR="000E4230" w:rsidP="000F2F58">
      <w:pPr>
        <w:pStyle w:val="BodyText"/>
      </w:pPr>
    </w:p>
    <w:p w:rsidR="000E4230" w:rsidP="000F2F58">
      <w:pPr>
        <w:pStyle w:val="BodyText"/>
      </w:pPr>
    </w:p>
    <w:p w:rsidR="00000000" w:rsidRPr="000F2F58" w:rsidP="000F2F58">
      <w:pPr>
        <w:pStyle w:val="Heading1"/>
      </w:pPr>
      <w:bookmarkStart w:id="12" w:name="O_466343"/>
      <w:bookmarkEnd w:id="12"/>
      <w:r w:rsidRPr="000F2F58">
        <w:t>Unit Sector(s)</w:t>
      </w:r>
    </w:p>
    <w:tbl>
      <w:tblPr>
        <w:tblW w:w="9354" w:type="dxa"/>
        <w:tblLayout w:type="fixed"/>
        <w:tblCellMar>
          <w:left w:w="62" w:type="dxa"/>
          <w:right w:w="62" w:type="dxa"/>
        </w:tblCellMar>
        <w:tblLook w:val="0000"/>
      </w:tblPr>
      <w:tblGrid>
        <w:gridCol w:w="2592"/>
        <w:gridCol w:w="6762"/>
      </w:tblGrid>
      <w:tr w:rsidTr="000F2F58">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0F2F58">
            <w:pPr>
              <w:pStyle w:val="BodyText"/>
              <w:rPr>
                <w:lang w:val="en-NZ"/>
              </w:rPr>
            </w:pPr>
            <w:r w:rsidRPr="000F2F58">
              <w:t>Unit sector</w:t>
            </w:r>
          </w:p>
        </w:tc>
        <w:tc>
          <w:tcPr>
            <w:tcW w:w="6762" w:type="dxa"/>
            <w:tcBorders>
              <w:top w:val="nil"/>
              <w:left w:val="nil"/>
              <w:bottom w:val="nil"/>
              <w:right w:val="nil"/>
            </w:tcBorders>
            <w:tcMar>
              <w:top w:w="0" w:type="dxa"/>
              <w:left w:w="62" w:type="dxa"/>
              <w:bottom w:w="0" w:type="dxa"/>
              <w:right w:w="62" w:type="dxa"/>
            </w:tcMar>
          </w:tcPr>
          <w:p w:rsidR="00000000" w:rsidRPr="000F2F58" w:rsidP="000F2F58">
            <w:pPr>
              <w:pStyle w:val="BodyText"/>
            </w:pPr>
            <w:r w:rsidRPr="000F2F58">
              <w:t>Competitive systems and practices</w:t>
            </w:r>
          </w:p>
        </w:tc>
      </w:tr>
    </w:tbl>
    <w:p w:rsidR="00000000" w:rsidRPr="000F2F58" w:rsidP="000F2F58">
      <w:pPr>
        <w:pStyle w:val="BodyText"/>
      </w:pPr>
    </w:p>
    <w:p w:rsidR="00000000" w:rsidRPr="000F2F58" w:rsidP="000F2F58">
      <w:pPr>
        <w:pStyle w:val="AllowPageBreak"/>
      </w:pPr>
    </w:p>
    <w:p w:rsidR="00000000" w:rsidRPr="000F2F58" w:rsidP="000F2F58">
      <w:pPr>
        <w:pStyle w:val="Heading1"/>
      </w:pPr>
      <w:bookmarkStart w:id="13" w:name="O_466344"/>
      <w:bookmarkEnd w:id="13"/>
      <w:r w:rsidRPr="000F2F58">
        <w:t>Custom Content Section</w:t>
      </w:r>
    </w:p>
    <w:p w:rsidR="00000000" w:rsidRPr="000F2F58" w:rsidP="000F2F58">
      <w:pPr>
        <w:pStyle w:val="BodyText"/>
      </w:pPr>
      <w:r w:rsidRPr="000F2F58">
        <w:t>Not applicable.</w:t>
      </w:r>
    </w:p>
    <w:p w:rsidR="00000000" w:rsidRPr="000F2F58" w:rsidP="000F2F58"/>
    <w:sectPr w:rsidSect="000F2F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F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4230" w:rsidP="000E42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F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230" w:rsidP="000F2F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E4230" w:rsidP="000F2F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E4230" w:rsidP="000F2F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F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4230" w:rsidP="000E423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F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230" w:rsidP="000F2F58">
    <w:pPr>
      <w:pStyle w:val="Header"/>
      <w:framePr w:wrap="around"/>
    </w:pPr>
    <w:r>
      <w:fldChar w:fldCharType="begin"/>
    </w:r>
    <w:r>
      <w:instrText xml:space="preserve"> TITLE   \* MERGEFORMAT </w:instrText>
    </w:r>
    <w:r>
      <w:fldChar w:fldCharType="separate"/>
    </w:r>
    <w:r>
      <w:t>MSS402001A Apply competitive systems and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E4230" w:rsidP="000F2F5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781F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F5686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2F5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F2F58"/>
    <w:pPr>
      <w:spacing w:before="360" w:after="60"/>
      <w:outlineLvl w:val="0"/>
    </w:pPr>
    <w:rPr>
      <w:sz w:val="32"/>
    </w:rPr>
  </w:style>
  <w:style w:type="paragraph" w:styleId="Heading2">
    <w:name w:val="heading 2"/>
    <w:basedOn w:val="HeadingBase"/>
    <w:next w:val="BodyText"/>
    <w:link w:val="Heading2Char"/>
    <w:qFormat/>
    <w:rsid w:val="000F2F58"/>
    <w:pPr>
      <w:keepLines/>
      <w:spacing w:before="240" w:after="120"/>
      <w:outlineLvl w:val="1"/>
    </w:pPr>
    <w:rPr>
      <w:sz w:val="28"/>
      <w:szCs w:val="40"/>
    </w:rPr>
  </w:style>
  <w:style w:type="paragraph" w:styleId="Heading3">
    <w:name w:val="heading 3"/>
    <w:basedOn w:val="HeadingBase"/>
    <w:next w:val="BodyText"/>
    <w:link w:val="Heading3Char"/>
    <w:qFormat/>
    <w:rsid w:val="000F2F58"/>
    <w:pPr>
      <w:spacing w:before="180" w:after="120"/>
      <w:outlineLvl w:val="2"/>
    </w:pPr>
    <w:rPr>
      <w:spacing w:val="-10"/>
      <w:kern w:val="32"/>
    </w:rPr>
  </w:style>
  <w:style w:type="paragraph" w:styleId="Heading4">
    <w:name w:val="heading 4"/>
    <w:basedOn w:val="HeadingBase"/>
    <w:next w:val="BodyText"/>
    <w:link w:val="Heading4Char"/>
    <w:qFormat/>
    <w:rsid w:val="000F2F58"/>
    <w:pPr>
      <w:spacing w:before="160" w:after="120"/>
      <w:outlineLvl w:val="3"/>
    </w:pPr>
    <w:rPr>
      <w:sz w:val="22"/>
    </w:rPr>
  </w:style>
  <w:style w:type="paragraph" w:styleId="Heading5">
    <w:name w:val="heading 5"/>
    <w:basedOn w:val="HeadingBase"/>
    <w:next w:val="Normal"/>
    <w:link w:val="Heading5Char"/>
    <w:qFormat/>
    <w:rsid w:val="000F2F58"/>
    <w:pPr>
      <w:spacing w:before="80"/>
      <w:outlineLvl w:val="4"/>
    </w:pPr>
    <w:rPr>
      <w:color w:val="918585"/>
      <w:sz w:val="20"/>
    </w:rPr>
  </w:style>
  <w:style w:type="paragraph" w:styleId="Heading6">
    <w:name w:val="heading 6"/>
    <w:basedOn w:val="HeadingBase"/>
    <w:next w:val="Normal"/>
    <w:link w:val="Heading6Char"/>
    <w:qFormat/>
    <w:rsid w:val="000F2F58"/>
    <w:pPr>
      <w:spacing w:before="60"/>
      <w:outlineLvl w:val="5"/>
    </w:pPr>
    <w:rPr>
      <w:color w:val="918585"/>
      <w:sz w:val="20"/>
    </w:rPr>
  </w:style>
  <w:style w:type="paragraph" w:styleId="Heading7">
    <w:name w:val="heading 7"/>
    <w:basedOn w:val="Normal"/>
    <w:next w:val="Normal"/>
    <w:link w:val="Heading7Char"/>
    <w:qFormat/>
    <w:rsid w:val="000F2F58"/>
    <w:pPr>
      <w:ind w:left="720"/>
      <w:outlineLvl w:val="6"/>
    </w:pPr>
    <w:rPr>
      <w:i/>
    </w:rPr>
  </w:style>
  <w:style w:type="paragraph" w:styleId="Heading8">
    <w:name w:val="heading 8"/>
    <w:basedOn w:val="Normal"/>
    <w:next w:val="Normal"/>
    <w:link w:val="Heading8Char"/>
    <w:qFormat/>
    <w:rsid w:val="000F2F58"/>
    <w:pPr>
      <w:ind w:left="720"/>
      <w:outlineLvl w:val="7"/>
    </w:pPr>
    <w:rPr>
      <w:i/>
    </w:rPr>
  </w:style>
  <w:style w:type="paragraph" w:styleId="Heading9">
    <w:name w:val="heading 9"/>
    <w:basedOn w:val="Normal"/>
    <w:next w:val="Normal"/>
    <w:link w:val="Heading9Char"/>
    <w:qFormat/>
    <w:rsid w:val="000F2F58"/>
    <w:pPr>
      <w:ind w:left="720"/>
      <w:outlineLvl w:val="8"/>
    </w:pPr>
    <w:rPr>
      <w:i/>
    </w:rPr>
  </w:style>
  <w:style w:type="character" w:default="1" w:styleId="DefaultParagraphFont">
    <w:name w:val="Default Paragraph Font"/>
    <w:uiPriority w:val="1"/>
    <w:unhideWhenUsed/>
    <w:rsid w:val="000F2F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2F58"/>
  </w:style>
  <w:style w:type="character" w:customStyle="1" w:styleId="Heading1Char">
    <w:name w:val="Heading 1 Char"/>
    <w:basedOn w:val="DefaultParagraphFont"/>
    <w:link w:val="Heading1"/>
    <w:rsid w:val="000F2F58"/>
    <w:rPr>
      <w:rFonts w:ascii="Times New Roman" w:eastAsia="Times New Roman" w:hAnsi="Times New Roman" w:cs="Times New Roman"/>
      <w:b/>
      <w:sz w:val="32"/>
      <w:szCs w:val="20"/>
      <w:lang w:eastAsia="en-US"/>
    </w:rPr>
  </w:style>
  <w:style w:type="paragraph" w:styleId="BodyText">
    <w:name w:val="Body Text"/>
    <w:basedOn w:val="Normal"/>
    <w:link w:val="BodyTextChar"/>
    <w:rsid w:val="000F2F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2F58"/>
    <w:rPr>
      <w:rFonts w:ascii="Times New Roman" w:eastAsia="Times New Roman" w:hAnsi="Times New Roman" w:cs="Times New Roman"/>
      <w:sz w:val="24"/>
      <w:lang w:val="en-US" w:eastAsia="en-US"/>
    </w:rPr>
  </w:style>
  <w:style w:type="paragraph" w:styleId="Footer">
    <w:name w:val="footer"/>
    <w:basedOn w:val="Normal"/>
    <w:link w:val="FooterChar"/>
    <w:rsid w:val="000F2F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2F58"/>
    <w:rPr>
      <w:rFonts w:ascii="Times New Roman" w:eastAsia="Times New Roman" w:hAnsi="Times New Roman" w:cs="Times New Roman"/>
      <w:sz w:val="16"/>
      <w:lang w:val="en-US" w:eastAsia="en-US"/>
    </w:rPr>
  </w:style>
  <w:style w:type="paragraph" w:styleId="ListBullet">
    <w:name w:val="List Bullet"/>
    <w:basedOn w:val="List"/>
    <w:rsid w:val="000F2F58"/>
    <w:pPr>
      <w:numPr>
        <w:numId w:val="12"/>
      </w:numPr>
      <w:tabs>
        <w:tab w:val="clear" w:pos="340"/>
      </w:tabs>
      <w:spacing w:before="40" w:after="40"/>
    </w:pPr>
  </w:style>
  <w:style w:type="character" w:customStyle="1" w:styleId="SpecialBold">
    <w:name w:val="Special Bold"/>
    <w:basedOn w:val="DefaultParagraphFont"/>
    <w:rsid w:val="000F2F58"/>
    <w:rPr>
      <w:b/>
      <w:spacing w:val="0"/>
    </w:rPr>
  </w:style>
  <w:style w:type="paragraph" w:styleId="Header">
    <w:name w:val="header"/>
    <w:basedOn w:val="Normal"/>
    <w:link w:val="HeaderChar"/>
    <w:rsid w:val="000F2F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2F5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F2F58"/>
    <w:pPr>
      <w:spacing w:before="240" w:after="120"/>
      <w:outlineLvl w:val="0"/>
    </w:pPr>
    <w:rPr>
      <w:rFonts w:ascii="Times New Roman" w:hAnsi="Times New Roman"/>
      <w:b/>
      <w:sz w:val="28"/>
    </w:rPr>
  </w:style>
  <w:style w:type="paragraph" w:customStyle="1" w:styleId="AllowPageBreak">
    <w:name w:val="AllowPageBreak"/>
    <w:rsid w:val="000F2F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2F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2F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2F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2F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2F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2F5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F2F5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F2F58"/>
    <w:rPr>
      <w:rFonts w:ascii="Courier New" w:eastAsia="Times New Roman" w:hAnsi="Courier New" w:cs="Times New Roman"/>
      <w:i/>
      <w:szCs w:val="20"/>
      <w:lang w:val="en-US" w:eastAsia="en-US"/>
    </w:rPr>
  </w:style>
  <w:style w:type="paragraph" w:customStyle="1" w:styleId="HeadingBase">
    <w:name w:val="Heading Base"/>
    <w:rsid w:val="000F2F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2F58"/>
    <w:pPr>
      <w:tabs>
        <w:tab w:val="right" w:leader="dot" w:pos="9072"/>
      </w:tabs>
      <w:ind w:left="567"/>
    </w:pPr>
    <w:rPr>
      <w:szCs w:val="22"/>
    </w:rPr>
  </w:style>
  <w:style w:type="paragraph" w:customStyle="1" w:styleId="TOCBase">
    <w:name w:val="TOC Base"/>
    <w:rsid w:val="000F2F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2F58"/>
    <w:pPr>
      <w:tabs>
        <w:tab w:val="right" w:leader="dot" w:pos="9072"/>
      </w:tabs>
      <w:spacing w:before="40" w:after="40"/>
      <w:ind w:left="284"/>
    </w:pPr>
    <w:rPr>
      <w:rFonts w:ascii="Times New Roman" w:hAnsi="Times New Roman"/>
    </w:rPr>
  </w:style>
  <w:style w:type="paragraph" w:styleId="TOC1">
    <w:name w:val="toc 1"/>
    <w:basedOn w:val="TOCBase"/>
    <w:next w:val="Normal"/>
    <w:rsid w:val="000F2F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2F58"/>
    <w:pPr>
      <w:spacing w:before="5040"/>
      <w:jc w:val="center"/>
    </w:pPr>
    <w:rPr>
      <w:sz w:val="48"/>
      <w:szCs w:val="72"/>
      <w:lang w:val="en-US"/>
    </w:rPr>
  </w:style>
  <w:style w:type="character" w:customStyle="1" w:styleId="TitleChar">
    <w:name w:val="Title Char"/>
    <w:basedOn w:val="DefaultParagraphFont"/>
    <w:link w:val="Title"/>
    <w:rsid w:val="000F2F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2F58"/>
    <w:pPr>
      <w:tabs>
        <w:tab w:val="left" w:pos="3600"/>
        <w:tab w:val="left" w:pos="3958"/>
      </w:tabs>
    </w:pPr>
  </w:style>
  <w:style w:type="paragraph" w:styleId="List">
    <w:name w:val="List"/>
    <w:basedOn w:val="BodyText"/>
    <w:next w:val="BodyText"/>
    <w:rsid w:val="000F2F58"/>
    <w:pPr>
      <w:tabs>
        <w:tab w:val="left" w:pos="340"/>
      </w:tabs>
      <w:spacing w:before="60" w:after="60"/>
      <w:ind w:left="340" w:hanging="340"/>
    </w:pPr>
  </w:style>
  <w:style w:type="paragraph" w:customStyle="1" w:styleId="Note">
    <w:name w:val="Note"/>
    <w:basedOn w:val="BodyText"/>
    <w:rsid w:val="000F2F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2F58"/>
    <w:pPr>
      <w:framePr w:wrap="auto" w:hAnchor="text" w:y="6049"/>
    </w:pPr>
    <w:rPr>
      <w:color w:val="000000"/>
      <w:sz w:val="40"/>
    </w:rPr>
  </w:style>
  <w:style w:type="paragraph" w:customStyle="1" w:styleId="TOCTitle">
    <w:name w:val="TOCTitle"/>
    <w:basedOn w:val="Heading1"/>
    <w:rsid w:val="000F2F58"/>
    <w:pPr>
      <w:spacing w:after="240"/>
      <w:jc w:val="center"/>
      <w:outlineLvl w:val="9"/>
    </w:pPr>
    <w:rPr>
      <w:caps/>
    </w:rPr>
  </w:style>
  <w:style w:type="paragraph" w:customStyle="1" w:styleId="Version">
    <w:name w:val="Version"/>
    <w:rsid w:val="000F2F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2F58"/>
    <w:pPr>
      <w:numPr>
        <w:numId w:val="13"/>
      </w:numPr>
      <w:tabs>
        <w:tab w:val="clear" w:pos="680"/>
      </w:tabs>
    </w:pPr>
  </w:style>
  <w:style w:type="paragraph" w:styleId="Index1">
    <w:name w:val="index 1"/>
    <w:basedOn w:val="Normal"/>
    <w:next w:val="Normal"/>
    <w:semiHidden/>
    <w:rsid w:val="000F2F58"/>
    <w:pPr>
      <w:keepNext w:val="0"/>
      <w:tabs>
        <w:tab w:val="right" w:pos="4176"/>
      </w:tabs>
      <w:ind w:left="198" w:hanging="198"/>
    </w:pPr>
    <w:rPr>
      <w:rFonts w:ascii="Garamond" w:hAnsi="Garamond"/>
    </w:rPr>
  </w:style>
  <w:style w:type="paragraph" w:styleId="IndexHeading">
    <w:name w:val="index heading"/>
    <w:basedOn w:val="Normal"/>
    <w:next w:val="Index1"/>
    <w:semiHidden/>
    <w:rsid w:val="000F2F58"/>
    <w:pPr>
      <w:spacing w:before="120" w:after="120"/>
    </w:pPr>
    <w:rPr>
      <w:rFonts w:ascii="Arial" w:hAnsi="Arial"/>
      <w:b/>
      <w:color w:val="918585"/>
      <w:sz w:val="24"/>
    </w:rPr>
  </w:style>
  <w:style w:type="paragraph" w:customStyle="1" w:styleId="Chapter">
    <w:name w:val="Chapter"/>
    <w:basedOn w:val="Normal"/>
    <w:rsid w:val="000F2F58"/>
    <w:pPr>
      <w:spacing w:before="240"/>
    </w:pPr>
    <w:rPr>
      <w:rFonts w:ascii="Times New Roman" w:hAnsi="Times New Roman"/>
      <w:smallCaps/>
      <w:spacing w:val="80"/>
      <w:sz w:val="28"/>
    </w:rPr>
  </w:style>
  <w:style w:type="paragraph" w:customStyle="1" w:styleId="InChapter">
    <w:name w:val="InChapter"/>
    <w:basedOn w:val="Heading3"/>
    <w:rsid w:val="000F2F58"/>
    <w:pPr>
      <w:spacing w:after="240"/>
      <w:outlineLvl w:val="9"/>
    </w:pPr>
    <w:rPr>
      <w:noProof/>
    </w:rPr>
  </w:style>
  <w:style w:type="paragraph" w:styleId="Index2">
    <w:name w:val="index 2"/>
    <w:basedOn w:val="Normal"/>
    <w:next w:val="Normal"/>
    <w:semiHidden/>
    <w:rsid w:val="000F2F58"/>
    <w:pPr>
      <w:tabs>
        <w:tab w:val="right" w:pos="4176"/>
      </w:tabs>
      <w:ind w:left="568" w:hanging="284"/>
    </w:pPr>
    <w:rPr>
      <w:rFonts w:ascii="Garamond" w:hAnsi="Garamond"/>
    </w:rPr>
  </w:style>
  <w:style w:type="paragraph" w:customStyle="1" w:styleId="Byline">
    <w:name w:val="Byline"/>
    <w:rsid w:val="000F2F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2F58"/>
    <w:pPr>
      <w:tabs>
        <w:tab w:val="clear" w:pos="3600"/>
        <w:tab w:val="clear" w:pos="3958"/>
      </w:tabs>
      <w:jc w:val="right"/>
    </w:pPr>
  </w:style>
  <w:style w:type="character" w:styleId="Emphasis">
    <w:name w:val="Emphasis"/>
    <w:basedOn w:val="DefaultParagraphFont"/>
    <w:qFormat/>
    <w:rsid w:val="000F2F58"/>
    <w:rPr>
      <w:i/>
    </w:rPr>
  </w:style>
  <w:style w:type="paragraph" w:styleId="Caption">
    <w:name w:val="caption"/>
    <w:basedOn w:val="BodyText"/>
    <w:next w:val="Normal"/>
    <w:qFormat/>
    <w:rsid w:val="000F2F58"/>
    <w:pPr>
      <w:framePr w:w="2268" w:hSpace="181" w:vSpace="181" w:wrap="around" w:vAnchor="text" w:hAnchor="page" w:x="1135" w:y="285" w:anchorLock="1"/>
    </w:pPr>
    <w:rPr>
      <w:i/>
    </w:rPr>
  </w:style>
  <w:style w:type="paragraph" w:customStyle="1" w:styleId="MiniTOCTitle">
    <w:name w:val="MiniTOCTitle"/>
    <w:basedOn w:val="Heading4"/>
    <w:rsid w:val="000F2F58"/>
    <w:pPr>
      <w:spacing w:before="240"/>
      <w:outlineLvl w:val="9"/>
    </w:pPr>
    <w:rPr>
      <w:noProof/>
      <w:sz w:val="24"/>
    </w:rPr>
  </w:style>
  <w:style w:type="paragraph" w:customStyle="1" w:styleId="MiniTOCItem">
    <w:name w:val="MiniTOCItem"/>
    <w:basedOn w:val="ListBullet"/>
    <w:rsid w:val="000F2F58"/>
    <w:pPr>
      <w:numPr>
        <w:numId w:val="0"/>
      </w:numPr>
      <w:tabs>
        <w:tab w:val="right" w:leader="dot" w:pos="6521"/>
      </w:tabs>
      <w:spacing w:before="0" w:after="0"/>
    </w:pPr>
  </w:style>
  <w:style w:type="paragraph" w:customStyle="1" w:styleId="TOFTitle">
    <w:name w:val="TOFTitle"/>
    <w:basedOn w:val="TOCTitle"/>
    <w:rsid w:val="000F2F58"/>
  </w:style>
  <w:style w:type="paragraph" w:styleId="TableofFigures">
    <w:name w:val="table of figures"/>
    <w:basedOn w:val="Normal"/>
    <w:next w:val="Normal"/>
    <w:semiHidden/>
    <w:rsid w:val="000F2F58"/>
    <w:pPr>
      <w:tabs>
        <w:tab w:val="right" w:leader="dot" w:pos="9072"/>
      </w:tabs>
      <w:ind w:left="970" w:hanging="403"/>
    </w:pPr>
    <w:rPr>
      <w:rFonts w:ascii="Times New Roman" w:hAnsi="Times New Roman"/>
      <w:b/>
    </w:rPr>
  </w:style>
  <w:style w:type="paragraph" w:styleId="ListNumber">
    <w:name w:val="List Number"/>
    <w:basedOn w:val="List"/>
    <w:rsid w:val="000F2F58"/>
    <w:pPr>
      <w:numPr>
        <w:numId w:val="10"/>
      </w:numPr>
    </w:pPr>
  </w:style>
  <w:style w:type="character" w:customStyle="1" w:styleId="WingdingSymbols">
    <w:name w:val="Wingding Symbols"/>
    <w:rsid w:val="000F2F58"/>
    <w:rPr>
      <w:rFonts w:ascii="Wingdings" w:hAnsi="Wingdings"/>
    </w:rPr>
  </w:style>
  <w:style w:type="paragraph" w:customStyle="1" w:styleId="TableHeading">
    <w:name w:val="Table Heading"/>
    <w:basedOn w:val="HeadingBase"/>
    <w:rsid w:val="000F2F58"/>
    <w:pPr>
      <w:keepLines/>
      <w:pBdr>
        <w:bottom w:val="single" w:sz="6" w:space="1" w:color="918585"/>
      </w:pBdr>
      <w:spacing w:before="240"/>
    </w:pPr>
  </w:style>
  <w:style w:type="character" w:customStyle="1" w:styleId="HotSpot">
    <w:name w:val="HotSpot"/>
    <w:rsid w:val="000F2F58"/>
    <w:rPr>
      <w:color w:val="0033CC"/>
      <w:u w:val="none"/>
    </w:rPr>
  </w:style>
  <w:style w:type="paragraph" w:customStyle="1" w:styleId="BodyTextRight">
    <w:name w:val="Body Text Right"/>
    <w:basedOn w:val="BodyText"/>
    <w:rsid w:val="000F2F58"/>
    <w:pPr>
      <w:spacing w:before="0" w:after="0"/>
      <w:jc w:val="right"/>
    </w:pPr>
  </w:style>
  <w:style w:type="paragraph" w:styleId="Index3">
    <w:name w:val="index 3"/>
    <w:basedOn w:val="ListNumber2"/>
    <w:next w:val="Normal"/>
    <w:semiHidden/>
    <w:rsid w:val="000F2F58"/>
    <w:pPr>
      <w:numPr>
        <w:numId w:val="0"/>
      </w:numPr>
      <w:tabs>
        <w:tab w:val="right" w:leader="dot" w:pos="4176"/>
      </w:tabs>
    </w:pPr>
  </w:style>
  <w:style w:type="paragraph" w:styleId="ListNumber2">
    <w:name w:val="List Number 2"/>
    <w:basedOn w:val="List2"/>
    <w:rsid w:val="000F2F58"/>
    <w:pPr>
      <w:numPr>
        <w:numId w:val="9"/>
      </w:numPr>
      <w:tabs>
        <w:tab w:val="clear" w:pos="1060"/>
      </w:tabs>
    </w:pPr>
  </w:style>
  <w:style w:type="paragraph" w:customStyle="1" w:styleId="MarginNote">
    <w:name w:val="Margin Note"/>
    <w:basedOn w:val="BodyText"/>
    <w:rsid w:val="000F2F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2F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2F5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F2F58"/>
    <w:rPr>
      <w:sz w:val="32"/>
    </w:rPr>
  </w:style>
  <w:style w:type="paragraph" w:customStyle="1" w:styleId="HeadingProcedure">
    <w:name w:val="Heading Procedure"/>
    <w:basedOn w:val="HeadingBase"/>
    <w:next w:val="Normal"/>
    <w:rsid w:val="000F2F58"/>
    <w:pPr>
      <w:tabs>
        <w:tab w:val="left" w:pos="0"/>
      </w:tabs>
      <w:spacing w:before="120" w:after="60"/>
    </w:pPr>
    <w:rPr>
      <w:i/>
      <w:color w:val="918585"/>
      <w:sz w:val="22"/>
    </w:rPr>
  </w:style>
  <w:style w:type="paragraph" w:customStyle="1" w:styleId="TableBodyText">
    <w:name w:val="Table Body Text"/>
    <w:basedOn w:val="BodyText"/>
    <w:rsid w:val="000F2F58"/>
    <w:pPr>
      <w:spacing w:before="60" w:after="60"/>
    </w:pPr>
  </w:style>
  <w:style w:type="paragraph" w:styleId="ListContinue">
    <w:name w:val="List Continue"/>
    <w:basedOn w:val="List"/>
    <w:rsid w:val="000F2F58"/>
    <w:pPr>
      <w:ind w:firstLine="0"/>
    </w:pPr>
  </w:style>
  <w:style w:type="paragraph" w:customStyle="1" w:styleId="ListNote">
    <w:name w:val="List Note"/>
    <w:basedOn w:val="List"/>
    <w:rsid w:val="000F2F58"/>
    <w:pPr>
      <w:pBdr>
        <w:top w:val="single" w:sz="6" w:space="2" w:color="918585"/>
        <w:bottom w:val="single" w:sz="6" w:space="2" w:color="918585"/>
      </w:pBdr>
      <w:tabs>
        <w:tab w:val="left" w:pos="1021"/>
      </w:tabs>
      <w:ind w:firstLine="0"/>
    </w:pPr>
  </w:style>
  <w:style w:type="paragraph" w:customStyle="1" w:styleId="Warning">
    <w:name w:val="Warning"/>
    <w:basedOn w:val="BodyText"/>
    <w:rsid w:val="000F2F58"/>
    <w:pPr>
      <w:shd w:val="clear" w:color="auto" w:fill="D9D9D9"/>
      <w:tabs>
        <w:tab w:val="left" w:pos="992"/>
      </w:tabs>
      <w:ind w:left="119" w:right="119"/>
    </w:pPr>
    <w:rPr>
      <w:sz w:val="20"/>
    </w:rPr>
  </w:style>
  <w:style w:type="paragraph" w:customStyle="1" w:styleId="MarginIcons">
    <w:name w:val="Margin Icons"/>
    <w:basedOn w:val="BodyText"/>
    <w:rsid w:val="000F2F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2F58"/>
    <w:rPr>
      <w:rFonts w:ascii="Courier New" w:hAnsi="Courier New"/>
    </w:rPr>
  </w:style>
  <w:style w:type="paragraph" w:customStyle="1" w:styleId="NoteBullet">
    <w:name w:val="Note Bullet"/>
    <w:basedOn w:val="Note"/>
    <w:rsid w:val="000F2F58"/>
    <w:pPr>
      <w:tabs>
        <w:tab w:val="clear" w:pos="680"/>
      </w:tabs>
      <w:spacing w:before="60" w:after="60"/>
    </w:pPr>
  </w:style>
  <w:style w:type="paragraph" w:customStyle="1" w:styleId="SubHeading2">
    <w:name w:val="SubHeading2"/>
    <w:basedOn w:val="HeadingBase"/>
    <w:rsid w:val="000F2F58"/>
    <w:pPr>
      <w:spacing w:before="240" w:after="60"/>
    </w:pPr>
    <w:rPr>
      <w:sz w:val="20"/>
    </w:rPr>
  </w:style>
  <w:style w:type="paragraph" w:customStyle="1" w:styleId="SubHeading1">
    <w:name w:val="SubHeading1"/>
    <w:basedOn w:val="HeadingBase"/>
    <w:rsid w:val="000F2F58"/>
    <w:pPr>
      <w:spacing w:before="240" w:after="60"/>
    </w:pPr>
    <w:rPr>
      <w:color w:val="918585"/>
      <w:sz w:val="22"/>
    </w:rPr>
  </w:style>
  <w:style w:type="paragraph" w:customStyle="1" w:styleId="SideHeading">
    <w:name w:val="Side Heading"/>
    <w:basedOn w:val="HeadingBase"/>
    <w:rsid w:val="000F2F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2F58"/>
    <w:pPr>
      <w:tabs>
        <w:tab w:val="num" w:pos="360"/>
      </w:tabs>
    </w:pPr>
  </w:style>
  <w:style w:type="paragraph" w:styleId="PlainText">
    <w:name w:val="Plain Text"/>
    <w:basedOn w:val="Normal"/>
    <w:link w:val="PlainTextChar"/>
    <w:rsid w:val="000F2F58"/>
    <w:rPr>
      <w:sz w:val="20"/>
    </w:rPr>
  </w:style>
  <w:style w:type="character" w:customStyle="1" w:styleId="PlainTextChar">
    <w:name w:val="Plain Text Char"/>
    <w:basedOn w:val="DefaultParagraphFont"/>
    <w:link w:val="PlainText"/>
    <w:rsid w:val="000F2F5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F2F58"/>
    <w:rPr>
      <w:b/>
      <w:smallCaps/>
    </w:rPr>
  </w:style>
  <w:style w:type="paragraph" w:customStyle="1" w:styleId="TableListNumber">
    <w:name w:val="Table List Number"/>
    <w:basedOn w:val="ListNumber"/>
    <w:rsid w:val="000F2F58"/>
    <w:pPr>
      <w:numPr>
        <w:numId w:val="0"/>
      </w:numPr>
    </w:pPr>
  </w:style>
  <w:style w:type="paragraph" w:styleId="TOC4">
    <w:name w:val="toc 4"/>
    <w:basedOn w:val="TOCBase"/>
    <w:next w:val="Normal"/>
    <w:semiHidden/>
    <w:rsid w:val="000F2F58"/>
    <w:pPr>
      <w:tabs>
        <w:tab w:val="right" w:leader="dot" w:pos="9071"/>
      </w:tabs>
      <w:ind w:left="1701"/>
    </w:pPr>
  </w:style>
  <w:style w:type="paragraph" w:customStyle="1" w:styleId="ListAlpha">
    <w:name w:val="List Alpha"/>
    <w:basedOn w:val="List"/>
    <w:rsid w:val="000F2F58"/>
    <w:pPr>
      <w:numPr>
        <w:numId w:val="8"/>
      </w:numPr>
    </w:pPr>
  </w:style>
  <w:style w:type="paragraph" w:customStyle="1" w:styleId="ListAlpha2">
    <w:name w:val="List Alpha 2"/>
    <w:basedOn w:val="List2"/>
    <w:rsid w:val="000F2F58"/>
    <w:pPr>
      <w:numPr>
        <w:numId w:val="7"/>
      </w:numPr>
    </w:pPr>
  </w:style>
  <w:style w:type="paragraph" w:styleId="List2">
    <w:name w:val="List 2"/>
    <w:basedOn w:val="BodyText"/>
    <w:rsid w:val="000F2F58"/>
    <w:pPr>
      <w:tabs>
        <w:tab w:val="left" w:pos="680"/>
      </w:tabs>
      <w:spacing w:before="60" w:after="60"/>
      <w:ind w:left="680" w:hanging="340"/>
    </w:pPr>
  </w:style>
  <w:style w:type="paragraph" w:styleId="List3">
    <w:name w:val="List 3"/>
    <w:basedOn w:val="BodyText"/>
    <w:rsid w:val="000F2F58"/>
    <w:pPr>
      <w:tabs>
        <w:tab w:val="left" w:pos="1021"/>
      </w:tabs>
      <w:spacing w:before="60" w:after="60"/>
      <w:ind w:left="1020" w:hanging="340"/>
    </w:pPr>
  </w:style>
  <w:style w:type="paragraph" w:styleId="List4">
    <w:name w:val="List 4"/>
    <w:basedOn w:val="BodyText"/>
    <w:rsid w:val="000F2F58"/>
    <w:pPr>
      <w:tabs>
        <w:tab w:val="left" w:pos="1361"/>
      </w:tabs>
      <w:spacing w:before="60" w:after="60"/>
      <w:ind w:left="1361" w:hanging="340"/>
    </w:pPr>
  </w:style>
  <w:style w:type="paragraph" w:styleId="List5">
    <w:name w:val="List 5"/>
    <w:basedOn w:val="BodyText"/>
    <w:rsid w:val="000F2F58"/>
    <w:pPr>
      <w:tabs>
        <w:tab w:val="left" w:pos="1701"/>
      </w:tabs>
      <w:spacing w:before="60" w:after="60"/>
      <w:ind w:left="1701" w:hanging="340"/>
    </w:pPr>
  </w:style>
  <w:style w:type="paragraph" w:styleId="ListBullet3">
    <w:name w:val="List Bullet 3"/>
    <w:basedOn w:val="List3"/>
    <w:rsid w:val="000F2F58"/>
    <w:pPr>
      <w:numPr>
        <w:numId w:val="14"/>
      </w:numPr>
      <w:tabs>
        <w:tab w:val="clear" w:pos="1021"/>
      </w:tabs>
      <w:ind w:left="1037" w:hanging="357"/>
    </w:pPr>
  </w:style>
  <w:style w:type="paragraph" w:styleId="ListBullet4">
    <w:name w:val="List Bullet 4"/>
    <w:basedOn w:val="List4"/>
    <w:rsid w:val="000F2F58"/>
    <w:pPr>
      <w:numPr>
        <w:numId w:val="2"/>
      </w:numPr>
    </w:pPr>
  </w:style>
  <w:style w:type="paragraph" w:styleId="ListBullet5">
    <w:name w:val="List Bullet 5"/>
    <w:basedOn w:val="List5"/>
    <w:rsid w:val="000F2F58"/>
    <w:pPr>
      <w:numPr>
        <w:numId w:val="3"/>
      </w:numPr>
    </w:pPr>
  </w:style>
  <w:style w:type="paragraph" w:styleId="ListContinue2">
    <w:name w:val="List Continue 2"/>
    <w:basedOn w:val="List2"/>
    <w:rsid w:val="000F2F58"/>
    <w:pPr>
      <w:ind w:firstLine="0"/>
    </w:pPr>
  </w:style>
  <w:style w:type="paragraph" w:styleId="ListContinue3">
    <w:name w:val="List Continue 3"/>
    <w:basedOn w:val="List3"/>
    <w:rsid w:val="000F2F58"/>
    <w:pPr>
      <w:ind w:left="1021" w:firstLine="0"/>
    </w:pPr>
  </w:style>
  <w:style w:type="paragraph" w:styleId="ListContinue4">
    <w:name w:val="List Continue 4"/>
    <w:basedOn w:val="List4"/>
    <w:rsid w:val="000F2F58"/>
    <w:pPr>
      <w:ind w:firstLine="0"/>
    </w:pPr>
  </w:style>
  <w:style w:type="paragraph" w:styleId="ListContinue5">
    <w:name w:val="List Continue 5"/>
    <w:basedOn w:val="List5"/>
    <w:rsid w:val="000F2F58"/>
    <w:pPr>
      <w:ind w:firstLine="0"/>
    </w:pPr>
  </w:style>
  <w:style w:type="paragraph" w:styleId="ListNumber3">
    <w:name w:val="List Number 3"/>
    <w:basedOn w:val="List3"/>
    <w:rsid w:val="000F2F58"/>
    <w:pPr>
      <w:numPr>
        <w:numId w:val="4"/>
      </w:numPr>
    </w:pPr>
  </w:style>
  <w:style w:type="paragraph" w:styleId="ListNumber4">
    <w:name w:val="List Number 4"/>
    <w:basedOn w:val="List4"/>
    <w:rsid w:val="000F2F58"/>
    <w:pPr>
      <w:numPr>
        <w:numId w:val="5"/>
      </w:numPr>
    </w:pPr>
  </w:style>
  <w:style w:type="paragraph" w:styleId="ListNumber5">
    <w:name w:val="List Number 5"/>
    <w:basedOn w:val="List5"/>
    <w:rsid w:val="000F2F58"/>
    <w:pPr>
      <w:numPr>
        <w:numId w:val="6"/>
      </w:numPr>
    </w:pPr>
  </w:style>
  <w:style w:type="paragraph" w:styleId="BlockText">
    <w:name w:val="Block Text"/>
    <w:basedOn w:val="Normal"/>
    <w:rsid w:val="000F2F58"/>
    <w:pPr>
      <w:spacing w:after="120"/>
      <w:ind w:left="1440" w:right="1440"/>
    </w:pPr>
  </w:style>
  <w:style w:type="character" w:customStyle="1" w:styleId="Subscript">
    <w:name w:val="Subscript"/>
    <w:basedOn w:val="DefaultParagraphFont"/>
    <w:rsid w:val="000F2F58"/>
    <w:rPr>
      <w:sz w:val="16"/>
      <w:vertAlign w:val="subscript"/>
    </w:rPr>
  </w:style>
  <w:style w:type="character" w:customStyle="1" w:styleId="Superscript">
    <w:name w:val="Superscript"/>
    <w:basedOn w:val="DefaultParagraphFont"/>
    <w:rsid w:val="000F2F58"/>
    <w:rPr>
      <w:sz w:val="16"/>
      <w:vertAlign w:val="superscript"/>
    </w:rPr>
  </w:style>
  <w:style w:type="character" w:customStyle="1" w:styleId="Symbols">
    <w:name w:val="Symbols"/>
    <w:basedOn w:val="DefaultParagraphFont"/>
    <w:rsid w:val="000F2F58"/>
    <w:rPr>
      <w:rFonts w:ascii="Symbol" w:hAnsi="Symbol"/>
    </w:rPr>
  </w:style>
  <w:style w:type="character" w:customStyle="1" w:styleId="MenuOptions">
    <w:name w:val="Menu Options"/>
    <w:basedOn w:val="DefaultParagraphFont"/>
    <w:rsid w:val="000F2F58"/>
    <w:rPr>
      <w:rFonts w:ascii="Arial Narrow" w:hAnsi="Arial Narrow"/>
      <w:smallCaps/>
    </w:rPr>
  </w:style>
  <w:style w:type="character" w:customStyle="1" w:styleId="Buttons">
    <w:name w:val="Buttons"/>
    <w:basedOn w:val="DefaultParagraphFont"/>
    <w:rsid w:val="000F2F58"/>
    <w:rPr>
      <w:b/>
    </w:rPr>
  </w:style>
  <w:style w:type="character" w:customStyle="1" w:styleId="Underlined">
    <w:name w:val="Underlined"/>
    <w:basedOn w:val="DefaultParagraphFont"/>
    <w:rsid w:val="000F2F58"/>
    <w:rPr>
      <w:u w:val="single"/>
    </w:rPr>
  </w:style>
  <w:style w:type="paragraph" w:customStyle="1" w:styleId="TableBodyTextRight">
    <w:name w:val="Table Body Text Right"/>
    <w:basedOn w:val="TableBodyText"/>
    <w:rsid w:val="000F2F58"/>
    <w:pPr>
      <w:widowControl w:val="0"/>
      <w:autoSpaceDE w:val="0"/>
      <w:autoSpaceDN w:val="0"/>
      <w:adjustRightInd w:val="0"/>
      <w:jc w:val="right"/>
    </w:pPr>
    <w:rPr>
      <w:rFonts w:cs="Arial"/>
      <w:szCs w:val="18"/>
    </w:rPr>
  </w:style>
  <w:style w:type="paragraph" w:customStyle="1" w:styleId="CopyrightText">
    <w:name w:val="Copyright Text"/>
    <w:basedOn w:val="BodyText"/>
    <w:rsid w:val="000F2F58"/>
    <w:rPr>
      <w:sz w:val="18"/>
    </w:rPr>
  </w:style>
  <w:style w:type="paragraph" w:customStyle="1" w:styleId="BodySmallRight">
    <w:name w:val="Body Small Right"/>
    <w:basedOn w:val="BodyTextRight"/>
    <w:rsid w:val="000F2F58"/>
    <w:rPr>
      <w:sz w:val="18"/>
      <w:szCs w:val="18"/>
    </w:rPr>
  </w:style>
  <w:style w:type="paragraph" w:customStyle="1" w:styleId="MarginEdition">
    <w:name w:val="Margin Edition"/>
    <w:basedOn w:val="MarginNote"/>
    <w:rsid w:val="000F2F58"/>
    <w:pPr>
      <w:spacing w:before="0" w:after="0"/>
    </w:pPr>
    <w:rPr>
      <w:rFonts w:ascii="Times New Roman" w:hAnsi="Times New Roman"/>
      <w:color w:val="999999"/>
    </w:rPr>
  </w:style>
  <w:style w:type="paragraph" w:customStyle="1" w:styleId="Spacer">
    <w:name w:val="Spacer"/>
    <w:basedOn w:val="Normal"/>
    <w:rsid w:val="000F2F58"/>
    <w:rPr>
      <w:sz w:val="2"/>
      <w:szCs w:val="2"/>
    </w:rPr>
  </w:style>
  <w:style w:type="character" w:customStyle="1" w:styleId="Small">
    <w:name w:val="Small"/>
    <w:basedOn w:val="DefaultParagraphFont"/>
    <w:rsid w:val="000F2F58"/>
    <w:rPr>
      <w:sz w:val="16"/>
    </w:rPr>
  </w:style>
  <w:style w:type="paragraph" w:customStyle="1" w:styleId="WideTable">
    <w:name w:val="Wide Table"/>
    <w:basedOn w:val="Normal"/>
    <w:rsid w:val="000F2F58"/>
    <w:pPr>
      <w:ind w:left="-1418"/>
    </w:pPr>
    <w:rPr>
      <w:sz w:val="2"/>
      <w:szCs w:val="2"/>
    </w:rPr>
  </w:style>
  <w:style w:type="character" w:styleId="PageNumber">
    <w:name w:val="page number"/>
    <w:basedOn w:val="DefaultParagraphFont"/>
    <w:rsid w:val="000F2F58"/>
  </w:style>
  <w:style w:type="paragraph" w:styleId="Quote">
    <w:name w:val="Quote"/>
    <w:basedOn w:val="Heading1"/>
    <w:link w:val="QuoteChar"/>
    <w:qFormat/>
    <w:rsid w:val="000F2F58"/>
    <w:rPr>
      <w:b w:val="0"/>
      <w:sz w:val="72"/>
      <w:szCs w:val="72"/>
      <w:lang w:val="en-NZ"/>
    </w:rPr>
  </w:style>
  <w:style w:type="character" w:customStyle="1" w:styleId="QuoteChar">
    <w:name w:val="Quote Char"/>
    <w:basedOn w:val="DefaultParagraphFont"/>
    <w:link w:val="Quote"/>
    <w:rsid w:val="000F2F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2F58"/>
    <w:pPr>
      <w:pageBreakBefore/>
    </w:pPr>
  </w:style>
  <w:style w:type="paragraph" w:customStyle="1" w:styleId="Border">
    <w:name w:val="Border"/>
    <w:basedOn w:val="Normal"/>
    <w:qFormat/>
    <w:rsid w:val="000F2F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2F58"/>
    <w:rPr>
      <w:b/>
      <w:bCs/>
      <w:i/>
      <w:iCs/>
      <w:color w:val="auto"/>
    </w:rPr>
  </w:style>
  <w:style w:type="paragraph" w:styleId="IntenseQuote">
    <w:name w:val="Intense Quote"/>
    <w:basedOn w:val="Normal"/>
    <w:next w:val="Normal"/>
    <w:link w:val="IntenseQuoteChar"/>
    <w:uiPriority w:val="30"/>
    <w:qFormat/>
    <w:rsid w:val="000F2F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2F5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F2F58"/>
    <w:rPr>
      <w:smallCaps/>
      <w:color w:val="auto"/>
      <w:u w:val="single"/>
    </w:rPr>
  </w:style>
  <w:style w:type="character" w:styleId="IntenseReference">
    <w:name w:val="Intense Reference"/>
    <w:basedOn w:val="DefaultParagraphFont"/>
    <w:uiPriority w:val="32"/>
    <w:qFormat/>
    <w:rsid w:val="000F2F58"/>
    <w:rPr>
      <w:b/>
      <w:bCs/>
      <w:smallCaps/>
      <w:color w:val="auto"/>
      <w:spacing w:val="5"/>
      <w:u w:val="single"/>
    </w:rPr>
  </w:style>
  <w:style w:type="paragraph" w:customStyle="1" w:styleId="2ColumnHeading">
    <w:name w:val="2Column Heading"/>
    <w:basedOn w:val="BodyText"/>
    <w:qFormat/>
    <w:rsid w:val="000F2F58"/>
    <w:pPr>
      <w:spacing w:after="60"/>
      <w:ind w:left="-2268"/>
    </w:pPr>
    <w:rPr>
      <w:b/>
    </w:rPr>
  </w:style>
  <w:style w:type="paragraph" w:customStyle="1" w:styleId="Heading1TOC">
    <w:name w:val="Heading1 TOC"/>
    <w:basedOn w:val="Normal"/>
    <w:qFormat/>
    <w:rsid w:val="000F2F58"/>
    <w:pPr>
      <w:spacing w:before="240" w:after="120"/>
    </w:pPr>
    <w:rPr>
      <w:rFonts w:ascii="Times New Roman" w:hAnsi="Times New Roman"/>
      <w:b/>
      <w:sz w:val="32"/>
    </w:rPr>
  </w:style>
  <w:style w:type="paragraph" w:customStyle="1" w:styleId="Heading2TOC">
    <w:name w:val="Heading2 TOC"/>
    <w:basedOn w:val="Normal"/>
    <w:qFormat/>
    <w:rsid w:val="000F2F58"/>
    <w:pPr>
      <w:spacing w:before="240" w:after="60"/>
    </w:pPr>
    <w:rPr>
      <w:rFonts w:ascii="Times New Roman" w:hAnsi="Times New Roman"/>
      <w:b/>
      <w:sz w:val="28"/>
    </w:rPr>
  </w:style>
  <w:style w:type="character" w:customStyle="1" w:styleId="Underline">
    <w:name w:val="Underline"/>
    <w:basedOn w:val="DefaultParagraphFont"/>
    <w:qFormat/>
    <w:rsid w:val="000F2F58"/>
    <w:rPr>
      <w:u w:val="single"/>
    </w:rPr>
  </w:style>
  <w:style w:type="character" w:customStyle="1" w:styleId="BoldandItalics">
    <w:name w:val="Bold and Italics"/>
    <w:qFormat/>
    <w:rsid w:val="000F2F58"/>
    <w:rPr>
      <w:b/>
      <w:i/>
      <w:u w:val="none"/>
    </w:rPr>
  </w:style>
  <w:style w:type="paragraph" w:styleId="BalloonText">
    <w:name w:val="Balloon Text"/>
    <w:basedOn w:val="Normal"/>
    <w:link w:val="BalloonTextChar"/>
    <w:rsid w:val="000F2F58"/>
    <w:rPr>
      <w:rFonts w:ascii="Tahoma" w:hAnsi="Tahoma" w:cs="Tahoma"/>
      <w:sz w:val="16"/>
      <w:szCs w:val="16"/>
    </w:rPr>
  </w:style>
  <w:style w:type="character" w:customStyle="1" w:styleId="BalloonTextChar">
    <w:name w:val="Balloon Text Char"/>
    <w:basedOn w:val="DefaultParagraphFont"/>
    <w:link w:val="BalloonText"/>
    <w:rsid w:val="000F2F5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F2F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2F5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1310</Words>
  <Characters>8091</Characters>
  <Application>Microsoft Office Word</Application>
  <DocSecurity>0</DocSecurity>
  <Lines>288</Lines>
  <Paragraphs>149</Paragraphs>
  <ScaleCrop>false</ScaleCrop>
  <Company>Author-it Software Corporation Ltd.</Company>
  <LinksUpToDate>false</LinksUpToDate>
  <CharactersWithSpaces>9318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MSS402001A Apply competitive systems and practices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2012-05-26T18:45:00Z</dcterms:created>
  <dcterms:modified xsi:type="dcterms:W3CDTF">2012-05-26T18:45:00Z</dcterms:modified>
</cp:coreProperties>
</file>