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2B7A" w:rsidP="00352B7A">
      <w:pPr>
        <w:pStyle w:val="Title"/>
      </w:pPr>
      <w:r>
        <w:fldChar w:fldCharType="begin"/>
      </w:r>
      <w:r>
        <w:instrText xml:space="preserve"> TITLE   \* MERGEFORMAT </w:instrText>
      </w:r>
      <w:r>
        <w:fldChar w:fldCharType="separate"/>
      </w:r>
      <w:r>
        <w:t>MSS027002A Apply environmental legislation, codes and standards</w:t>
      </w:r>
      <w:r>
        <w:fldChar w:fldCharType="end"/>
      </w:r>
    </w:p>
    <w:p w:rsidR="00352B7A" w:rsidP="00352B7A">
      <w:pPr>
        <w:pStyle w:val="Version"/>
        <w:sectPr w:rsidSect="0071267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1267E" w:rsidP="0071267E">
      <w:pPr>
        <w:pStyle w:val="SuperHeading"/>
      </w:pPr>
      <w:r w:rsidRPr="0071267E">
        <w:t>MSS027002A Apply environmental legislation, codes and standards</w:t>
      </w:r>
    </w:p>
    <w:p w:rsidR="00000000" w:rsidRPr="0071267E" w:rsidP="0071267E">
      <w:pPr>
        <w:pStyle w:val="Heading1"/>
      </w:pPr>
      <w:bookmarkStart w:id="1" w:name="O_339541"/>
      <w:bookmarkEnd w:id="1"/>
      <w:r w:rsidRPr="0071267E">
        <w:t>Modification History</w:t>
      </w:r>
    </w:p>
    <w:p w:rsidR="00000000" w:rsidRPr="0071267E" w:rsidP="0071267E">
      <w:pPr>
        <w:pStyle w:val="BodyText"/>
      </w:pPr>
      <w:r w:rsidRPr="0071267E">
        <w:t>Not applicable.</w:t>
      </w:r>
    </w:p>
    <w:p w:rsidR="00000000" w:rsidRPr="0071267E" w:rsidP="0071267E">
      <w:pPr>
        <w:pStyle w:val="AllowPageBreak"/>
      </w:pPr>
    </w:p>
    <w:p w:rsidR="00000000" w:rsidRPr="0071267E" w:rsidP="0071267E">
      <w:pPr>
        <w:pStyle w:val="Heading1"/>
      </w:pPr>
      <w:bookmarkStart w:id="2" w:name="O_339542"/>
      <w:bookmarkEnd w:id="2"/>
      <w:r w:rsidRPr="0071267E">
        <w:t>Unit Descriptor</w:t>
      </w:r>
    </w:p>
    <w:p w:rsidR="00352B7A" w:rsidP="0071267E">
      <w:pPr>
        <w:pStyle w:val="BodyText"/>
      </w:pPr>
      <w:r w:rsidRPr="0071267E">
        <w:t>This unit of competency covers the ability to interpret and apply the environmental legislation, codes</w:t>
      </w:r>
      <w:r w:rsidRPr="0071267E">
        <w:t xml:space="preserve"> and standards that are relevant to the work area, site, project or program. Personnel are required to access, review and interpret complex legal and technical documents; develop site or project-specific environmental management procedures if required, exp</w:t>
      </w:r>
      <w:r w:rsidRPr="0071267E">
        <w:t>lain the implications of these documents to site personnel, monitor work activities to ensure compliance, and to prepare reports. They work under the supervision of an environmental scientist or engineer, site manager or enterprise environmental manager. N</w:t>
      </w:r>
      <w:r w:rsidRPr="0071267E">
        <w:t xml:space="preserve">ote that the ability to respond to environmental non-conformances and incidents is covered in </w:t>
      </w:r>
      <w:r w:rsidRPr="0071267E">
        <w:rPr>
          <w:rStyle w:val="Emphasis"/>
        </w:rPr>
        <w:t>MSS027001A Coordinate environmental management activities.</w:t>
      </w:r>
    </w:p>
    <w:p w:rsidR="00352B7A" w:rsidP="0071267E">
      <w:pPr>
        <w:pStyle w:val="BodyText"/>
      </w:pPr>
    </w:p>
    <w:p w:rsidR="00000000" w:rsidRPr="0071267E" w:rsidP="0071267E">
      <w:pPr>
        <w:pStyle w:val="Heading1"/>
      </w:pPr>
      <w:bookmarkStart w:id="3" w:name="O_339543"/>
      <w:bookmarkEnd w:id="3"/>
      <w:r w:rsidRPr="0071267E">
        <w:t>Application of the Unit</w:t>
      </w:r>
    </w:p>
    <w:p w:rsidR="00000000" w:rsidRPr="0071267E" w:rsidP="0071267E">
      <w:pPr>
        <w:pStyle w:val="BodyText"/>
      </w:pPr>
      <w:r w:rsidRPr="0071267E">
        <w:t>This unit of competency is applicable to environmental site c</w:t>
      </w:r>
      <w:r w:rsidRPr="0071267E">
        <w:t>oordinators, environmental managers and senior environmental officers working in a range of industry sectors, such as:</w:t>
      </w:r>
    </w:p>
    <w:p w:rsidR="00000000" w:rsidRPr="0071267E" w:rsidP="0071267E">
      <w:pPr>
        <w:pStyle w:val="ListBullet"/>
      </w:pPr>
      <w:r w:rsidRPr="0071267E">
        <w:t>environmental monitoring, sampling and field testing (e.g. air, water, soil and noise)</w:t>
      </w:r>
    </w:p>
    <w:p w:rsidR="00000000" w:rsidRPr="0071267E" w:rsidP="0071267E">
      <w:pPr>
        <w:pStyle w:val="ListBullet"/>
      </w:pPr>
      <w:r w:rsidRPr="0071267E">
        <w:t>geotechnical services</w:t>
      </w:r>
    </w:p>
    <w:p w:rsidR="00000000" w:rsidRPr="0071267E" w:rsidP="0071267E">
      <w:pPr>
        <w:pStyle w:val="ListBullet"/>
      </w:pPr>
      <w:r w:rsidRPr="0071267E">
        <w:t>natural resource management</w:t>
      </w:r>
    </w:p>
    <w:p w:rsidR="00000000" w:rsidRPr="0071267E" w:rsidP="0071267E">
      <w:pPr>
        <w:pStyle w:val="ListBullet"/>
      </w:pPr>
      <w:r w:rsidRPr="0071267E">
        <w:t>occupational hygiene monitoring (e.g. air, noise and radiation)</w:t>
      </w:r>
    </w:p>
    <w:p w:rsidR="00000000" w:rsidRPr="0071267E" w:rsidP="0071267E">
      <w:pPr>
        <w:pStyle w:val="ListBullet"/>
      </w:pPr>
      <w:r w:rsidRPr="0071267E">
        <w:t>water supply and treatment, storm and wastewater management</w:t>
      </w:r>
    </w:p>
    <w:p w:rsidR="00000000" w:rsidRPr="0071267E" w:rsidP="0071267E">
      <w:pPr>
        <w:pStyle w:val="ListBullet"/>
      </w:pPr>
      <w:r w:rsidRPr="0071267E">
        <w:t>solid and hazardous waste management</w:t>
      </w:r>
    </w:p>
    <w:p w:rsidR="00000000" w:rsidRPr="0071267E" w:rsidP="0071267E">
      <w:pPr>
        <w:pStyle w:val="ListBullet"/>
      </w:pPr>
      <w:r w:rsidRPr="0071267E">
        <w:t>site remediation or rehabilitation</w:t>
      </w:r>
    </w:p>
    <w:p w:rsidR="00000000" w:rsidRPr="0071267E" w:rsidP="0071267E">
      <w:pPr>
        <w:pStyle w:val="ListBullet"/>
      </w:pPr>
      <w:r w:rsidRPr="0071267E">
        <w:t>resource efficiency (e.g. energy, water, waste auditing).</w:t>
      </w:r>
    </w:p>
    <w:p w:rsidR="00000000" w:rsidRPr="0071267E" w:rsidP="0071267E">
      <w:pPr>
        <w:pStyle w:val="BodyText"/>
      </w:pPr>
    </w:p>
    <w:p w:rsidR="00352B7A" w:rsidP="0071267E">
      <w:pPr>
        <w:pStyle w:val="BodyText"/>
      </w:pPr>
      <w:r w:rsidRPr="0071267E">
        <w:t>Note that the term ‘manager’ is used to refer to management of a function, project and /or program and does not necessarily imply line management.</w:t>
      </w:r>
    </w:p>
    <w:p w:rsidR="00352B7A" w:rsidP="0071267E">
      <w:pPr>
        <w:pStyle w:val="BodyText"/>
      </w:pPr>
    </w:p>
    <w:p w:rsidR="00000000" w:rsidRPr="0071267E" w:rsidP="0071267E">
      <w:pPr>
        <w:pStyle w:val="Heading1"/>
      </w:pPr>
      <w:bookmarkStart w:id="4" w:name="O_339544"/>
      <w:bookmarkEnd w:id="4"/>
      <w:r w:rsidRPr="0071267E">
        <w:t>Licensing/Regulatory Information</w:t>
      </w:r>
    </w:p>
    <w:p w:rsidR="00000000" w:rsidRPr="0071267E" w:rsidP="0071267E">
      <w:pPr>
        <w:pStyle w:val="BodyText"/>
      </w:pPr>
      <w:r w:rsidRPr="0071267E">
        <w:t>Not applicable.</w:t>
      </w:r>
    </w:p>
    <w:p w:rsidR="00000000" w:rsidRPr="0071267E" w:rsidP="0071267E">
      <w:pPr>
        <w:pStyle w:val="AllowPageBreak"/>
      </w:pPr>
    </w:p>
    <w:p w:rsidR="00000000" w:rsidRPr="0071267E" w:rsidP="0071267E">
      <w:pPr>
        <w:pStyle w:val="Heading1"/>
      </w:pPr>
      <w:bookmarkStart w:id="5" w:name="O_339545"/>
      <w:bookmarkEnd w:id="5"/>
      <w:r w:rsidRPr="0071267E">
        <w:t>Pre-Requisites</w:t>
      </w:r>
    </w:p>
    <w:p w:rsidR="00000000" w:rsidRPr="0071267E" w:rsidP="0071267E">
      <w:pPr>
        <w:pStyle w:val="BodyText"/>
      </w:pPr>
      <w:r w:rsidRPr="0071267E">
        <w:t>Not applicable.</w:t>
      </w:r>
    </w:p>
    <w:p w:rsidR="00000000" w:rsidRPr="0071267E" w:rsidP="0071267E">
      <w:pPr>
        <w:pStyle w:val="AllowPageBreak"/>
      </w:pPr>
    </w:p>
    <w:p w:rsidR="00000000" w:rsidRPr="0071267E" w:rsidP="0071267E">
      <w:pPr>
        <w:pStyle w:val="Heading1"/>
      </w:pPr>
      <w:bookmarkStart w:id="6" w:name="O_339546"/>
      <w:bookmarkEnd w:id="6"/>
      <w:r w:rsidRPr="0071267E">
        <w:t>Employability Skills Information</w:t>
      </w:r>
    </w:p>
    <w:p w:rsidR="00000000" w:rsidRPr="0071267E" w:rsidP="0071267E">
      <w:pPr>
        <w:pStyle w:val="BodyText"/>
      </w:pPr>
      <w:r w:rsidRPr="0071267E">
        <w:t>Not applicable.</w:t>
      </w:r>
    </w:p>
    <w:p w:rsidR="00000000" w:rsidRPr="0071267E" w:rsidP="0071267E">
      <w:pPr>
        <w:pStyle w:val="AllowPageBreak"/>
      </w:pPr>
    </w:p>
    <w:p w:rsidR="00000000" w:rsidRPr="0071267E" w:rsidP="0071267E">
      <w:pPr>
        <w:pStyle w:val="Heading1"/>
      </w:pPr>
      <w:bookmarkStart w:id="7" w:name="O_339547"/>
      <w:bookmarkEnd w:id="7"/>
      <w:r w:rsidRPr="0071267E">
        <w:t>Elements and Performance Criteria Pre-Content</w:t>
      </w:r>
    </w:p>
    <w:p w:rsidR="00000000" w:rsidRPr="0071267E" w:rsidP="0071267E">
      <w:pPr>
        <w:pStyle w:val="BodyText"/>
      </w:pPr>
      <w:r w:rsidRPr="0071267E">
        <w:t>Not applicable.</w:t>
      </w:r>
    </w:p>
    <w:p w:rsidR="00000000" w:rsidRPr="0071267E" w:rsidP="0071267E">
      <w:pPr>
        <w:pStyle w:val="AllowPageBreak"/>
      </w:pPr>
    </w:p>
    <w:p w:rsidR="00000000" w:rsidRPr="0071267E" w:rsidP="0071267E">
      <w:pPr>
        <w:pStyle w:val="Heading1"/>
      </w:pPr>
      <w:bookmarkStart w:id="8" w:name="O_339548"/>
      <w:bookmarkEnd w:id="8"/>
      <w:r w:rsidRPr="0071267E">
        <w:t>Elements and Performance Criteria</w:t>
      </w:r>
    </w:p>
    <w:tbl>
      <w:tblPr>
        <w:tblW w:w="0" w:type="auto"/>
        <w:tblLayout w:type="fixed"/>
        <w:tblCellMar>
          <w:left w:w="62" w:type="dxa"/>
          <w:right w:w="62" w:type="dxa"/>
        </w:tblCellMar>
        <w:tblLook w:val="0000"/>
      </w:tblPr>
      <w:tblGrid>
        <w:gridCol w:w="678"/>
        <w:gridCol w:w="1927"/>
        <w:gridCol w:w="805"/>
        <w:gridCol w:w="4982"/>
      </w:tblGrid>
      <w:tr w:rsidTr="007126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1267E">
            <w:pPr>
              <w:pStyle w:val="BodyText"/>
              <w:rPr>
                <w:lang w:val="en-NZ"/>
              </w:rPr>
            </w:pPr>
            <w:r w:rsidRPr="0071267E">
              <w:t>1</w:t>
            </w:r>
          </w:p>
        </w:tc>
        <w:tc>
          <w:tcPr>
            <w:tcW w:w="1927" w:type="dxa"/>
            <w:vMerge w:val="restart"/>
            <w:tcBorders>
              <w:top w:val="nil"/>
              <w:left w:val="nil"/>
              <w:bottom w:val="nil"/>
              <w:right w:val="nil"/>
            </w:tcBorders>
            <w:tcMar>
              <w:top w:w="0" w:type="dxa"/>
              <w:left w:w="62" w:type="dxa"/>
              <w:bottom w:w="0" w:type="dxa"/>
              <w:right w:w="62" w:type="dxa"/>
            </w:tcMar>
          </w:tcPr>
          <w:p w:rsidR="00000000" w:rsidP="0071267E">
            <w:pPr>
              <w:pStyle w:val="BodyText"/>
              <w:rPr>
                <w:lang w:val="en-NZ"/>
              </w:rPr>
            </w:pPr>
            <w:r w:rsidRPr="0071267E">
              <w:t>Access and interpret relevant legislation, codes and standards</w:t>
            </w:r>
          </w:p>
        </w:tc>
        <w:tc>
          <w:tcPr>
            <w:tcW w:w="805" w:type="dxa"/>
            <w:tcBorders>
              <w:top w:val="nil"/>
              <w:left w:val="nil"/>
              <w:bottom w:val="nil"/>
              <w:right w:val="nil"/>
            </w:tcBorders>
            <w:tcMar>
              <w:top w:w="0" w:type="dxa"/>
              <w:left w:w="62" w:type="dxa"/>
              <w:bottom w:w="0" w:type="dxa"/>
              <w:right w:w="62" w:type="dxa"/>
            </w:tcMar>
          </w:tcPr>
          <w:p w:rsidR="00000000" w:rsidP="0071267E">
            <w:pPr>
              <w:pStyle w:val="BodyText"/>
              <w:rPr>
                <w:lang w:val="en-NZ"/>
              </w:rPr>
            </w:pPr>
            <w:r w:rsidRPr="0071267E">
              <w:t>1.1</w:t>
            </w:r>
          </w:p>
        </w:tc>
        <w:tc>
          <w:tcPr>
            <w:tcW w:w="4982" w:type="dxa"/>
            <w:tcBorders>
              <w:top w:val="nil"/>
              <w:left w:val="nil"/>
              <w:bottom w:val="nil"/>
              <w:right w:val="nil"/>
            </w:tcBorders>
            <w:tcMar>
              <w:top w:w="0" w:type="dxa"/>
              <w:left w:w="62" w:type="dxa"/>
              <w:bottom w:w="0" w:type="dxa"/>
              <w:right w:w="62" w:type="dxa"/>
            </w:tcMar>
          </w:tcPr>
          <w:p w:rsidR="00000000" w:rsidP="0071267E">
            <w:pPr>
              <w:pStyle w:val="BodyText"/>
              <w:rPr>
                <w:lang w:val="en-NZ"/>
              </w:rPr>
            </w:pPr>
            <w:r w:rsidRPr="0071267E">
              <w:t>Review legislative, regulatory and licensing requirements and approvals that apply to site/project</w:t>
            </w:r>
          </w:p>
        </w:tc>
      </w:tr>
      <w:tr w:rsidTr="007126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71267E">
            <w:pPr>
              <w:pStyle w:val="BodyText"/>
              <w:rPr>
                <w:lang w:val="en-NZ"/>
              </w:rPr>
            </w:pPr>
            <w:r w:rsidRPr="0071267E">
              <w:t>1.2</w:t>
            </w:r>
          </w:p>
        </w:tc>
        <w:tc>
          <w:tcPr>
            <w:tcW w:w="4982" w:type="dxa"/>
            <w:tcBorders>
              <w:top w:val="nil"/>
              <w:left w:val="nil"/>
              <w:bottom w:val="nil"/>
              <w:right w:val="nil"/>
            </w:tcBorders>
            <w:tcMar>
              <w:top w:w="0" w:type="dxa"/>
              <w:left w:w="62" w:type="dxa"/>
              <w:bottom w:w="0" w:type="dxa"/>
              <w:right w:w="62" w:type="dxa"/>
            </w:tcMar>
          </w:tcPr>
          <w:p w:rsidR="00000000" w:rsidP="0071267E">
            <w:pPr>
              <w:pStyle w:val="BodyText"/>
              <w:rPr>
                <w:lang w:val="en-NZ"/>
              </w:rPr>
            </w:pPr>
            <w:r w:rsidRPr="0071267E">
              <w:t>Analyse the broad significance of these requirements for the enterprise, key job ro</w:t>
            </w:r>
            <w:r w:rsidRPr="0071267E">
              <w:t>les and specific work activities</w:t>
            </w:r>
          </w:p>
        </w:tc>
      </w:tr>
      <w:tr w:rsidTr="007126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71267E">
            <w:pPr>
              <w:pStyle w:val="BodyText"/>
              <w:rPr>
                <w:lang w:val="en-NZ"/>
              </w:rPr>
            </w:pPr>
            <w:r w:rsidRPr="0071267E">
              <w:t>1.3</w:t>
            </w:r>
          </w:p>
        </w:tc>
        <w:tc>
          <w:tcPr>
            <w:tcW w:w="4982" w:type="dxa"/>
            <w:tcBorders>
              <w:top w:val="nil"/>
              <w:left w:val="nil"/>
              <w:bottom w:val="nil"/>
              <w:right w:val="nil"/>
            </w:tcBorders>
            <w:tcMar>
              <w:top w:w="0" w:type="dxa"/>
              <w:left w:w="62" w:type="dxa"/>
              <w:bottom w:w="0" w:type="dxa"/>
              <w:right w:w="62" w:type="dxa"/>
            </w:tcMar>
          </w:tcPr>
          <w:p w:rsidR="00000000" w:rsidP="0071267E">
            <w:pPr>
              <w:pStyle w:val="BodyText"/>
              <w:rPr>
                <w:lang w:val="en-NZ"/>
              </w:rPr>
            </w:pPr>
            <w:r w:rsidRPr="0071267E">
              <w:t>Identify legal accountability, obligations and consequences of non-compliance</w:t>
            </w:r>
          </w:p>
        </w:tc>
      </w:tr>
      <w:tr w:rsidTr="007126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71267E">
            <w:pPr>
              <w:pStyle w:val="BodyText"/>
              <w:rPr>
                <w:lang w:val="en-NZ"/>
              </w:rPr>
            </w:pPr>
            <w:r w:rsidRPr="0071267E">
              <w:t>1.4</w:t>
            </w:r>
          </w:p>
        </w:tc>
        <w:tc>
          <w:tcPr>
            <w:tcW w:w="4982" w:type="dxa"/>
            <w:tcBorders>
              <w:top w:val="nil"/>
              <w:left w:val="nil"/>
              <w:bottom w:val="nil"/>
              <w:right w:val="nil"/>
            </w:tcBorders>
            <w:tcMar>
              <w:top w:w="0" w:type="dxa"/>
              <w:left w:w="62" w:type="dxa"/>
              <w:bottom w:w="0" w:type="dxa"/>
              <w:right w:w="62" w:type="dxa"/>
            </w:tcMar>
          </w:tcPr>
          <w:p w:rsidR="00000000" w:rsidP="0071267E">
            <w:pPr>
              <w:pStyle w:val="BodyText"/>
              <w:rPr>
                <w:lang w:val="en-NZ"/>
              </w:rPr>
            </w:pPr>
            <w:r w:rsidRPr="0071267E">
              <w:t>Obta</w:t>
            </w:r>
            <w:r w:rsidRPr="0071267E">
              <w:t>in advice from appropriate personnel about environmental law matters that impact on work area and are outside own scope of knowledge</w:t>
            </w:r>
          </w:p>
        </w:tc>
      </w:tr>
      <w:tr w:rsidTr="007126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71267E">
            <w:pPr>
              <w:pStyle w:val="BodyText"/>
              <w:rPr>
                <w:lang w:val="en-NZ"/>
              </w:rPr>
            </w:pPr>
            <w:r w:rsidRPr="0071267E">
              <w:t>1.5</w:t>
            </w:r>
          </w:p>
        </w:tc>
        <w:tc>
          <w:tcPr>
            <w:tcW w:w="4982" w:type="dxa"/>
            <w:tcBorders>
              <w:top w:val="nil"/>
              <w:left w:val="nil"/>
              <w:bottom w:val="nil"/>
              <w:right w:val="nil"/>
            </w:tcBorders>
            <w:tcMar>
              <w:top w:w="0" w:type="dxa"/>
              <w:left w:w="62" w:type="dxa"/>
              <w:bottom w:w="0" w:type="dxa"/>
              <w:right w:w="62" w:type="dxa"/>
            </w:tcMar>
          </w:tcPr>
          <w:p w:rsidR="00000000" w:rsidP="0071267E">
            <w:pPr>
              <w:pStyle w:val="BodyText"/>
              <w:rPr>
                <w:lang w:val="en-NZ"/>
              </w:rPr>
            </w:pPr>
            <w:r w:rsidRPr="0071267E">
              <w:t>Clarify own scope of responsibility/authority for achieving specific environmental outcomes</w:t>
            </w:r>
          </w:p>
        </w:tc>
      </w:tr>
      <w:tr w:rsidTr="007126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2" w:type="dxa"/>
            <w:tcBorders>
              <w:top w:val="nil"/>
              <w:left w:val="nil"/>
              <w:bottom w:val="nil"/>
              <w:right w:val="nil"/>
            </w:tcBorders>
            <w:tcMar>
              <w:top w:w="0" w:type="dxa"/>
              <w:left w:w="62" w:type="dxa"/>
              <w:bottom w:w="0" w:type="dxa"/>
              <w:right w:w="62" w:type="dxa"/>
            </w:tcMar>
          </w:tcPr>
          <w:p w:rsidR="00000000" w:rsidP="0071267E">
            <w:pPr>
              <w:pStyle w:val="BodyText"/>
              <w:rPr>
                <w:lang w:val="en-NZ"/>
              </w:rPr>
            </w:pPr>
          </w:p>
        </w:tc>
      </w:tr>
      <w:tr w:rsidTr="007126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1267E">
            <w:pPr>
              <w:pStyle w:val="BodyText"/>
              <w:rPr>
                <w:lang w:val="en-NZ"/>
              </w:rPr>
            </w:pPr>
            <w:r w:rsidRPr="0071267E">
              <w:t>2</w:t>
            </w:r>
          </w:p>
        </w:tc>
        <w:tc>
          <w:tcPr>
            <w:tcW w:w="1927" w:type="dxa"/>
            <w:vMerge w:val="restart"/>
            <w:tcBorders>
              <w:top w:val="nil"/>
              <w:left w:val="nil"/>
              <w:bottom w:val="nil"/>
              <w:right w:val="nil"/>
            </w:tcBorders>
            <w:tcMar>
              <w:top w:w="0" w:type="dxa"/>
              <w:left w:w="62" w:type="dxa"/>
              <w:bottom w:w="0" w:type="dxa"/>
              <w:right w:w="62" w:type="dxa"/>
            </w:tcMar>
          </w:tcPr>
          <w:p w:rsidR="00000000" w:rsidP="0071267E">
            <w:pPr>
              <w:pStyle w:val="BodyText"/>
              <w:rPr>
                <w:lang w:val="en-NZ"/>
              </w:rPr>
            </w:pPr>
            <w:r w:rsidRPr="0071267E">
              <w:t>Ensure project or site specific environmental management procedures comply with requirements</w:t>
            </w:r>
          </w:p>
        </w:tc>
        <w:tc>
          <w:tcPr>
            <w:tcW w:w="805" w:type="dxa"/>
            <w:tcBorders>
              <w:top w:val="nil"/>
              <w:left w:val="nil"/>
              <w:bottom w:val="nil"/>
              <w:right w:val="nil"/>
            </w:tcBorders>
            <w:tcMar>
              <w:top w:w="0" w:type="dxa"/>
              <w:left w:w="62" w:type="dxa"/>
              <w:bottom w:w="0" w:type="dxa"/>
              <w:right w:w="62" w:type="dxa"/>
            </w:tcMar>
          </w:tcPr>
          <w:p w:rsidR="00000000" w:rsidP="0071267E">
            <w:pPr>
              <w:pStyle w:val="BodyText"/>
              <w:rPr>
                <w:lang w:val="en-NZ"/>
              </w:rPr>
            </w:pPr>
            <w:r w:rsidRPr="0071267E">
              <w:t>2.1</w:t>
            </w:r>
          </w:p>
        </w:tc>
        <w:tc>
          <w:tcPr>
            <w:tcW w:w="4982" w:type="dxa"/>
            <w:tcBorders>
              <w:top w:val="nil"/>
              <w:left w:val="nil"/>
              <w:bottom w:val="nil"/>
              <w:right w:val="nil"/>
            </w:tcBorders>
            <w:tcMar>
              <w:top w:w="0" w:type="dxa"/>
              <w:left w:w="62" w:type="dxa"/>
              <w:bottom w:w="0" w:type="dxa"/>
              <w:right w:w="62" w:type="dxa"/>
            </w:tcMar>
          </w:tcPr>
          <w:p w:rsidR="00000000" w:rsidP="0071267E">
            <w:pPr>
              <w:pStyle w:val="BodyText"/>
              <w:rPr>
                <w:lang w:val="en-NZ"/>
              </w:rPr>
            </w:pPr>
            <w:r w:rsidRPr="0071267E">
              <w:t>Review relevant enterprise environmental management policies, plans and procedures in conjunction with legislative requirements</w:t>
            </w:r>
          </w:p>
        </w:tc>
      </w:tr>
      <w:tr w:rsidTr="007126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71267E">
            <w:pPr>
              <w:pStyle w:val="BodyText"/>
              <w:rPr>
                <w:lang w:val="en-NZ"/>
              </w:rPr>
            </w:pPr>
            <w:r w:rsidRPr="0071267E">
              <w:t>2.2</w:t>
            </w:r>
          </w:p>
        </w:tc>
        <w:tc>
          <w:tcPr>
            <w:tcW w:w="4982" w:type="dxa"/>
            <w:tcBorders>
              <w:top w:val="nil"/>
              <w:left w:val="nil"/>
              <w:bottom w:val="nil"/>
              <w:right w:val="nil"/>
            </w:tcBorders>
            <w:tcMar>
              <w:top w:w="0" w:type="dxa"/>
              <w:left w:w="62" w:type="dxa"/>
              <w:bottom w:w="0" w:type="dxa"/>
              <w:right w:w="62" w:type="dxa"/>
            </w:tcMar>
          </w:tcPr>
          <w:p w:rsidR="00000000" w:rsidP="0071267E">
            <w:pPr>
              <w:pStyle w:val="BodyText"/>
              <w:rPr>
                <w:lang w:val="en-NZ"/>
              </w:rPr>
            </w:pPr>
            <w:r w:rsidRPr="0071267E">
              <w:t>Assess the need for proj</w:t>
            </w:r>
            <w:r w:rsidRPr="0071267E">
              <w:t>ect or site-specific environmental management procedures in consultation with manager</w:t>
            </w:r>
          </w:p>
        </w:tc>
      </w:tr>
      <w:tr w:rsidTr="007126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71267E">
            <w:pPr>
              <w:pStyle w:val="BodyText"/>
              <w:rPr>
                <w:lang w:val="en-NZ"/>
              </w:rPr>
            </w:pPr>
            <w:r w:rsidRPr="0071267E">
              <w:t>2.3</w:t>
            </w:r>
          </w:p>
        </w:tc>
        <w:tc>
          <w:tcPr>
            <w:tcW w:w="4982" w:type="dxa"/>
            <w:tcBorders>
              <w:top w:val="nil"/>
              <w:left w:val="nil"/>
              <w:bottom w:val="nil"/>
              <w:right w:val="nil"/>
            </w:tcBorders>
            <w:tcMar>
              <w:top w:w="0" w:type="dxa"/>
              <w:left w:w="62" w:type="dxa"/>
              <w:bottom w:w="0" w:type="dxa"/>
              <w:right w:w="62" w:type="dxa"/>
            </w:tcMar>
          </w:tcPr>
          <w:p w:rsidR="00000000" w:rsidP="0071267E">
            <w:pPr>
              <w:pStyle w:val="BodyText"/>
              <w:rPr>
                <w:lang w:val="en-NZ"/>
              </w:rPr>
            </w:pPr>
            <w:r w:rsidRPr="0071267E">
              <w:t>Draft new or revised procedures to address any gaps or deficiencies</w:t>
            </w:r>
          </w:p>
        </w:tc>
      </w:tr>
      <w:tr w:rsidTr="007126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71267E">
            <w:pPr>
              <w:pStyle w:val="BodyText"/>
              <w:rPr>
                <w:lang w:val="en-NZ"/>
              </w:rPr>
            </w:pPr>
            <w:r w:rsidRPr="0071267E">
              <w:t>2.4</w:t>
            </w:r>
          </w:p>
        </w:tc>
        <w:tc>
          <w:tcPr>
            <w:tcW w:w="4982" w:type="dxa"/>
            <w:tcBorders>
              <w:top w:val="nil"/>
              <w:left w:val="nil"/>
              <w:bottom w:val="nil"/>
              <w:right w:val="nil"/>
            </w:tcBorders>
            <w:tcMar>
              <w:top w:w="0" w:type="dxa"/>
              <w:left w:w="62" w:type="dxa"/>
              <w:bottom w:w="0" w:type="dxa"/>
              <w:right w:w="62" w:type="dxa"/>
            </w:tcMar>
          </w:tcPr>
          <w:p w:rsidR="00000000" w:rsidP="0071267E">
            <w:pPr>
              <w:pStyle w:val="BodyText"/>
              <w:rPr>
                <w:lang w:val="en-NZ"/>
              </w:rPr>
            </w:pPr>
            <w:r w:rsidRPr="0071267E">
              <w:t>Provide draft documentation to appropriate personnel for review and/or approval prior to use</w:t>
            </w:r>
          </w:p>
        </w:tc>
      </w:tr>
      <w:tr w:rsidTr="007126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2" w:type="dxa"/>
            <w:tcBorders>
              <w:top w:val="nil"/>
              <w:left w:val="nil"/>
              <w:bottom w:val="nil"/>
              <w:right w:val="nil"/>
            </w:tcBorders>
            <w:tcMar>
              <w:top w:w="0" w:type="dxa"/>
              <w:left w:w="62" w:type="dxa"/>
              <w:bottom w:w="0" w:type="dxa"/>
              <w:right w:w="62" w:type="dxa"/>
            </w:tcMar>
          </w:tcPr>
          <w:p w:rsidR="00000000" w:rsidP="0071267E">
            <w:pPr>
              <w:pStyle w:val="BodyText"/>
              <w:rPr>
                <w:lang w:val="en-NZ"/>
              </w:rPr>
            </w:pPr>
          </w:p>
        </w:tc>
      </w:tr>
      <w:tr w:rsidTr="007126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1267E">
            <w:pPr>
              <w:pStyle w:val="BodyText"/>
              <w:rPr>
                <w:lang w:val="en-NZ"/>
              </w:rPr>
            </w:pPr>
            <w:r w:rsidRPr="0071267E">
              <w:t>3</w:t>
            </w:r>
          </w:p>
        </w:tc>
        <w:tc>
          <w:tcPr>
            <w:tcW w:w="1927" w:type="dxa"/>
            <w:vMerge w:val="restart"/>
            <w:tcBorders>
              <w:top w:val="nil"/>
              <w:left w:val="nil"/>
              <w:bottom w:val="nil"/>
              <w:right w:val="nil"/>
            </w:tcBorders>
            <w:tcMar>
              <w:top w:w="0" w:type="dxa"/>
              <w:left w:w="62" w:type="dxa"/>
              <w:bottom w:w="0" w:type="dxa"/>
              <w:right w:w="62" w:type="dxa"/>
            </w:tcMar>
          </w:tcPr>
          <w:p w:rsidR="00000000" w:rsidP="0071267E">
            <w:pPr>
              <w:pStyle w:val="BodyText"/>
              <w:rPr>
                <w:lang w:val="en-NZ"/>
              </w:rPr>
            </w:pPr>
            <w:r w:rsidRPr="0071267E">
              <w:t>Promote compliance by site personnel</w:t>
            </w:r>
          </w:p>
        </w:tc>
        <w:tc>
          <w:tcPr>
            <w:tcW w:w="805" w:type="dxa"/>
            <w:tcBorders>
              <w:top w:val="nil"/>
              <w:left w:val="nil"/>
              <w:bottom w:val="nil"/>
              <w:right w:val="nil"/>
            </w:tcBorders>
            <w:tcMar>
              <w:top w:w="0" w:type="dxa"/>
              <w:left w:w="62" w:type="dxa"/>
              <w:bottom w:w="0" w:type="dxa"/>
              <w:right w:w="62" w:type="dxa"/>
            </w:tcMar>
          </w:tcPr>
          <w:p w:rsidR="00000000" w:rsidP="0071267E">
            <w:pPr>
              <w:pStyle w:val="BodyText"/>
              <w:rPr>
                <w:lang w:val="en-NZ"/>
              </w:rPr>
            </w:pPr>
            <w:r w:rsidRPr="0071267E">
              <w:t>3.1</w:t>
            </w:r>
          </w:p>
        </w:tc>
        <w:tc>
          <w:tcPr>
            <w:tcW w:w="4982" w:type="dxa"/>
            <w:tcBorders>
              <w:top w:val="nil"/>
              <w:left w:val="nil"/>
              <w:bottom w:val="nil"/>
              <w:right w:val="nil"/>
            </w:tcBorders>
            <w:tcMar>
              <w:top w:w="0" w:type="dxa"/>
              <w:left w:w="62" w:type="dxa"/>
              <w:bottom w:w="0" w:type="dxa"/>
              <w:right w:w="62" w:type="dxa"/>
            </w:tcMar>
          </w:tcPr>
          <w:p w:rsidR="00000000" w:rsidP="0071267E">
            <w:pPr>
              <w:pStyle w:val="BodyText"/>
              <w:rPr>
                <w:lang w:val="en-NZ"/>
              </w:rPr>
            </w:pPr>
            <w:r w:rsidRPr="0071267E">
              <w:t>Distribute clear information about the environmental management roles and responsibilities of site personnel</w:t>
            </w:r>
          </w:p>
        </w:tc>
      </w:tr>
      <w:tr w:rsidTr="007126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71267E">
            <w:pPr>
              <w:pStyle w:val="BodyText"/>
              <w:rPr>
                <w:lang w:val="en-NZ"/>
              </w:rPr>
            </w:pPr>
            <w:r w:rsidRPr="0071267E">
              <w:t>3.2</w:t>
            </w:r>
          </w:p>
        </w:tc>
        <w:tc>
          <w:tcPr>
            <w:tcW w:w="4982" w:type="dxa"/>
            <w:tcBorders>
              <w:top w:val="nil"/>
              <w:left w:val="nil"/>
              <w:bottom w:val="nil"/>
              <w:right w:val="nil"/>
            </w:tcBorders>
            <w:tcMar>
              <w:top w:w="0" w:type="dxa"/>
              <w:left w:w="62" w:type="dxa"/>
              <w:bottom w:w="0" w:type="dxa"/>
              <w:right w:w="62" w:type="dxa"/>
            </w:tcMar>
          </w:tcPr>
          <w:p w:rsidR="00000000" w:rsidP="0071267E">
            <w:pPr>
              <w:pStyle w:val="BodyText"/>
              <w:rPr>
                <w:lang w:val="en-NZ"/>
              </w:rPr>
            </w:pPr>
            <w:r w:rsidRPr="0071267E">
              <w:t>Provide clear information about enterprise environmental management policies, plans and procedures and work instructions</w:t>
            </w:r>
          </w:p>
        </w:tc>
      </w:tr>
      <w:tr w:rsidTr="007126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71267E">
            <w:pPr>
              <w:pStyle w:val="BodyText"/>
              <w:rPr>
                <w:lang w:val="en-NZ"/>
              </w:rPr>
            </w:pPr>
            <w:r w:rsidRPr="0071267E">
              <w:t>3.3</w:t>
            </w:r>
          </w:p>
        </w:tc>
        <w:tc>
          <w:tcPr>
            <w:tcW w:w="4982" w:type="dxa"/>
            <w:tcBorders>
              <w:top w:val="nil"/>
              <w:left w:val="nil"/>
              <w:bottom w:val="nil"/>
              <w:right w:val="nil"/>
            </w:tcBorders>
            <w:tcMar>
              <w:top w:w="0" w:type="dxa"/>
              <w:left w:w="62" w:type="dxa"/>
              <w:bottom w:w="0" w:type="dxa"/>
              <w:right w:w="62" w:type="dxa"/>
            </w:tcMar>
          </w:tcPr>
          <w:p w:rsidR="00000000" w:rsidP="0071267E">
            <w:pPr>
              <w:pStyle w:val="BodyText"/>
              <w:rPr>
                <w:lang w:val="en-NZ"/>
              </w:rPr>
            </w:pPr>
            <w:r w:rsidRPr="0071267E">
              <w:t>Explain the implications of non-compliance to all site personnel in work area</w:t>
            </w:r>
          </w:p>
        </w:tc>
      </w:tr>
      <w:tr w:rsidTr="007126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71267E">
            <w:pPr>
              <w:pStyle w:val="BodyText"/>
              <w:rPr>
                <w:lang w:val="en-NZ"/>
              </w:rPr>
            </w:pPr>
            <w:r w:rsidRPr="0071267E">
              <w:t>3.4</w:t>
            </w:r>
          </w:p>
        </w:tc>
        <w:tc>
          <w:tcPr>
            <w:tcW w:w="4982" w:type="dxa"/>
            <w:tcBorders>
              <w:top w:val="nil"/>
              <w:left w:val="nil"/>
              <w:bottom w:val="nil"/>
              <w:right w:val="nil"/>
            </w:tcBorders>
            <w:tcMar>
              <w:top w:w="0" w:type="dxa"/>
              <w:left w:w="62" w:type="dxa"/>
              <w:bottom w:w="0" w:type="dxa"/>
              <w:right w:w="62" w:type="dxa"/>
            </w:tcMar>
          </w:tcPr>
          <w:p w:rsidR="00000000" w:rsidP="0071267E">
            <w:pPr>
              <w:pStyle w:val="BodyText"/>
              <w:rPr>
                <w:lang w:val="en-NZ"/>
              </w:rPr>
            </w:pPr>
            <w:r w:rsidRPr="0071267E">
              <w:t>Empower site personnel through coaching and mentoring to manage their own environmental responsibilities</w:t>
            </w:r>
          </w:p>
        </w:tc>
      </w:tr>
      <w:tr w:rsidTr="007126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2" w:type="dxa"/>
            <w:tcBorders>
              <w:top w:val="nil"/>
              <w:left w:val="nil"/>
              <w:bottom w:val="nil"/>
              <w:right w:val="nil"/>
            </w:tcBorders>
            <w:tcMar>
              <w:top w:w="0" w:type="dxa"/>
              <w:left w:w="62" w:type="dxa"/>
              <w:bottom w:w="0" w:type="dxa"/>
              <w:right w:w="62" w:type="dxa"/>
            </w:tcMar>
          </w:tcPr>
          <w:p w:rsidR="00000000" w:rsidP="0071267E">
            <w:pPr>
              <w:pStyle w:val="BodyText"/>
              <w:rPr>
                <w:lang w:val="en-NZ"/>
              </w:rPr>
            </w:pPr>
          </w:p>
        </w:tc>
      </w:tr>
      <w:tr w:rsidTr="007126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1267E">
            <w:pPr>
              <w:pStyle w:val="BodyText"/>
              <w:rPr>
                <w:lang w:val="en-NZ"/>
              </w:rPr>
            </w:pPr>
            <w:r w:rsidRPr="0071267E">
              <w:t>4</w:t>
            </w:r>
          </w:p>
        </w:tc>
        <w:tc>
          <w:tcPr>
            <w:tcW w:w="1927" w:type="dxa"/>
            <w:vMerge w:val="restart"/>
            <w:tcBorders>
              <w:top w:val="nil"/>
              <w:left w:val="nil"/>
              <w:bottom w:val="nil"/>
              <w:right w:val="nil"/>
            </w:tcBorders>
            <w:tcMar>
              <w:top w:w="0" w:type="dxa"/>
              <w:left w:w="62" w:type="dxa"/>
              <w:bottom w:w="0" w:type="dxa"/>
              <w:right w:w="62" w:type="dxa"/>
            </w:tcMar>
          </w:tcPr>
          <w:p w:rsidR="00000000" w:rsidP="0071267E">
            <w:pPr>
              <w:pStyle w:val="BodyText"/>
              <w:rPr>
                <w:lang w:val="en-NZ"/>
              </w:rPr>
            </w:pPr>
            <w:r w:rsidRPr="0071267E">
              <w:t>Ensure that work activities meet compliance requirements</w:t>
            </w:r>
          </w:p>
        </w:tc>
        <w:tc>
          <w:tcPr>
            <w:tcW w:w="805" w:type="dxa"/>
            <w:tcBorders>
              <w:top w:val="nil"/>
              <w:left w:val="nil"/>
              <w:bottom w:val="nil"/>
              <w:right w:val="nil"/>
            </w:tcBorders>
            <w:tcMar>
              <w:top w:w="0" w:type="dxa"/>
              <w:left w:w="62" w:type="dxa"/>
              <w:bottom w:w="0" w:type="dxa"/>
              <w:right w:w="62" w:type="dxa"/>
            </w:tcMar>
          </w:tcPr>
          <w:p w:rsidR="00000000" w:rsidP="0071267E">
            <w:pPr>
              <w:pStyle w:val="BodyText"/>
              <w:rPr>
                <w:lang w:val="en-NZ"/>
              </w:rPr>
            </w:pPr>
            <w:r w:rsidRPr="0071267E">
              <w:t>4.1</w:t>
            </w:r>
          </w:p>
        </w:tc>
        <w:tc>
          <w:tcPr>
            <w:tcW w:w="4982" w:type="dxa"/>
            <w:tcBorders>
              <w:top w:val="nil"/>
              <w:left w:val="nil"/>
              <w:bottom w:val="nil"/>
              <w:right w:val="nil"/>
            </w:tcBorders>
            <w:tcMar>
              <w:top w:w="0" w:type="dxa"/>
              <w:left w:w="62" w:type="dxa"/>
              <w:bottom w:w="0" w:type="dxa"/>
              <w:right w:w="62" w:type="dxa"/>
            </w:tcMar>
          </w:tcPr>
          <w:p w:rsidR="00000000" w:rsidP="0071267E">
            <w:pPr>
              <w:pStyle w:val="BodyText"/>
              <w:rPr>
                <w:lang w:val="en-NZ"/>
              </w:rPr>
            </w:pPr>
            <w:r w:rsidRPr="0071267E">
              <w:t>Plan work activities to ensure environmental compliance</w:t>
            </w:r>
          </w:p>
        </w:tc>
      </w:tr>
      <w:tr w:rsidTr="007126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71267E">
            <w:pPr>
              <w:pStyle w:val="BodyText"/>
              <w:rPr>
                <w:lang w:val="en-NZ"/>
              </w:rPr>
            </w:pPr>
            <w:r w:rsidRPr="0071267E">
              <w:t>4.2</w:t>
            </w:r>
          </w:p>
        </w:tc>
        <w:tc>
          <w:tcPr>
            <w:tcW w:w="4982" w:type="dxa"/>
            <w:tcBorders>
              <w:top w:val="nil"/>
              <w:left w:val="nil"/>
              <w:bottom w:val="nil"/>
              <w:right w:val="nil"/>
            </w:tcBorders>
            <w:tcMar>
              <w:top w:w="0" w:type="dxa"/>
              <w:left w:w="62" w:type="dxa"/>
              <w:bottom w:w="0" w:type="dxa"/>
              <w:right w:w="62" w:type="dxa"/>
            </w:tcMar>
          </w:tcPr>
          <w:p w:rsidR="00000000" w:rsidP="0071267E">
            <w:pPr>
              <w:pStyle w:val="BodyText"/>
              <w:rPr>
                <w:lang w:val="en-NZ"/>
              </w:rPr>
            </w:pPr>
            <w:r w:rsidRPr="0071267E">
              <w:t>Recognise when current or planned activities may require changes to existing licences/approvals and notify appropriate personnel</w:t>
            </w:r>
          </w:p>
        </w:tc>
      </w:tr>
      <w:tr w:rsidTr="007126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71267E">
            <w:pPr>
              <w:pStyle w:val="BodyText"/>
              <w:rPr>
                <w:lang w:val="en-NZ"/>
              </w:rPr>
            </w:pPr>
            <w:r w:rsidRPr="0071267E">
              <w:t>4.3</w:t>
            </w:r>
          </w:p>
        </w:tc>
        <w:tc>
          <w:tcPr>
            <w:tcW w:w="4982" w:type="dxa"/>
            <w:tcBorders>
              <w:top w:val="nil"/>
              <w:left w:val="nil"/>
              <w:bottom w:val="nil"/>
              <w:right w:val="nil"/>
            </w:tcBorders>
            <w:tcMar>
              <w:top w:w="0" w:type="dxa"/>
              <w:left w:w="62" w:type="dxa"/>
              <w:bottom w:w="0" w:type="dxa"/>
              <w:right w:w="62" w:type="dxa"/>
            </w:tcMar>
          </w:tcPr>
          <w:p w:rsidR="00000000" w:rsidP="0071267E">
            <w:pPr>
              <w:pStyle w:val="BodyText"/>
              <w:rPr>
                <w:lang w:val="en-NZ"/>
              </w:rPr>
            </w:pPr>
            <w:r w:rsidRPr="0071267E">
              <w:t>Implement environmental management policies, plans and procedures to ensure compliance and achieve environmental objecti</w:t>
            </w:r>
            <w:r w:rsidRPr="0071267E">
              <w:t>ves and key performance indicators</w:t>
            </w:r>
          </w:p>
        </w:tc>
      </w:tr>
      <w:tr w:rsidTr="007126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71267E">
            <w:pPr>
              <w:pStyle w:val="BodyText"/>
              <w:rPr>
                <w:lang w:val="en-NZ"/>
              </w:rPr>
            </w:pPr>
            <w:r w:rsidRPr="0071267E">
              <w:t>4.4</w:t>
            </w:r>
          </w:p>
        </w:tc>
        <w:tc>
          <w:tcPr>
            <w:tcW w:w="4982" w:type="dxa"/>
            <w:tcBorders>
              <w:top w:val="nil"/>
              <w:left w:val="nil"/>
              <w:bottom w:val="nil"/>
              <w:right w:val="nil"/>
            </w:tcBorders>
            <w:tcMar>
              <w:top w:w="0" w:type="dxa"/>
              <w:left w:w="62" w:type="dxa"/>
              <w:bottom w:w="0" w:type="dxa"/>
              <w:right w:w="62" w:type="dxa"/>
            </w:tcMar>
          </w:tcPr>
          <w:p w:rsidR="00000000" w:rsidP="0071267E">
            <w:pPr>
              <w:pStyle w:val="BodyText"/>
              <w:rPr>
                <w:lang w:val="en-NZ"/>
              </w:rPr>
            </w:pPr>
            <w:r w:rsidRPr="0071267E">
              <w:t>Collect and collate environmental data to support preparation of required reports and compliance information</w:t>
            </w:r>
          </w:p>
        </w:tc>
      </w:tr>
      <w:tr w:rsidTr="007126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71267E">
            <w:pPr>
              <w:pStyle w:val="BodyText"/>
              <w:rPr>
                <w:lang w:val="en-NZ"/>
              </w:rPr>
            </w:pPr>
            <w:r w:rsidRPr="0071267E">
              <w:t>4.5</w:t>
            </w:r>
          </w:p>
        </w:tc>
        <w:tc>
          <w:tcPr>
            <w:tcW w:w="4982" w:type="dxa"/>
            <w:tcBorders>
              <w:top w:val="nil"/>
              <w:left w:val="nil"/>
              <w:bottom w:val="nil"/>
              <w:right w:val="nil"/>
            </w:tcBorders>
            <w:tcMar>
              <w:top w:w="0" w:type="dxa"/>
              <w:left w:w="62" w:type="dxa"/>
              <w:bottom w:w="0" w:type="dxa"/>
              <w:right w:w="62" w:type="dxa"/>
            </w:tcMar>
          </w:tcPr>
          <w:p w:rsidR="00000000" w:rsidP="0071267E">
            <w:pPr>
              <w:pStyle w:val="BodyText"/>
              <w:rPr>
                <w:lang w:val="en-NZ"/>
              </w:rPr>
            </w:pPr>
            <w:r w:rsidRPr="0071267E">
              <w:t>Review environmental data for completeness/accuracy and identify opportunities for improving compliance</w:t>
            </w:r>
          </w:p>
        </w:tc>
      </w:tr>
      <w:tr w:rsidTr="007126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71267E">
            <w:pPr>
              <w:pStyle w:val="BodyText"/>
              <w:rPr>
                <w:lang w:val="en-NZ"/>
              </w:rPr>
            </w:pPr>
            <w:r w:rsidRPr="0071267E">
              <w:t>4.6</w:t>
            </w:r>
          </w:p>
        </w:tc>
        <w:tc>
          <w:tcPr>
            <w:tcW w:w="4982" w:type="dxa"/>
            <w:tcBorders>
              <w:top w:val="nil"/>
              <w:left w:val="nil"/>
              <w:bottom w:val="nil"/>
              <w:right w:val="nil"/>
            </w:tcBorders>
            <w:tcMar>
              <w:top w:w="0" w:type="dxa"/>
              <w:left w:w="62" w:type="dxa"/>
              <w:bottom w:w="0" w:type="dxa"/>
              <w:right w:w="62" w:type="dxa"/>
            </w:tcMar>
          </w:tcPr>
          <w:p w:rsidR="00000000" w:rsidP="0071267E">
            <w:pPr>
              <w:pStyle w:val="BodyText"/>
              <w:rPr>
                <w:lang w:val="en-NZ"/>
              </w:rPr>
            </w:pPr>
            <w:r w:rsidRPr="0071267E">
              <w:t>Complete reporting requirements in accordance with enterprise procedures and legislative requirements</w:t>
            </w:r>
          </w:p>
        </w:tc>
      </w:tr>
      <w:tr w:rsidTr="007126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2" w:type="dxa"/>
            <w:tcBorders>
              <w:top w:val="nil"/>
              <w:left w:val="nil"/>
              <w:bottom w:val="nil"/>
              <w:right w:val="nil"/>
            </w:tcBorders>
            <w:tcMar>
              <w:top w:w="0" w:type="dxa"/>
              <w:left w:w="62" w:type="dxa"/>
              <w:bottom w:w="0" w:type="dxa"/>
              <w:right w:w="62" w:type="dxa"/>
            </w:tcMar>
          </w:tcPr>
          <w:p w:rsidR="00000000" w:rsidP="0071267E">
            <w:pPr>
              <w:pStyle w:val="BodyText"/>
              <w:rPr>
                <w:lang w:val="en-NZ"/>
              </w:rPr>
            </w:pPr>
          </w:p>
        </w:tc>
      </w:tr>
      <w:tr w:rsidTr="007126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1267E">
            <w:pPr>
              <w:pStyle w:val="BodyText"/>
              <w:rPr>
                <w:lang w:val="en-NZ"/>
              </w:rPr>
            </w:pPr>
            <w:r w:rsidRPr="0071267E">
              <w:t>5</w:t>
            </w:r>
          </w:p>
        </w:tc>
        <w:tc>
          <w:tcPr>
            <w:tcW w:w="1927" w:type="dxa"/>
            <w:vMerge w:val="restart"/>
            <w:tcBorders>
              <w:top w:val="nil"/>
              <w:left w:val="nil"/>
              <w:bottom w:val="nil"/>
              <w:right w:val="nil"/>
            </w:tcBorders>
            <w:tcMar>
              <w:top w:w="0" w:type="dxa"/>
              <w:left w:w="62" w:type="dxa"/>
              <w:bottom w:w="0" w:type="dxa"/>
              <w:right w:w="62" w:type="dxa"/>
            </w:tcMar>
          </w:tcPr>
          <w:p w:rsidR="00000000" w:rsidP="0071267E">
            <w:pPr>
              <w:pStyle w:val="BodyText"/>
              <w:rPr>
                <w:lang w:val="en-NZ"/>
              </w:rPr>
            </w:pPr>
            <w:r w:rsidRPr="0071267E">
              <w:t>Maintain knowledge of legislative requirements</w:t>
            </w:r>
          </w:p>
        </w:tc>
        <w:tc>
          <w:tcPr>
            <w:tcW w:w="805" w:type="dxa"/>
            <w:tcBorders>
              <w:top w:val="nil"/>
              <w:left w:val="nil"/>
              <w:bottom w:val="nil"/>
              <w:right w:val="nil"/>
            </w:tcBorders>
            <w:tcMar>
              <w:top w:w="0" w:type="dxa"/>
              <w:left w:w="62" w:type="dxa"/>
              <w:bottom w:w="0" w:type="dxa"/>
              <w:right w:w="62" w:type="dxa"/>
            </w:tcMar>
          </w:tcPr>
          <w:p w:rsidR="00000000" w:rsidP="0071267E">
            <w:pPr>
              <w:pStyle w:val="BodyText"/>
              <w:rPr>
                <w:lang w:val="en-NZ"/>
              </w:rPr>
            </w:pPr>
            <w:r w:rsidRPr="0071267E">
              <w:t>5.1</w:t>
            </w:r>
          </w:p>
        </w:tc>
        <w:tc>
          <w:tcPr>
            <w:tcW w:w="4982" w:type="dxa"/>
            <w:tcBorders>
              <w:top w:val="nil"/>
              <w:left w:val="nil"/>
              <w:bottom w:val="nil"/>
              <w:right w:val="nil"/>
            </w:tcBorders>
            <w:tcMar>
              <w:top w:w="0" w:type="dxa"/>
              <w:left w:w="62" w:type="dxa"/>
              <w:bottom w:w="0" w:type="dxa"/>
              <w:right w:w="62" w:type="dxa"/>
            </w:tcMar>
          </w:tcPr>
          <w:p w:rsidR="00000000" w:rsidP="0071267E">
            <w:pPr>
              <w:pStyle w:val="BodyText"/>
              <w:rPr>
                <w:lang w:val="en-NZ"/>
              </w:rPr>
            </w:pPr>
            <w:r w:rsidRPr="0071267E">
              <w:t>Monitor sources of information for changes to relevant legislation codes and standards</w:t>
            </w:r>
          </w:p>
        </w:tc>
      </w:tr>
      <w:tr w:rsidTr="007126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71267E">
            <w:pPr>
              <w:pStyle w:val="BodyText"/>
              <w:rPr>
                <w:lang w:val="en-NZ"/>
              </w:rPr>
            </w:pPr>
            <w:r w:rsidRPr="0071267E">
              <w:t>5.2</w:t>
            </w:r>
          </w:p>
        </w:tc>
        <w:tc>
          <w:tcPr>
            <w:tcW w:w="4982" w:type="dxa"/>
            <w:tcBorders>
              <w:top w:val="nil"/>
              <w:left w:val="nil"/>
              <w:bottom w:val="nil"/>
              <w:right w:val="nil"/>
            </w:tcBorders>
            <w:tcMar>
              <w:top w:w="0" w:type="dxa"/>
              <w:left w:w="62" w:type="dxa"/>
              <w:bottom w:w="0" w:type="dxa"/>
              <w:right w:w="62" w:type="dxa"/>
            </w:tcMar>
          </w:tcPr>
          <w:p w:rsidR="00000000" w:rsidRPr="0071267E" w:rsidP="0071267E">
            <w:pPr>
              <w:pStyle w:val="BodyText"/>
            </w:pPr>
            <w:r w:rsidRPr="0071267E">
              <w:t>Regularly update information for site personnel and explain changes to legal requirements that impact on work a</w:t>
            </w:r>
            <w:r w:rsidRPr="0071267E">
              <w:t>rea</w:t>
            </w:r>
          </w:p>
        </w:tc>
      </w:tr>
    </w:tbl>
    <w:p w:rsidR="00352B7A" w:rsidP="0071267E">
      <w:pPr>
        <w:pStyle w:val="BodyText"/>
      </w:pPr>
    </w:p>
    <w:p w:rsidR="00352B7A" w:rsidP="0071267E">
      <w:pPr>
        <w:pStyle w:val="BodyText"/>
      </w:pPr>
    </w:p>
    <w:p w:rsidR="00000000" w:rsidRPr="0071267E" w:rsidP="0071267E">
      <w:pPr>
        <w:pStyle w:val="Heading1"/>
      </w:pPr>
      <w:bookmarkStart w:id="9" w:name="O_339549"/>
      <w:bookmarkEnd w:id="9"/>
      <w:r w:rsidRPr="0071267E">
        <w:t>Required Skills and Knowledge</w:t>
      </w:r>
    </w:p>
    <w:tbl>
      <w:tblPr>
        <w:tblW w:w="9462" w:type="dxa"/>
        <w:tblLayout w:type="fixed"/>
        <w:tblCellMar>
          <w:left w:w="62" w:type="dxa"/>
          <w:right w:w="62" w:type="dxa"/>
        </w:tblCellMar>
        <w:tblLook w:val="0000"/>
      </w:tblPr>
      <w:tblGrid>
        <w:gridCol w:w="9462"/>
      </w:tblGrid>
      <w:tr w:rsidTr="0071267E">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267E">
            <w:pPr>
              <w:pStyle w:val="BodyText"/>
              <w:rPr>
                <w:lang w:val="en-NZ"/>
              </w:rPr>
            </w:pPr>
            <w:r w:rsidRPr="0071267E">
              <w:t>Required skills</w:t>
            </w:r>
          </w:p>
        </w:tc>
      </w:tr>
      <w:tr w:rsidTr="0071267E">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267E" w:rsidP="0071267E">
            <w:pPr>
              <w:pStyle w:val="BodyText"/>
            </w:pPr>
            <w:r w:rsidRPr="0071267E">
              <w:t>Required skills include:</w:t>
            </w:r>
          </w:p>
          <w:p w:rsidR="00000000" w:rsidRPr="0071267E" w:rsidP="0071267E">
            <w:pPr>
              <w:pStyle w:val="ListBullet"/>
            </w:pPr>
            <w:r w:rsidRPr="0071267E">
              <w:t>accessing, interpreting and applying relevant legislative/regulatory requirements, standards, codes and guidelines</w:t>
            </w:r>
          </w:p>
          <w:p w:rsidR="00000000" w:rsidRPr="0071267E" w:rsidP="0071267E">
            <w:pPr>
              <w:pStyle w:val="ListBullet"/>
            </w:pPr>
            <w:r w:rsidRPr="0071267E">
              <w:t>analysing and reviewing enterprise environmental management plans, policies, procedures and work instructions for legislative compliance</w:t>
            </w:r>
          </w:p>
          <w:p w:rsidR="00000000" w:rsidRPr="0071267E" w:rsidP="0071267E">
            <w:pPr>
              <w:pStyle w:val="ListBullet"/>
            </w:pPr>
            <w:r w:rsidRPr="0071267E">
              <w:t>writing site, or project-specific environmental management procedures and/or work instructions in plain English</w:t>
            </w:r>
          </w:p>
          <w:p w:rsidR="00000000" w:rsidRPr="0071267E" w:rsidP="0071267E">
            <w:pPr>
              <w:pStyle w:val="ListBullet"/>
            </w:pPr>
            <w:r w:rsidRPr="0071267E">
              <w:t>clearly</w:t>
            </w:r>
            <w:r w:rsidRPr="0071267E">
              <w:t xml:space="preserve"> explaining environmental management concepts, principles and procedures to others</w:t>
            </w:r>
          </w:p>
          <w:p w:rsidR="00000000" w:rsidRPr="0071267E" w:rsidP="0071267E">
            <w:pPr>
              <w:pStyle w:val="ListBullet"/>
            </w:pPr>
            <w:r w:rsidRPr="0071267E">
              <w:t>monitoring the implementation of environmental management plans, policy and procedures, and work instructions by site personnel</w:t>
            </w:r>
          </w:p>
          <w:p w:rsidR="00000000" w:rsidRPr="0071267E" w:rsidP="0071267E">
            <w:pPr>
              <w:pStyle w:val="ListBullet"/>
            </w:pPr>
            <w:r w:rsidRPr="0071267E">
              <w:t>analysing site/project environmental data and</w:t>
            </w:r>
            <w:r w:rsidRPr="0071267E">
              <w:t xml:space="preserve"> compliance information, and verifying and reporting results</w:t>
            </w:r>
          </w:p>
          <w:p w:rsidR="00000000" w:rsidRPr="0071267E" w:rsidP="0071267E">
            <w:pPr>
              <w:pStyle w:val="ListBullet"/>
            </w:pPr>
            <w:r w:rsidRPr="0071267E">
              <w:t>seeking advice when issues/problems are beyond scope of competence/responsibility</w:t>
            </w:r>
          </w:p>
          <w:p w:rsidR="00000000" w:rsidRPr="0071267E" w:rsidP="0071267E">
            <w:pPr>
              <w:pStyle w:val="ListBullet"/>
            </w:pPr>
            <w:r w:rsidRPr="0071267E">
              <w:t>providing accurate, complete and timely reports</w:t>
            </w:r>
          </w:p>
          <w:p w:rsidR="00000000" w:rsidRPr="0071267E" w:rsidP="0071267E">
            <w:pPr>
              <w:pStyle w:val="ListBullet"/>
            </w:pPr>
            <w:r w:rsidRPr="0071267E">
              <w:t>maintaining compliance records</w:t>
            </w:r>
          </w:p>
          <w:p w:rsidR="00000000" w:rsidP="0071267E">
            <w:pPr>
              <w:pStyle w:val="BodyText"/>
              <w:rPr>
                <w:lang w:val="en-NZ"/>
              </w:rPr>
            </w:pPr>
          </w:p>
        </w:tc>
      </w:tr>
      <w:tr w:rsidTr="0071267E">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267E">
            <w:pPr>
              <w:pStyle w:val="BodyText"/>
              <w:rPr>
                <w:lang w:val="en-NZ"/>
              </w:rPr>
            </w:pPr>
            <w:r w:rsidRPr="0071267E">
              <w:t>Required knowledge</w:t>
            </w:r>
          </w:p>
        </w:tc>
      </w:tr>
      <w:tr w:rsidTr="0071267E">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267E" w:rsidP="0071267E">
            <w:pPr>
              <w:pStyle w:val="BodyText"/>
            </w:pPr>
            <w:r w:rsidRPr="0071267E">
              <w:t>Required knowledge includes:</w:t>
            </w:r>
          </w:p>
          <w:p w:rsidR="00000000" w:rsidRPr="0071267E" w:rsidP="0071267E">
            <w:pPr>
              <w:pStyle w:val="ListBullet"/>
            </w:pPr>
            <w:r w:rsidRPr="0071267E">
              <w:t>common legal terminology, such as statute, acts, regulations and ordinances</w:t>
            </w:r>
          </w:p>
          <w:p w:rsidR="00000000" w:rsidRPr="0071267E" w:rsidP="0071267E">
            <w:pPr>
              <w:pStyle w:val="ListBullet"/>
            </w:pPr>
            <w:r w:rsidRPr="0071267E">
              <w:t>common sources of environmental legal information</w:t>
            </w:r>
          </w:p>
          <w:p w:rsidR="00000000" w:rsidRPr="0071267E" w:rsidP="0071267E">
            <w:pPr>
              <w:pStyle w:val="ListBullet"/>
            </w:pPr>
            <w:r w:rsidRPr="0071267E">
              <w:t>relevant responsible bodies at federal and state/territory levels</w:t>
            </w:r>
          </w:p>
          <w:p w:rsidR="00000000" w:rsidRPr="0071267E" w:rsidP="0071267E">
            <w:pPr>
              <w:pStyle w:val="ListBullet"/>
            </w:pPr>
            <w:r w:rsidRPr="0071267E">
              <w:t>major features of federal and stat</w:t>
            </w:r>
            <w:r w:rsidRPr="0071267E">
              <w:t>e/territory environmental legislation, regulations and local government by-laws, policies and plans that apply to the site, project or program</w:t>
            </w:r>
          </w:p>
          <w:p w:rsidR="00000000" w:rsidRPr="0071267E" w:rsidP="0071267E">
            <w:pPr>
              <w:pStyle w:val="ListBullet"/>
            </w:pPr>
            <w:r w:rsidRPr="0071267E">
              <w:t>enterprise environmental management plans, policies, procedures and work instructions that apply to the site, pro</w:t>
            </w:r>
            <w:r w:rsidRPr="0071267E">
              <w:t>ject or program</w:t>
            </w:r>
          </w:p>
          <w:p w:rsidR="00000000" w:rsidRPr="0071267E" w:rsidP="0071267E">
            <w:pPr>
              <w:pStyle w:val="ListBullet"/>
            </w:pPr>
            <w:r w:rsidRPr="0071267E">
              <w:t>enterprise procedures for the development, revision and improvement of environmental management policies, plans, procedures and work instructions</w:t>
            </w:r>
          </w:p>
          <w:p w:rsidR="00000000" w:rsidRPr="0071267E" w:rsidP="0071267E">
            <w:pPr>
              <w:pStyle w:val="ListBullet"/>
            </w:pPr>
            <w:r w:rsidRPr="0071267E">
              <w:t>enterprise environmental reporting requirements for the site, project or program and reporting</w:t>
            </w:r>
            <w:r w:rsidRPr="0071267E">
              <w:t xml:space="preserve"> procedures</w:t>
            </w:r>
          </w:p>
          <w:p w:rsidR="00000000" w:rsidRPr="0071267E" w:rsidP="0071267E">
            <w:pPr>
              <w:pStyle w:val="BodyText"/>
            </w:pPr>
          </w:p>
        </w:tc>
      </w:tr>
    </w:tbl>
    <w:p w:rsidR="00352B7A" w:rsidP="0071267E">
      <w:pPr>
        <w:pStyle w:val="BodyText"/>
      </w:pPr>
    </w:p>
    <w:p w:rsidR="00352B7A" w:rsidP="0071267E">
      <w:pPr>
        <w:pStyle w:val="BodyText"/>
      </w:pPr>
    </w:p>
    <w:p w:rsidR="00000000" w:rsidRPr="0071267E" w:rsidP="0071267E">
      <w:pPr>
        <w:pStyle w:val="Heading1"/>
      </w:pPr>
      <w:bookmarkStart w:id="10" w:name="O_339550"/>
      <w:bookmarkEnd w:id="10"/>
      <w:r w:rsidRPr="0071267E">
        <w:t>Evidence Guide</w:t>
      </w:r>
    </w:p>
    <w:tbl>
      <w:tblPr>
        <w:tblW w:w="9462" w:type="dxa"/>
        <w:tblLayout w:type="fixed"/>
        <w:tblCellMar>
          <w:left w:w="62" w:type="dxa"/>
          <w:right w:w="62" w:type="dxa"/>
        </w:tblCellMar>
        <w:tblLook w:val="0000"/>
      </w:tblPr>
      <w:tblGrid>
        <w:gridCol w:w="3800"/>
        <w:gridCol w:w="5662"/>
      </w:tblGrid>
      <w:tr w:rsidTr="0071267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267E">
            <w:pPr>
              <w:pStyle w:val="BodyText"/>
              <w:rPr>
                <w:lang w:val="en-NZ"/>
              </w:rPr>
            </w:pPr>
            <w:r w:rsidRPr="0071267E">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267E">
            <w:pPr>
              <w:pStyle w:val="BodyText"/>
              <w:rPr>
                <w:lang w:val="en-NZ"/>
              </w:rPr>
            </w:pPr>
            <w:r w:rsidRPr="0071267E">
              <w:t>Competency must be demonstrated in the ability to perform consistently at the required standard.</w:t>
            </w:r>
          </w:p>
        </w:tc>
      </w:tr>
      <w:tr w:rsidTr="0071267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267E">
            <w:pPr>
              <w:pStyle w:val="BodyText"/>
              <w:rPr>
                <w:lang w:val="en-NZ"/>
              </w:rPr>
            </w:pPr>
            <w:r w:rsidRPr="0071267E">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267E" w:rsidP="0071267E">
            <w:pPr>
              <w:pStyle w:val="BodyText"/>
            </w:pPr>
            <w:r w:rsidRPr="0071267E">
              <w:t>Assessors must be satisfied that the candidate can competently and consistently apply the skills covered in this unit of competency in new and different situations</w:t>
            </w:r>
            <w:r w:rsidRPr="0071267E">
              <w:t xml:space="preserve"> and contexts. Critical aspects of assessment and evidence include:</w:t>
            </w:r>
          </w:p>
          <w:p w:rsidR="00000000" w:rsidRPr="0071267E" w:rsidP="0071267E">
            <w:pPr>
              <w:pStyle w:val="ListBullet"/>
            </w:pPr>
            <w:r w:rsidRPr="0071267E">
              <w:t>researching, interpreting and applying relevant environmental legislative requirements, codes and standards to the site, project or program activities</w:t>
            </w:r>
          </w:p>
          <w:p w:rsidR="00000000" w:rsidRPr="0071267E" w:rsidP="0071267E">
            <w:pPr>
              <w:pStyle w:val="ListBullet"/>
            </w:pPr>
            <w:r w:rsidRPr="0071267E">
              <w:t xml:space="preserve">explaining environmental management </w:t>
            </w:r>
            <w:r w:rsidRPr="0071267E">
              <w:t>roles, responsibilities, obligations and compliance requirements to site personnel</w:t>
            </w:r>
          </w:p>
          <w:p w:rsidR="00000000" w:rsidRPr="0071267E" w:rsidP="0071267E">
            <w:pPr>
              <w:pStyle w:val="ListBullet"/>
            </w:pPr>
            <w:r w:rsidRPr="0071267E">
              <w:t>writing clear and concise site or project-specific environmental management procedures or work instructions</w:t>
            </w:r>
          </w:p>
          <w:p w:rsidR="00000000" w:rsidRPr="0071267E" w:rsidP="0071267E">
            <w:pPr>
              <w:pStyle w:val="ListBullet"/>
            </w:pPr>
            <w:r w:rsidRPr="0071267E">
              <w:t>monitoring and promoting environmental compliance in work area</w:t>
            </w:r>
          </w:p>
          <w:p w:rsidR="00000000" w:rsidRPr="0071267E" w:rsidP="0071267E">
            <w:pPr>
              <w:pStyle w:val="ListBullet"/>
            </w:pPr>
            <w:r w:rsidRPr="0071267E">
              <w:t>id</w:t>
            </w:r>
            <w:r w:rsidRPr="0071267E">
              <w:t>entifying opportunities for improving compliance in work area</w:t>
            </w:r>
          </w:p>
          <w:p w:rsidR="00000000" w:rsidP="0071267E">
            <w:pPr>
              <w:pStyle w:val="ListBullet"/>
              <w:rPr>
                <w:lang w:val="en-NZ"/>
              </w:rPr>
            </w:pPr>
            <w:r w:rsidRPr="0071267E">
              <w:t>keeping up-to-date with changes in compliance requirements for the site, project or program.</w:t>
            </w:r>
          </w:p>
        </w:tc>
      </w:tr>
      <w:tr w:rsidTr="0071267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267E">
            <w:pPr>
              <w:pStyle w:val="BodyText"/>
              <w:rPr>
                <w:lang w:val="en-NZ"/>
              </w:rPr>
            </w:pPr>
            <w:r w:rsidRPr="0071267E">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267E" w:rsidP="0071267E">
            <w:pPr>
              <w:pStyle w:val="BodyText"/>
            </w:pPr>
            <w:r w:rsidRPr="0071267E">
              <w:t>This unit of competency is to be assessed in the wo</w:t>
            </w:r>
            <w:r w:rsidRPr="0071267E">
              <w:t xml:space="preserve">rkplace or a simulated workplace environment. </w:t>
            </w:r>
          </w:p>
          <w:p w:rsidR="00000000" w:rsidRPr="0071267E" w:rsidP="0071267E">
            <w:pPr>
              <w:pStyle w:val="BodyText"/>
            </w:pPr>
            <w:r w:rsidRPr="0071267E">
              <w:t>Assessment should emphasise a workplace context and procedures found in the candidate’s workplace.</w:t>
            </w:r>
          </w:p>
          <w:p w:rsidR="00000000" w:rsidRPr="0071267E" w:rsidP="0071267E">
            <w:pPr>
              <w:pStyle w:val="BodyText"/>
            </w:pPr>
            <w:r w:rsidRPr="0071267E">
              <w:t>This unit of competency may be assessed with:</w:t>
            </w:r>
          </w:p>
          <w:p w:rsidR="00000000" w:rsidRPr="0071267E" w:rsidP="0071267E">
            <w:pPr>
              <w:pStyle w:val="ListBullet"/>
            </w:pPr>
            <w:r w:rsidRPr="0071267E">
              <w:rPr>
                <w:rStyle w:val="Emphasis"/>
              </w:rPr>
              <w:t>MSS027001A Coordinate environmental management activities</w:t>
            </w:r>
          </w:p>
          <w:p w:rsidR="00000000" w:rsidRPr="0071267E" w:rsidP="0071267E">
            <w:pPr>
              <w:pStyle w:val="ListBullet"/>
            </w:pPr>
            <w:r w:rsidRPr="0071267E">
              <w:rPr>
                <w:rStyle w:val="Emphasis"/>
              </w:rPr>
              <w:t>other MSS027000 series units dealing with specific environmental management activities.</w:t>
            </w:r>
          </w:p>
          <w:p w:rsidR="00000000" w:rsidRPr="0071267E" w:rsidP="0071267E">
            <w:pPr>
              <w:pStyle w:val="BodyText"/>
            </w:pPr>
            <w:r w:rsidRPr="0071267E">
              <w:t>The competencies covered by this unit would be demonstrated by an individual working alone or as part of a team.</w:t>
            </w:r>
          </w:p>
          <w:p w:rsidR="00000000" w:rsidRPr="0071267E" w:rsidP="0071267E">
            <w:pPr>
              <w:pStyle w:val="BodyText"/>
            </w:pPr>
            <w:r w:rsidRPr="0071267E">
              <w:t>Resources may include:</w:t>
            </w:r>
          </w:p>
          <w:p w:rsidR="00000000" w:rsidRPr="0071267E" w:rsidP="0071267E">
            <w:pPr>
              <w:pStyle w:val="ListBullet"/>
            </w:pPr>
            <w:r w:rsidRPr="0071267E">
              <w:t>site/project history</w:t>
            </w:r>
          </w:p>
          <w:p w:rsidR="00000000" w:rsidRPr="0071267E" w:rsidP="0071267E">
            <w:pPr>
              <w:pStyle w:val="ListBullet"/>
            </w:pPr>
            <w:r w:rsidRPr="0071267E">
              <w:t>relevant l</w:t>
            </w:r>
            <w:r w:rsidRPr="0071267E">
              <w:t>egislation, codes, standards, enterprise environmental management policies, plans, actions, procedures and checklists</w:t>
            </w:r>
          </w:p>
          <w:p w:rsidR="00000000" w:rsidP="0071267E">
            <w:pPr>
              <w:pStyle w:val="ListBullet"/>
              <w:rPr>
                <w:lang w:val="en-NZ"/>
              </w:rPr>
            </w:pPr>
            <w:r w:rsidRPr="0071267E">
              <w:t>laptop computer and access to enterprise information management system.</w:t>
            </w:r>
          </w:p>
        </w:tc>
      </w:tr>
      <w:tr w:rsidTr="0071267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267E">
            <w:pPr>
              <w:pStyle w:val="BodyText"/>
              <w:rPr>
                <w:lang w:val="en-NZ"/>
              </w:rPr>
            </w:pPr>
            <w:r w:rsidRPr="0071267E">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267E" w:rsidP="0071267E">
            <w:pPr>
              <w:pStyle w:val="BodyText"/>
            </w:pPr>
            <w:r w:rsidRPr="0071267E">
              <w:t>The following assessment methods are suggest</w:t>
            </w:r>
            <w:r w:rsidRPr="0071267E">
              <w:t>ed:</w:t>
            </w:r>
          </w:p>
          <w:p w:rsidR="00000000" w:rsidRPr="0071267E" w:rsidP="0071267E">
            <w:pPr>
              <w:pStyle w:val="ListBullet"/>
            </w:pPr>
            <w:r w:rsidRPr="0071267E">
              <w:t>review of environmental records and reports generated by the candidate</w:t>
            </w:r>
          </w:p>
          <w:p w:rsidR="00000000" w:rsidRPr="0071267E" w:rsidP="0071267E">
            <w:pPr>
              <w:pStyle w:val="ListBullet"/>
            </w:pPr>
            <w:r w:rsidRPr="0071267E">
              <w:t>review of environmental information developed by the candidate and provided to site personnel</w:t>
            </w:r>
          </w:p>
          <w:p w:rsidR="00000000" w:rsidRPr="0071267E" w:rsidP="0071267E">
            <w:pPr>
              <w:pStyle w:val="ListBullet"/>
            </w:pPr>
            <w:r w:rsidRPr="0071267E">
              <w:t>feedback from peers and managers that the candidate is able to consistently apply rele</w:t>
            </w:r>
            <w:r w:rsidRPr="0071267E">
              <w:t>vant environmental compliance requirements to site/project/program activities</w:t>
            </w:r>
          </w:p>
          <w:p w:rsidR="00000000" w:rsidRPr="0071267E" w:rsidP="0071267E">
            <w:pPr>
              <w:pStyle w:val="ListBullet"/>
            </w:pPr>
            <w:r w:rsidRPr="0071267E">
              <w:t>oral/written tests involving compliance requirements and environmental management terms, principles and procedures</w:t>
            </w:r>
          </w:p>
          <w:p w:rsidR="00000000" w:rsidRPr="0071267E" w:rsidP="0071267E">
            <w:pPr>
              <w:pStyle w:val="ListBullet"/>
            </w:pPr>
            <w:r w:rsidRPr="0071267E">
              <w:t xml:space="preserve">analysis of case studies/reports of relevant environmental compliance issues </w:t>
            </w:r>
          </w:p>
          <w:p w:rsidR="00000000" w:rsidRPr="0071267E" w:rsidP="0071267E">
            <w:pPr>
              <w:pStyle w:val="ListBullet"/>
            </w:pPr>
            <w:r w:rsidRPr="0071267E">
              <w:t>observation of the candidate providing environmental management information and instruction to other personnel.</w:t>
            </w:r>
          </w:p>
          <w:p w:rsidR="00000000" w:rsidRPr="0071267E" w:rsidP="0071267E">
            <w:pPr>
              <w:pStyle w:val="BodyText"/>
            </w:pPr>
            <w:r w:rsidRPr="0071267E">
              <w:t>In all cases, practical assessment should be supported by question</w:t>
            </w:r>
            <w:r w:rsidRPr="0071267E">
              <w:t xml:space="preserve">s to assess underpinning knowledge and those aspects of competency which are difficult to assess directly. </w:t>
            </w:r>
          </w:p>
          <w:p w:rsidR="00000000" w:rsidRPr="0071267E" w:rsidP="0071267E">
            <w:pPr>
              <w:pStyle w:val="BodyText"/>
            </w:pPr>
            <w:r w:rsidRPr="0071267E">
              <w:t>Where applicable, reasonable adjustment must be made to work environments and training situations to accommodate ethnicity, age, gender, demographic</w:t>
            </w:r>
            <w:r w:rsidRPr="0071267E">
              <w:t xml:space="preserve">s and disability. </w:t>
            </w:r>
          </w:p>
          <w:p w:rsidR="00000000" w:rsidP="0071267E">
            <w:pPr>
              <w:pStyle w:val="BodyText"/>
              <w:rPr>
                <w:lang w:val="en-NZ"/>
              </w:rPr>
            </w:pPr>
            <w:r w:rsidRPr="0071267E">
              <w:t>The language, literacy and numeracy demands of assessment should not be greater than those required to undertake the unit of competency in a work-like environment.</w:t>
            </w:r>
          </w:p>
        </w:tc>
      </w:tr>
      <w:tr w:rsidTr="0071267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267E">
            <w:pPr>
              <w:pStyle w:val="BodyText"/>
              <w:rPr>
                <w:lang w:val="en-NZ"/>
              </w:rPr>
            </w:pPr>
            <w:r w:rsidRPr="0071267E">
              <w:t xml:space="preserve">Guidance information for assessment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267E" w:rsidP="0071267E">
            <w:pPr>
              <w:pStyle w:val="BodyText"/>
            </w:pPr>
          </w:p>
        </w:tc>
      </w:tr>
    </w:tbl>
    <w:p w:rsidR="00352B7A" w:rsidP="0071267E">
      <w:pPr>
        <w:pStyle w:val="BodyText"/>
      </w:pPr>
    </w:p>
    <w:p w:rsidR="00352B7A" w:rsidP="0071267E">
      <w:pPr>
        <w:pStyle w:val="BodyText"/>
      </w:pPr>
    </w:p>
    <w:p w:rsidR="00000000" w:rsidRPr="0071267E" w:rsidP="0071267E">
      <w:pPr>
        <w:pStyle w:val="Heading1"/>
      </w:pPr>
      <w:bookmarkStart w:id="11" w:name="O_339551"/>
      <w:bookmarkEnd w:id="11"/>
      <w:r w:rsidRPr="0071267E">
        <w:t>Range Statemen</w:t>
      </w:r>
      <w:r w:rsidRPr="0071267E">
        <w:t>t</w:t>
      </w:r>
    </w:p>
    <w:tbl>
      <w:tblPr>
        <w:tblW w:w="9462" w:type="dxa"/>
        <w:tblLayout w:type="fixed"/>
        <w:tblCellMar>
          <w:left w:w="62" w:type="dxa"/>
          <w:right w:w="62" w:type="dxa"/>
        </w:tblCellMar>
        <w:tblLook w:val="0000"/>
      </w:tblPr>
      <w:tblGrid>
        <w:gridCol w:w="3800"/>
        <w:gridCol w:w="5662"/>
      </w:tblGrid>
      <w:tr w:rsidTr="0071267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267E">
            <w:pPr>
              <w:pStyle w:val="BodyText"/>
              <w:rPr>
                <w:lang w:val="en-NZ"/>
              </w:rPr>
            </w:pPr>
            <w:r w:rsidRPr="0071267E">
              <w:rPr>
                <w:rStyle w:val="SpecialBold"/>
              </w:rPr>
              <w:t>Codes of practice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267E">
            <w:pPr>
              <w:pStyle w:val="BodyText"/>
              <w:rPr>
                <w:lang w:val="en-NZ"/>
              </w:rPr>
            </w:pPr>
            <w:r w:rsidRPr="0071267E">
              <w:t>Where reference is made to industry codes of practice, and/or Australian/international standards, it is expected the latest version will be used</w:t>
            </w:r>
          </w:p>
        </w:tc>
      </w:tr>
      <w:tr w:rsidTr="0071267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267E" w:rsidP="0071267E">
            <w:pPr>
              <w:pStyle w:val="BodyText"/>
            </w:pPr>
            <w:r w:rsidRPr="0071267E">
              <w:rPr>
                <w:rStyle w:val="SpecialBold"/>
              </w:rPr>
              <w:t xml:space="preserve">Legislation, standards, codes, procedures and/or enterprise requirements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267E" w:rsidP="0071267E">
            <w:pPr>
              <w:pStyle w:val="BodyText"/>
            </w:pPr>
            <w:r w:rsidRPr="0071267E">
              <w:rPr>
                <w:rStyle w:val="SpecialBold"/>
              </w:rPr>
              <w:t>Legislation, standards, codes, procedures and/or enterprise requirements may include:</w:t>
            </w:r>
          </w:p>
          <w:p w:rsidR="00000000" w:rsidRPr="0071267E" w:rsidP="0071267E">
            <w:pPr>
              <w:pStyle w:val="ListBullet"/>
            </w:pPr>
            <w:r w:rsidRPr="0071267E">
              <w:t>federal legislation, such as:</w:t>
            </w:r>
          </w:p>
          <w:p w:rsidR="00000000" w:rsidRPr="0071267E" w:rsidP="0071267E">
            <w:pPr>
              <w:pStyle w:val="ListBullet"/>
            </w:pPr>
            <w:r w:rsidRPr="0071267E">
              <w:t>Environment Protection and Biodiversity Conservation Act 1999</w:t>
            </w:r>
          </w:p>
          <w:p w:rsidR="00000000" w:rsidRPr="0071267E" w:rsidP="0071267E">
            <w:pPr>
              <w:pStyle w:val="ListBullet"/>
            </w:pPr>
            <w:r w:rsidRPr="0071267E">
              <w:t>Australian Heritage Council Act 2003</w:t>
            </w:r>
          </w:p>
          <w:p w:rsidR="00000000" w:rsidRPr="0071267E" w:rsidP="0071267E">
            <w:pPr>
              <w:pStyle w:val="ListBullet"/>
            </w:pPr>
            <w:r w:rsidRPr="0071267E">
              <w:t>Native Title Act 1993</w:t>
            </w:r>
          </w:p>
          <w:p w:rsidR="00000000" w:rsidRPr="0071267E" w:rsidP="0071267E">
            <w:pPr>
              <w:pStyle w:val="ListBullet"/>
            </w:pPr>
            <w:r w:rsidRPr="0071267E">
              <w:t>state/territory go</w:t>
            </w:r>
            <w:r w:rsidRPr="0071267E">
              <w:t>vernment legislation and regulations and local government by-laws, policies, and plans dealing with:</w:t>
            </w:r>
          </w:p>
          <w:p w:rsidR="00000000" w:rsidRPr="0071267E" w:rsidP="0071267E">
            <w:pPr>
              <w:pStyle w:val="ListBullet"/>
            </w:pPr>
            <w:r w:rsidRPr="0071267E">
              <w:t>land use, acquisition, planning and protection</w:t>
            </w:r>
          </w:p>
          <w:p w:rsidR="00000000" w:rsidRPr="0071267E" w:rsidP="0071267E">
            <w:pPr>
              <w:pStyle w:val="ListBullet"/>
            </w:pPr>
            <w:r w:rsidRPr="0071267E">
              <w:t>environmental protection</w:t>
            </w:r>
          </w:p>
          <w:p w:rsidR="00000000" w:rsidRPr="0071267E" w:rsidP="0071267E">
            <w:pPr>
              <w:pStyle w:val="ListBullet"/>
            </w:pPr>
            <w:r w:rsidRPr="0071267E">
              <w:t>cultural/heritage protection</w:t>
            </w:r>
          </w:p>
          <w:p w:rsidR="00000000" w:rsidRPr="0071267E" w:rsidP="0071267E">
            <w:pPr>
              <w:pStyle w:val="ListBullet"/>
            </w:pPr>
            <w:r w:rsidRPr="0071267E">
              <w:t>vegetation management</w:t>
            </w:r>
          </w:p>
          <w:p w:rsidR="00000000" w:rsidRPr="0071267E" w:rsidP="0071267E">
            <w:pPr>
              <w:pStyle w:val="ListBullet"/>
            </w:pPr>
            <w:r w:rsidRPr="0071267E">
              <w:t>nature conservation and wildlife</w:t>
            </w:r>
            <w:r w:rsidRPr="0071267E">
              <w:t>/plant protection</w:t>
            </w:r>
          </w:p>
          <w:p w:rsidR="00000000" w:rsidRPr="0071267E" w:rsidP="0071267E">
            <w:pPr>
              <w:pStyle w:val="ListBullet"/>
            </w:pPr>
            <w:r w:rsidRPr="0071267E">
              <w:t>water and water management</w:t>
            </w:r>
          </w:p>
          <w:p w:rsidR="00000000" w:rsidRPr="0071267E" w:rsidP="0071267E">
            <w:pPr>
              <w:pStyle w:val="ListBullet"/>
            </w:pPr>
            <w:r w:rsidRPr="0071267E">
              <w:t>soil conservation</w:t>
            </w:r>
          </w:p>
          <w:p w:rsidR="00000000" w:rsidRPr="0071267E" w:rsidP="0071267E">
            <w:pPr>
              <w:pStyle w:val="ListBullet"/>
            </w:pPr>
            <w:r w:rsidRPr="0071267E">
              <w:t>pollution and contaminated sites</w:t>
            </w:r>
          </w:p>
          <w:p w:rsidR="00000000" w:rsidRPr="0071267E" w:rsidP="0071267E">
            <w:pPr>
              <w:pStyle w:val="ListBullet"/>
            </w:pPr>
            <w:r w:rsidRPr="0071267E">
              <w:t>fisheries, forestry and mining operations</w:t>
            </w:r>
          </w:p>
          <w:p w:rsidR="00000000" w:rsidRPr="0071267E" w:rsidP="0071267E">
            <w:pPr>
              <w:pStyle w:val="ListBullet"/>
            </w:pPr>
            <w:r w:rsidRPr="0071267E">
              <w:t>Australian and international standards, such as:</w:t>
            </w:r>
          </w:p>
          <w:p w:rsidR="00000000" w:rsidRPr="0071267E" w:rsidP="0071267E">
            <w:pPr>
              <w:pStyle w:val="ListBullet"/>
            </w:pPr>
            <w:r w:rsidRPr="0071267E">
              <w:t>AS/NZS ISO 14000 Set:2005 Environmental management standards set</w:t>
            </w:r>
          </w:p>
          <w:p w:rsidR="00000000" w:rsidRPr="0071267E" w:rsidP="0071267E">
            <w:pPr>
              <w:pStyle w:val="ListBullet"/>
            </w:pPr>
            <w:r w:rsidRPr="0071267E">
              <w:t>Australian Radiation Protection and Nuclear Safety Agency (ARPANSA) Codes of Practice</w:t>
            </w:r>
          </w:p>
          <w:p w:rsidR="00000000" w:rsidRPr="0071267E" w:rsidP="0071267E">
            <w:pPr>
              <w:pStyle w:val="ListBullet"/>
            </w:pPr>
            <w:r w:rsidRPr="0071267E">
              <w:t>Australian Dangerous Goods Code ADG7</w:t>
            </w:r>
          </w:p>
          <w:p w:rsidR="00000000" w:rsidRPr="0071267E" w:rsidP="0071267E">
            <w:pPr>
              <w:pStyle w:val="ListBullet"/>
            </w:pPr>
            <w:r w:rsidRPr="0071267E">
              <w:t>occupational health and safety (OHS) national standards and codes of practice</w:t>
            </w:r>
          </w:p>
          <w:p w:rsidR="00000000" w:rsidRPr="0071267E" w:rsidP="0071267E">
            <w:pPr>
              <w:pStyle w:val="ListBullet"/>
            </w:pPr>
            <w:r w:rsidRPr="0071267E">
              <w:t>environmental management plans, policies and procedures</w:t>
            </w:r>
          </w:p>
          <w:p w:rsidR="00000000" w:rsidRPr="0071267E" w:rsidP="0071267E">
            <w:pPr>
              <w:pStyle w:val="ListBullet"/>
            </w:pPr>
            <w:r w:rsidRPr="0071267E">
              <w:t>site information about applicable legislative requirements and approval requirements</w:t>
            </w:r>
          </w:p>
          <w:p w:rsidR="00000000" w:rsidRPr="0071267E" w:rsidP="0071267E">
            <w:pPr>
              <w:pStyle w:val="ListBullet"/>
            </w:pPr>
            <w:r w:rsidRPr="0071267E">
              <w:t>information about site processes, work schedules</w:t>
            </w:r>
          </w:p>
          <w:p w:rsidR="00000000" w:rsidRPr="0071267E" w:rsidP="0071267E">
            <w:pPr>
              <w:pStyle w:val="ListBullet"/>
            </w:pPr>
            <w:r w:rsidRPr="0071267E">
              <w:t>information about emergency preparedness and response</w:t>
            </w:r>
          </w:p>
          <w:p w:rsidR="00000000" w:rsidRPr="0071267E" w:rsidP="0071267E">
            <w:pPr>
              <w:pStyle w:val="ListBullet"/>
            </w:pPr>
            <w:r w:rsidRPr="0071267E">
              <w:t>monitoring/inspection procedures and management actions to prevent/</w:t>
            </w:r>
            <w:r w:rsidRPr="0071267E">
              <w:t>control environmental impacts or risks</w:t>
            </w:r>
          </w:p>
          <w:p w:rsidR="00000000" w:rsidRPr="0071267E" w:rsidP="0071267E">
            <w:pPr>
              <w:pStyle w:val="ListBullet"/>
            </w:pPr>
            <w:r w:rsidRPr="0071267E">
              <w:t>sampling and in-situ measurement procedures (e.g. water, air, noise and soils)</w:t>
            </w:r>
          </w:p>
          <w:p w:rsidR="00000000" w:rsidRPr="0071267E" w:rsidP="0071267E">
            <w:pPr>
              <w:pStyle w:val="ListBullet"/>
            </w:pPr>
            <w:r w:rsidRPr="0071267E">
              <w:t>job hazard analyses</w:t>
            </w:r>
          </w:p>
          <w:p w:rsidR="00000000" w:rsidRPr="0071267E" w:rsidP="0071267E">
            <w:pPr>
              <w:pStyle w:val="ListBullet"/>
            </w:pPr>
            <w:r w:rsidRPr="0071267E">
              <w:t>safe work procedures and work method statements</w:t>
            </w:r>
          </w:p>
          <w:p w:rsidR="00000000" w:rsidP="0071267E">
            <w:pPr>
              <w:pStyle w:val="ListBullet"/>
              <w:rPr>
                <w:lang w:val="en-NZ"/>
              </w:rPr>
            </w:pPr>
            <w:r w:rsidRPr="0071267E">
              <w:t>material safety data sheets (MSDS)</w:t>
            </w:r>
          </w:p>
        </w:tc>
      </w:tr>
      <w:tr w:rsidTr="0071267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267E">
            <w:pPr>
              <w:pStyle w:val="BodyText"/>
              <w:rPr>
                <w:lang w:val="en-NZ"/>
              </w:rPr>
            </w:pPr>
            <w:r w:rsidRPr="0071267E">
              <w:rPr>
                <w:rStyle w:val="SpecialBold"/>
              </w:rPr>
              <w:t>Major features of legislation, codes and standards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267E" w:rsidP="0071267E">
            <w:pPr>
              <w:pStyle w:val="BodyText"/>
            </w:pPr>
            <w:r w:rsidRPr="0071267E">
              <w:t>Major features of legislation, codes and standards may include:</w:t>
            </w:r>
          </w:p>
          <w:p w:rsidR="00000000" w:rsidRPr="0071267E" w:rsidP="0071267E">
            <w:pPr>
              <w:pStyle w:val="ListBullet"/>
            </w:pPr>
            <w:r w:rsidRPr="0071267E">
              <w:t>scope of application, objectives and policies</w:t>
            </w:r>
          </w:p>
          <w:p w:rsidR="00000000" w:rsidRPr="0071267E" w:rsidP="0071267E">
            <w:pPr>
              <w:pStyle w:val="ListBullet"/>
            </w:pPr>
            <w:r w:rsidRPr="0071267E">
              <w:t>assessment procedures</w:t>
            </w:r>
          </w:p>
          <w:p w:rsidR="00000000" w:rsidRPr="0071267E" w:rsidP="0071267E">
            <w:pPr>
              <w:pStyle w:val="ListBullet"/>
            </w:pPr>
            <w:r w:rsidRPr="0071267E">
              <w:t>works approval procedures</w:t>
            </w:r>
          </w:p>
          <w:p w:rsidR="00000000" w:rsidRPr="0071267E" w:rsidP="0071267E">
            <w:pPr>
              <w:pStyle w:val="ListBullet"/>
            </w:pPr>
            <w:r w:rsidRPr="0071267E">
              <w:t>permits</w:t>
            </w:r>
          </w:p>
          <w:p w:rsidR="00000000" w:rsidRPr="0071267E" w:rsidP="0071267E">
            <w:pPr>
              <w:pStyle w:val="ListBullet"/>
            </w:pPr>
            <w:r w:rsidRPr="0071267E">
              <w:t>regulation of activities</w:t>
            </w:r>
          </w:p>
          <w:p w:rsidR="00000000" w:rsidRPr="0071267E" w:rsidP="0071267E">
            <w:pPr>
              <w:pStyle w:val="ListBullet"/>
            </w:pPr>
            <w:r w:rsidRPr="0071267E">
              <w:t>licensing pro</w:t>
            </w:r>
            <w:r w:rsidRPr="0071267E">
              <w:t>cedures, terms and conditions</w:t>
            </w:r>
          </w:p>
          <w:p w:rsidR="00000000" w:rsidRPr="0071267E" w:rsidP="0071267E">
            <w:pPr>
              <w:pStyle w:val="ListBullet"/>
            </w:pPr>
            <w:r w:rsidRPr="0071267E">
              <w:t>environment protection notices, offences and penalties</w:t>
            </w:r>
          </w:p>
          <w:p w:rsidR="00000000" w:rsidRPr="0071267E" w:rsidP="0071267E">
            <w:pPr>
              <w:pStyle w:val="ListBullet"/>
            </w:pPr>
            <w:r w:rsidRPr="0071267E">
              <w:t>notification requirements</w:t>
            </w:r>
          </w:p>
          <w:p w:rsidR="00000000" w:rsidRPr="0071267E" w:rsidP="0071267E">
            <w:pPr>
              <w:pStyle w:val="ListBullet"/>
            </w:pPr>
            <w:r w:rsidRPr="0071267E">
              <w:t>auditing requirements</w:t>
            </w:r>
          </w:p>
          <w:p w:rsidR="00000000" w:rsidRPr="0071267E" w:rsidP="0071267E">
            <w:pPr>
              <w:pStyle w:val="ListBullet"/>
            </w:pPr>
            <w:r w:rsidRPr="0071267E">
              <w:t>powers of investigation</w:t>
            </w:r>
          </w:p>
          <w:p w:rsidR="00000000" w:rsidP="0071267E">
            <w:pPr>
              <w:pStyle w:val="ListBullet"/>
              <w:rPr>
                <w:lang w:val="en-NZ"/>
              </w:rPr>
            </w:pPr>
            <w:r w:rsidRPr="0071267E">
              <w:t>courts, enforcement provisions and sentencing options</w:t>
            </w:r>
          </w:p>
        </w:tc>
      </w:tr>
      <w:tr w:rsidTr="0071267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267E">
            <w:pPr>
              <w:pStyle w:val="BodyText"/>
              <w:rPr>
                <w:lang w:val="en-NZ"/>
              </w:rPr>
            </w:pPr>
            <w:r w:rsidRPr="0071267E">
              <w:rPr>
                <w:rStyle w:val="SpecialBold"/>
              </w:rPr>
              <w:t>Site personnel</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267E" w:rsidP="0071267E">
            <w:pPr>
              <w:pStyle w:val="BodyText"/>
            </w:pPr>
            <w:r w:rsidRPr="0071267E">
              <w:t>Site personnel may include:</w:t>
            </w:r>
          </w:p>
          <w:p w:rsidR="00000000" w:rsidRPr="0071267E" w:rsidP="0071267E">
            <w:pPr>
              <w:pStyle w:val="ListBullet"/>
            </w:pPr>
            <w:r w:rsidRPr="0071267E">
              <w:t>enterprise employees</w:t>
            </w:r>
          </w:p>
          <w:p w:rsidR="00000000" w:rsidRPr="0071267E" w:rsidP="0071267E">
            <w:pPr>
              <w:pStyle w:val="ListBullet"/>
            </w:pPr>
            <w:r w:rsidRPr="0071267E">
              <w:t>contractors and subcontractors</w:t>
            </w:r>
          </w:p>
          <w:p w:rsidR="00000000" w:rsidRPr="0071267E" w:rsidP="0071267E">
            <w:pPr>
              <w:pStyle w:val="ListBullet"/>
            </w:pPr>
            <w:r w:rsidRPr="0071267E">
              <w:t>consultants, such as environmental scientists, planners, engineers and external auditors</w:t>
            </w:r>
          </w:p>
          <w:p w:rsidR="00000000" w:rsidRPr="0071267E" w:rsidP="0071267E">
            <w:pPr>
              <w:pStyle w:val="ListBullet"/>
            </w:pPr>
            <w:r w:rsidRPr="0071267E">
              <w:t>suppliers and service providers</w:t>
            </w:r>
          </w:p>
          <w:p w:rsidR="00000000" w:rsidRPr="0071267E" w:rsidP="0071267E">
            <w:pPr>
              <w:pStyle w:val="ListBullet"/>
            </w:pPr>
            <w:r w:rsidRPr="0071267E">
              <w:t>government/regulator representatives and inspectors</w:t>
            </w:r>
          </w:p>
          <w:p w:rsidR="00000000" w:rsidP="0071267E">
            <w:pPr>
              <w:pStyle w:val="ListBullet"/>
              <w:rPr>
                <w:lang w:val="en-NZ"/>
              </w:rPr>
            </w:pPr>
            <w:r w:rsidRPr="0071267E">
              <w:t>visitors, members of the public</w:t>
            </w:r>
            <w:r w:rsidRPr="0071267E">
              <w:t>, community representatives and landowners</w:t>
            </w:r>
          </w:p>
        </w:tc>
      </w:tr>
      <w:tr w:rsidTr="0071267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267E">
            <w:pPr>
              <w:pStyle w:val="BodyText"/>
              <w:rPr>
                <w:lang w:val="en-NZ"/>
              </w:rPr>
            </w:pPr>
            <w:r w:rsidRPr="0071267E">
              <w:rPr>
                <w:rStyle w:val="SpecialBold"/>
              </w:rPr>
              <w:t>Reports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267E" w:rsidP="0071267E">
            <w:pPr>
              <w:pStyle w:val="BodyText"/>
            </w:pPr>
            <w:r w:rsidRPr="0071267E">
              <w:t>Reports may include:</w:t>
            </w:r>
          </w:p>
          <w:p w:rsidR="00000000" w:rsidRPr="0071267E" w:rsidP="0071267E">
            <w:pPr>
              <w:pStyle w:val="ListBullet"/>
            </w:pPr>
            <w:r w:rsidRPr="0071267E">
              <w:t>weekly environmental reports</w:t>
            </w:r>
          </w:p>
          <w:p w:rsidR="00000000" w:rsidRPr="0071267E" w:rsidP="0071267E">
            <w:pPr>
              <w:pStyle w:val="ListBullet"/>
            </w:pPr>
            <w:r w:rsidRPr="0071267E">
              <w:t>monthly environmental reports</w:t>
            </w:r>
          </w:p>
          <w:p w:rsidR="00000000" w:rsidP="0071267E">
            <w:pPr>
              <w:pStyle w:val="ListBullet"/>
              <w:rPr>
                <w:lang w:val="en-NZ"/>
              </w:rPr>
            </w:pPr>
            <w:r w:rsidRPr="0071267E">
              <w:t>regulatory agency reports as required by permit, approval or licence conditions</w:t>
            </w:r>
          </w:p>
        </w:tc>
      </w:tr>
      <w:tr w:rsidTr="0071267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267E">
            <w:pPr>
              <w:pStyle w:val="BodyText"/>
              <w:rPr>
                <w:lang w:val="en-NZ"/>
              </w:rPr>
            </w:pPr>
            <w:r w:rsidRPr="0071267E">
              <w:rPr>
                <w:rStyle w:val="SpecialBold"/>
              </w:rPr>
              <w:t>Sources of information about changes to le</w:t>
            </w:r>
            <w:r w:rsidRPr="0071267E">
              <w:rPr>
                <w:rStyle w:val="SpecialBold"/>
              </w:rPr>
              <w:t>gislative requirements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267E" w:rsidP="0071267E">
            <w:pPr>
              <w:pStyle w:val="BodyText"/>
            </w:pPr>
            <w:r w:rsidRPr="0071267E">
              <w:t>Sources of information about changes to legislative requirements may include:</w:t>
            </w:r>
          </w:p>
          <w:p w:rsidR="00000000" w:rsidRPr="0071267E" w:rsidP="0071267E">
            <w:pPr>
              <w:pStyle w:val="ListBullet"/>
            </w:pPr>
            <w:r w:rsidRPr="0071267E">
              <w:t>Environmental Defenders Office (EDO) Network</w:t>
            </w:r>
          </w:p>
          <w:p w:rsidR="00000000" w:rsidRPr="0071267E" w:rsidP="0071267E">
            <w:pPr>
              <w:pStyle w:val="ListBullet"/>
            </w:pPr>
            <w:r w:rsidRPr="0071267E">
              <w:t>Australasian Legal Information Institute</w:t>
            </w:r>
          </w:p>
          <w:p w:rsidR="00000000" w:rsidRPr="0071267E" w:rsidP="0071267E">
            <w:pPr>
              <w:pStyle w:val="ListBullet"/>
            </w:pPr>
            <w:r w:rsidRPr="0071267E">
              <w:t>industry forums</w:t>
            </w:r>
          </w:p>
          <w:p w:rsidR="00000000" w:rsidRPr="0071267E" w:rsidP="0071267E">
            <w:pPr>
              <w:pStyle w:val="ListBullet"/>
            </w:pPr>
            <w:r w:rsidRPr="0071267E">
              <w:t>compliance reports</w:t>
            </w:r>
          </w:p>
          <w:p w:rsidR="00000000" w:rsidRPr="0071267E" w:rsidP="0071267E">
            <w:pPr>
              <w:pStyle w:val="ListBullet"/>
            </w:pPr>
            <w:r w:rsidRPr="0071267E">
              <w:t>government/industry newsletters</w:t>
            </w:r>
          </w:p>
          <w:p w:rsidR="00000000" w:rsidRPr="0071267E" w:rsidP="0071267E">
            <w:pPr>
              <w:pStyle w:val="ListBullet"/>
            </w:pPr>
            <w:r w:rsidRPr="0071267E">
              <w:t>industry journals</w:t>
            </w:r>
          </w:p>
          <w:p w:rsidR="00000000" w:rsidRPr="0071267E" w:rsidP="0071267E">
            <w:pPr>
              <w:pStyle w:val="ListBullet"/>
            </w:pPr>
            <w:r w:rsidRPr="0071267E">
              <w:t>information updates from regulatory authorities</w:t>
            </w:r>
          </w:p>
          <w:p w:rsidR="00000000" w:rsidP="0071267E">
            <w:pPr>
              <w:pStyle w:val="ListBullet"/>
              <w:rPr>
                <w:lang w:val="en-NZ"/>
              </w:rPr>
            </w:pPr>
            <w:r w:rsidRPr="0071267E">
              <w:t>websites</w:t>
            </w:r>
          </w:p>
        </w:tc>
      </w:tr>
      <w:tr w:rsidTr="0071267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267E" w:rsidP="0071267E">
            <w:pPr>
              <w:pStyle w:val="BodyText"/>
            </w:pPr>
            <w:r w:rsidRPr="0071267E">
              <w:rPr>
                <w:rStyle w:val="SpecialBold"/>
              </w:rPr>
              <w:t xml:space="preserve">OHS and environmental management requirements </w:t>
            </w:r>
          </w:p>
          <w:p w:rsidR="00000000">
            <w:pPr>
              <w:pStyle w:val="BodyText"/>
              <w:keepNext w:val="0"/>
              <w:keepLines w:val="0"/>
              <w:contextualSpacing w:val="0"/>
              <w:rPr>
                <w:rFonts w:ascii="Tahoma" w:hAnsi="Tahoma"/>
                <w:color w:val="000000"/>
                <w:sz w:val="20"/>
                <w:lang w:val="en-NZ"/>
              </w:rPr>
            </w:pP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267E" w:rsidP="0071267E">
            <w:pPr>
              <w:pStyle w:val="BodyText"/>
            </w:pPr>
            <w:r w:rsidRPr="0071267E">
              <w:t>OHS and environmental management requirements:</w:t>
            </w:r>
          </w:p>
          <w:p w:rsidR="00000000" w:rsidRPr="0071267E" w:rsidP="0071267E">
            <w:pPr>
              <w:pStyle w:val="ListBullet"/>
            </w:pPr>
            <w:r w:rsidRPr="0071267E">
              <w:t>all operations must comply with enterprise OHS and environmental management requirem</w:t>
            </w:r>
            <w:r w:rsidRPr="0071267E">
              <w:t>ents, which may be imposed through state/territory or federal legislation - these requirements must not be compromised at any time</w:t>
            </w:r>
          </w:p>
          <w:p w:rsidR="00000000" w:rsidRPr="0071267E" w:rsidP="0071267E">
            <w:pPr>
              <w:pStyle w:val="ListBullet"/>
            </w:pPr>
            <w:r w:rsidRPr="0071267E">
              <w:t>all operations assume the potentially hazardous nature of samples and require standard precautions to be applied</w:t>
            </w:r>
          </w:p>
          <w:p w:rsidR="00000000" w:rsidRPr="0071267E" w:rsidP="0071267E">
            <w:pPr>
              <w:pStyle w:val="ListBullet"/>
            </w:pPr>
            <w:r w:rsidRPr="0071267E">
              <w:t>where relevant, users should access and apply current industry understanding of infection control issued by the National Health and Medical Research Council (NHMRC) and State and Territory Departments of Health</w:t>
            </w:r>
          </w:p>
        </w:tc>
      </w:tr>
    </w:tbl>
    <w:p w:rsidR="00352B7A" w:rsidP="0071267E">
      <w:pPr>
        <w:pStyle w:val="BodyText"/>
      </w:pPr>
    </w:p>
    <w:p w:rsidR="00352B7A" w:rsidP="0071267E">
      <w:pPr>
        <w:pStyle w:val="BodyText"/>
      </w:pPr>
    </w:p>
    <w:p w:rsidR="00000000" w:rsidRPr="0071267E" w:rsidP="0071267E">
      <w:pPr>
        <w:pStyle w:val="Heading1"/>
      </w:pPr>
      <w:bookmarkStart w:id="12" w:name="O_339552"/>
      <w:bookmarkEnd w:id="12"/>
      <w:r w:rsidRPr="0071267E">
        <w:t>Unit Sector(s)</w:t>
      </w:r>
    </w:p>
    <w:p w:rsidR="00000000" w:rsidRPr="0071267E" w:rsidP="0071267E">
      <w:pPr>
        <w:pStyle w:val="BodyText"/>
      </w:pPr>
      <w:r w:rsidRPr="0071267E">
        <w:t>Environmen</w:t>
      </w:r>
      <w:r w:rsidRPr="0071267E">
        <w:t>tal</w:t>
      </w:r>
    </w:p>
    <w:p w:rsidR="00000000" w:rsidRPr="0071267E" w:rsidP="0071267E">
      <w:pPr>
        <w:pStyle w:val="AllowPageBreak"/>
      </w:pPr>
    </w:p>
    <w:p w:rsidR="00000000" w:rsidRPr="0071267E" w:rsidP="0071267E">
      <w:pPr>
        <w:pStyle w:val="Heading1"/>
      </w:pPr>
      <w:bookmarkStart w:id="13" w:name="O_339553"/>
      <w:bookmarkEnd w:id="13"/>
      <w:r w:rsidRPr="0071267E">
        <w:t>Custom Content Section</w:t>
      </w:r>
    </w:p>
    <w:p w:rsidR="00000000" w:rsidRPr="0071267E" w:rsidP="0071267E">
      <w:pPr>
        <w:pStyle w:val="BodyText"/>
      </w:pPr>
      <w:r w:rsidRPr="0071267E">
        <w:t>Not applicable.</w:t>
      </w:r>
    </w:p>
    <w:p w:rsidR="00000000" w:rsidRPr="0071267E" w:rsidP="0071267E"/>
    <w:sectPr w:rsidSect="0071267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6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52B7A" w:rsidP="00352B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6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B7A" w:rsidP="007126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52B7A" w:rsidP="0071267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52B7A" w:rsidP="0071267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6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52B7A" w:rsidP="00352B7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6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B7A" w:rsidP="0071267E">
    <w:pPr>
      <w:pStyle w:val="Header"/>
      <w:framePr w:wrap="around"/>
    </w:pPr>
    <w:r>
      <w:fldChar w:fldCharType="begin"/>
    </w:r>
    <w:r>
      <w:instrText xml:space="preserve"> TITLE   \* MERGEFORMAT </w:instrText>
    </w:r>
    <w:r>
      <w:fldChar w:fldCharType="separate"/>
    </w:r>
    <w:r>
      <w:t>MSS027002A Apply environmental legislation, codes and standards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52B7A" w:rsidP="0071267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E844C7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1009F8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267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1267E"/>
    <w:pPr>
      <w:spacing w:before="360" w:after="60"/>
      <w:outlineLvl w:val="0"/>
    </w:pPr>
    <w:rPr>
      <w:sz w:val="32"/>
    </w:rPr>
  </w:style>
  <w:style w:type="paragraph" w:styleId="Heading2">
    <w:name w:val="heading 2"/>
    <w:basedOn w:val="HeadingBase"/>
    <w:next w:val="BodyText"/>
    <w:link w:val="Heading2Char"/>
    <w:qFormat/>
    <w:rsid w:val="0071267E"/>
    <w:pPr>
      <w:keepLines/>
      <w:spacing w:before="240" w:after="120"/>
      <w:outlineLvl w:val="1"/>
    </w:pPr>
    <w:rPr>
      <w:sz w:val="28"/>
      <w:szCs w:val="40"/>
    </w:rPr>
  </w:style>
  <w:style w:type="paragraph" w:styleId="Heading3">
    <w:name w:val="heading 3"/>
    <w:basedOn w:val="HeadingBase"/>
    <w:next w:val="BodyText"/>
    <w:link w:val="Heading3Char"/>
    <w:qFormat/>
    <w:rsid w:val="0071267E"/>
    <w:pPr>
      <w:spacing w:before="180" w:after="120"/>
      <w:outlineLvl w:val="2"/>
    </w:pPr>
    <w:rPr>
      <w:spacing w:val="-10"/>
      <w:kern w:val="32"/>
    </w:rPr>
  </w:style>
  <w:style w:type="paragraph" w:styleId="Heading4">
    <w:name w:val="heading 4"/>
    <w:basedOn w:val="HeadingBase"/>
    <w:next w:val="BodyText"/>
    <w:link w:val="Heading4Char"/>
    <w:qFormat/>
    <w:rsid w:val="0071267E"/>
    <w:pPr>
      <w:spacing w:before="160" w:after="120"/>
      <w:outlineLvl w:val="3"/>
    </w:pPr>
    <w:rPr>
      <w:sz w:val="22"/>
    </w:rPr>
  </w:style>
  <w:style w:type="paragraph" w:styleId="Heading5">
    <w:name w:val="heading 5"/>
    <w:basedOn w:val="HeadingBase"/>
    <w:next w:val="Normal"/>
    <w:link w:val="Heading5Char"/>
    <w:qFormat/>
    <w:rsid w:val="0071267E"/>
    <w:pPr>
      <w:spacing w:before="80"/>
      <w:outlineLvl w:val="4"/>
    </w:pPr>
    <w:rPr>
      <w:color w:val="918585"/>
      <w:sz w:val="20"/>
    </w:rPr>
  </w:style>
  <w:style w:type="paragraph" w:styleId="Heading6">
    <w:name w:val="heading 6"/>
    <w:basedOn w:val="HeadingBase"/>
    <w:next w:val="Normal"/>
    <w:link w:val="Heading6Char"/>
    <w:qFormat/>
    <w:rsid w:val="0071267E"/>
    <w:pPr>
      <w:spacing w:before="60"/>
      <w:outlineLvl w:val="5"/>
    </w:pPr>
    <w:rPr>
      <w:color w:val="918585"/>
      <w:sz w:val="20"/>
    </w:rPr>
  </w:style>
  <w:style w:type="paragraph" w:styleId="Heading7">
    <w:name w:val="heading 7"/>
    <w:basedOn w:val="Normal"/>
    <w:next w:val="Normal"/>
    <w:link w:val="Heading7Char"/>
    <w:qFormat/>
    <w:rsid w:val="0071267E"/>
    <w:pPr>
      <w:ind w:left="720"/>
      <w:outlineLvl w:val="6"/>
    </w:pPr>
    <w:rPr>
      <w:i/>
    </w:rPr>
  </w:style>
  <w:style w:type="paragraph" w:styleId="Heading8">
    <w:name w:val="heading 8"/>
    <w:basedOn w:val="Normal"/>
    <w:next w:val="Normal"/>
    <w:link w:val="Heading8Char"/>
    <w:qFormat/>
    <w:rsid w:val="0071267E"/>
    <w:pPr>
      <w:ind w:left="720"/>
      <w:outlineLvl w:val="7"/>
    </w:pPr>
    <w:rPr>
      <w:i/>
    </w:rPr>
  </w:style>
  <w:style w:type="paragraph" w:styleId="Heading9">
    <w:name w:val="heading 9"/>
    <w:basedOn w:val="Normal"/>
    <w:next w:val="Normal"/>
    <w:link w:val="Heading9Char"/>
    <w:qFormat/>
    <w:rsid w:val="0071267E"/>
    <w:pPr>
      <w:ind w:left="720"/>
      <w:outlineLvl w:val="8"/>
    </w:pPr>
    <w:rPr>
      <w:i/>
    </w:rPr>
  </w:style>
  <w:style w:type="character" w:default="1" w:styleId="DefaultParagraphFont">
    <w:name w:val="Default Paragraph Font"/>
    <w:uiPriority w:val="1"/>
    <w:unhideWhenUsed/>
    <w:rsid w:val="007126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267E"/>
  </w:style>
  <w:style w:type="character" w:customStyle="1" w:styleId="Heading1Char">
    <w:name w:val="Heading 1 Char"/>
    <w:basedOn w:val="DefaultParagraphFont"/>
    <w:link w:val="Heading1"/>
    <w:rsid w:val="0071267E"/>
    <w:rPr>
      <w:rFonts w:ascii="Times New Roman" w:eastAsia="Times New Roman" w:hAnsi="Times New Roman" w:cs="Times New Roman"/>
      <w:b/>
      <w:sz w:val="32"/>
      <w:szCs w:val="20"/>
      <w:lang w:eastAsia="en-US"/>
    </w:rPr>
  </w:style>
  <w:style w:type="paragraph" w:styleId="BodyText">
    <w:name w:val="Body Text"/>
    <w:basedOn w:val="Normal"/>
    <w:link w:val="BodyTextChar"/>
    <w:rsid w:val="0071267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1267E"/>
    <w:rPr>
      <w:rFonts w:ascii="Times New Roman" w:eastAsia="Times New Roman" w:hAnsi="Times New Roman" w:cs="Times New Roman"/>
      <w:sz w:val="24"/>
      <w:lang w:val="en-US" w:eastAsia="en-US"/>
    </w:rPr>
  </w:style>
  <w:style w:type="paragraph" w:styleId="Footer">
    <w:name w:val="footer"/>
    <w:basedOn w:val="Normal"/>
    <w:link w:val="FooterChar"/>
    <w:rsid w:val="007126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267E"/>
    <w:rPr>
      <w:rFonts w:ascii="Times New Roman" w:eastAsia="Times New Roman" w:hAnsi="Times New Roman" w:cs="Times New Roman"/>
      <w:sz w:val="16"/>
      <w:lang w:val="en-US" w:eastAsia="en-US"/>
    </w:rPr>
  </w:style>
  <w:style w:type="paragraph" w:styleId="ListBullet">
    <w:name w:val="List Bullet"/>
    <w:basedOn w:val="List"/>
    <w:rsid w:val="0071267E"/>
    <w:pPr>
      <w:numPr>
        <w:numId w:val="12"/>
      </w:numPr>
      <w:tabs>
        <w:tab w:val="clear" w:pos="340"/>
      </w:tabs>
      <w:spacing w:before="40" w:after="40"/>
    </w:pPr>
  </w:style>
  <w:style w:type="character" w:customStyle="1" w:styleId="SpecialBold">
    <w:name w:val="Special Bold"/>
    <w:basedOn w:val="DefaultParagraphFont"/>
    <w:rsid w:val="0071267E"/>
    <w:rPr>
      <w:b/>
      <w:spacing w:val="0"/>
    </w:rPr>
  </w:style>
  <w:style w:type="paragraph" w:styleId="Header">
    <w:name w:val="header"/>
    <w:basedOn w:val="Normal"/>
    <w:link w:val="HeaderChar"/>
    <w:rsid w:val="007126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267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71267E"/>
    <w:rPr>
      <w:i/>
    </w:rPr>
  </w:style>
  <w:style w:type="paragraph" w:customStyle="1" w:styleId="SuperHeading">
    <w:name w:val="SuperHeading"/>
    <w:basedOn w:val="Normal"/>
    <w:rsid w:val="0071267E"/>
    <w:pPr>
      <w:spacing w:before="240" w:after="120"/>
      <w:outlineLvl w:val="0"/>
    </w:pPr>
    <w:rPr>
      <w:rFonts w:ascii="Times New Roman" w:hAnsi="Times New Roman"/>
      <w:b/>
      <w:sz w:val="28"/>
    </w:rPr>
  </w:style>
  <w:style w:type="paragraph" w:customStyle="1" w:styleId="AllowPageBreak">
    <w:name w:val="AllowPageBreak"/>
    <w:rsid w:val="0071267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126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26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26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26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26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267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1267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1267E"/>
    <w:rPr>
      <w:rFonts w:ascii="Courier New" w:eastAsia="Times New Roman" w:hAnsi="Courier New" w:cs="Times New Roman"/>
      <w:i/>
      <w:szCs w:val="20"/>
      <w:lang w:val="en-US" w:eastAsia="en-US"/>
    </w:rPr>
  </w:style>
  <w:style w:type="paragraph" w:customStyle="1" w:styleId="HeadingBase">
    <w:name w:val="Heading Base"/>
    <w:rsid w:val="007126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267E"/>
    <w:pPr>
      <w:tabs>
        <w:tab w:val="right" w:leader="dot" w:pos="9072"/>
      </w:tabs>
      <w:ind w:left="567"/>
    </w:pPr>
    <w:rPr>
      <w:szCs w:val="22"/>
    </w:rPr>
  </w:style>
  <w:style w:type="paragraph" w:customStyle="1" w:styleId="TOCBase">
    <w:name w:val="TOC Base"/>
    <w:rsid w:val="007126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267E"/>
    <w:pPr>
      <w:tabs>
        <w:tab w:val="right" w:leader="dot" w:pos="9072"/>
      </w:tabs>
      <w:spacing w:before="40" w:after="40"/>
      <w:ind w:left="284"/>
    </w:pPr>
    <w:rPr>
      <w:rFonts w:ascii="Times New Roman" w:hAnsi="Times New Roman"/>
    </w:rPr>
  </w:style>
  <w:style w:type="paragraph" w:styleId="TOC1">
    <w:name w:val="toc 1"/>
    <w:basedOn w:val="TOCBase"/>
    <w:next w:val="Normal"/>
    <w:rsid w:val="0071267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1267E"/>
    <w:pPr>
      <w:spacing w:before="5040"/>
      <w:jc w:val="center"/>
    </w:pPr>
    <w:rPr>
      <w:sz w:val="48"/>
      <w:szCs w:val="72"/>
      <w:lang w:val="en-US"/>
    </w:rPr>
  </w:style>
  <w:style w:type="character" w:customStyle="1" w:styleId="TitleChar">
    <w:name w:val="Title Char"/>
    <w:basedOn w:val="DefaultParagraphFont"/>
    <w:link w:val="Title"/>
    <w:rsid w:val="007126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267E"/>
    <w:pPr>
      <w:tabs>
        <w:tab w:val="left" w:pos="3600"/>
        <w:tab w:val="left" w:pos="3958"/>
      </w:tabs>
    </w:pPr>
  </w:style>
  <w:style w:type="paragraph" w:styleId="List">
    <w:name w:val="List"/>
    <w:basedOn w:val="BodyText"/>
    <w:next w:val="BodyText"/>
    <w:rsid w:val="0071267E"/>
    <w:pPr>
      <w:tabs>
        <w:tab w:val="left" w:pos="340"/>
      </w:tabs>
      <w:spacing w:before="60" w:after="60"/>
      <w:ind w:left="340" w:hanging="340"/>
    </w:pPr>
  </w:style>
  <w:style w:type="paragraph" w:customStyle="1" w:styleId="Note">
    <w:name w:val="Note"/>
    <w:basedOn w:val="BodyText"/>
    <w:rsid w:val="007126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267E"/>
    <w:pPr>
      <w:framePr w:wrap="auto" w:hAnchor="text" w:y="6049"/>
    </w:pPr>
    <w:rPr>
      <w:color w:val="000000"/>
      <w:sz w:val="40"/>
    </w:rPr>
  </w:style>
  <w:style w:type="paragraph" w:customStyle="1" w:styleId="TOCTitle">
    <w:name w:val="TOCTitle"/>
    <w:basedOn w:val="Heading1"/>
    <w:rsid w:val="0071267E"/>
    <w:pPr>
      <w:spacing w:after="240"/>
      <w:jc w:val="center"/>
      <w:outlineLvl w:val="9"/>
    </w:pPr>
    <w:rPr>
      <w:caps/>
    </w:rPr>
  </w:style>
  <w:style w:type="paragraph" w:customStyle="1" w:styleId="Version">
    <w:name w:val="Version"/>
    <w:rsid w:val="0071267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1267E"/>
    <w:pPr>
      <w:numPr>
        <w:numId w:val="13"/>
      </w:numPr>
      <w:tabs>
        <w:tab w:val="clear" w:pos="680"/>
      </w:tabs>
    </w:pPr>
  </w:style>
  <w:style w:type="paragraph" w:styleId="Index1">
    <w:name w:val="index 1"/>
    <w:basedOn w:val="Normal"/>
    <w:next w:val="Normal"/>
    <w:semiHidden/>
    <w:rsid w:val="0071267E"/>
    <w:pPr>
      <w:keepNext w:val="0"/>
      <w:tabs>
        <w:tab w:val="right" w:pos="4176"/>
      </w:tabs>
      <w:ind w:left="198" w:hanging="198"/>
    </w:pPr>
    <w:rPr>
      <w:rFonts w:ascii="Garamond" w:hAnsi="Garamond"/>
    </w:rPr>
  </w:style>
  <w:style w:type="paragraph" w:styleId="IndexHeading">
    <w:name w:val="index heading"/>
    <w:basedOn w:val="Normal"/>
    <w:next w:val="Index1"/>
    <w:semiHidden/>
    <w:rsid w:val="0071267E"/>
    <w:pPr>
      <w:spacing w:before="120" w:after="120"/>
    </w:pPr>
    <w:rPr>
      <w:rFonts w:ascii="Arial" w:hAnsi="Arial"/>
      <w:b/>
      <w:color w:val="918585"/>
      <w:sz w:val="24"/>
    </w:rPr>
  </w:style>
  <w:style w:type="paragraph" w:customStyle="1" w:styleId="Chapter">
    <w:name w:val="Chapter"/>
    <w:basedOn w:val="Normal"/>
    <w:rsid w:val="0071267E"/>
    <w:pPr>
      <w:spacing w:before="240"/>
    </w:pPr>
    <w:rPr>
      <w:rFonts w:ascii="Times New Roman" w:hAnsi="Times New Roman"/>
      <w:smallCaps/>
      <w:spacing w:val="80"/>
      <w:sz w:val="28"/>
    </w:rPr>
  </w:style>
  <w:style w:type="paragraph" w:customStyle="1" w:styleId="InChapter">
    <w:name w:val="InChapter"/>
    <w:basedOn w:val="Heading3"/>
    <w:rsid w:val="0071267E"/>
    <w:pPr>
      <w:spacing w:after="240"/>
      <w:outlineLvl w:val="9"/>
    </w:pPr>
    <w:rPr>
      <w:noProof/>
    </w:rPr>
  </w:style>
  <w:style w:type="paragraph" w:styleId="Index2">
    <w:name w:val="index 2"/>
    <w:basedOn w:val="Normal"/>
    <w:next w:val="Normal"/>
    <w:semiHidden/>
    <w:rsid w:val="0071267E"/>
    <w:pPr>
      <w:tabs>
        <w:tab w:val="right" w:pos="4176"/>
      </w:tabs>
      <w:ind w:left="568" w:hanging="284"/>
    </w:pPr>
    <w:rPr>
      <w:rFonts w:ascii="Garamond" w:hAnsi="Garamond"/>
    </w:rPr>
  </w:style>
  <w:style w:type="paragraph" w:customStyle="1" w:styleId="Byline">
    <w:name w:val="Byline"/>
    <w:rsid w:val="007126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267E"/>
    <w:pPr>
      <w:tabs>
        <w:tab w:val="clear" w:pos="3600"/>
        <w:tab w:val="clear" w:pos="3958"/>
      </w:tabs>
      <w:jc w:val="right"/>
    </w:pPr>
  </w:style>
  <w:style w:type="paragraph" w:styleId="Caption">
    <w:name w:val="caption"/>
    <w:basedOn w:val="BodyText"/>
    <w:next w:val="Normal"/>
    <w:qFormat/>
    <w:rsid w:val="0071267E"/>
    <w:pPr>
      <w:framePr w:w="2268" w:hSpace="181" w:vSpace="181" w:wrap="around" w:vAnchor="text" w:hAnchor="page" w:x="1135" w:y="285" w:anchorLock="1"/>
    </w:pPr>
    <w:rPr>
      <w:i/>
    </w:rPr>
  </w:style>
  <w:style w:type="paragraph" w:customStyle="1" w:styleId="MiniTOCTitle">
    <w:name w:val="MiniTOCTitle"/>
    <w:basedOn w:val="Heading4"/>
    <w:rsid w:val="0071267E"/>
    <w:pPr>
      <w:spacing w:before="240"/>
      <w:outlineLvl w:val="9"/>
    </w:pPr>
    <w:rPr>
      <w:noProof/>
      <w:sz w:val="24"/>
    </w:rPr>
  </w:style>
  <w:style w:type="paragraph" w:customStyle="1" w:styleId="MiniTOCItem">
    <w:name w:val="MiniTOCItem"/>
    <w:basedOn w:val="ListBullet"/>
    <w:rsid w:val="0071267E"/>
    <w:pPr>
      <w:numPr>
        <w:numId w:val="0"/>
      </w:numPr>
      <w:tabs>
        <w:tab w:val="right" w:leader="dot" w:pos="6521"/>
      </w:tabs>
      <w:spacing w:before="0" w:after="0"/>
    </w:pPr>
  </w:style>
  <w:style w:type="paragraph" w:customStyle="1" w:styleId="TOFTitle">
    <w:name w:val="TOFTitle"/>
    <w:basedOn w:val="TOCTitle"/>
    <w:rsid w:val="0071267E"/>
  </w:style>
  <w:style w:type="paragraph" w:styleId="TableofFigures">
    <w:name w:val="table of figures"/>
    <w:basedOn w:val="Normal"/>
    <w:next w:val="Normal"/>
    <w:semiHidden/>
    <w:rsid w:val="0071267E"/>
    <w:pPr>
      <w:tabs>
        <w:tab w:val="right" w:leader="dot" w:pos="9072"/>
      </w:tabs>
      <w:ind w:left="970" w:hanging="403"/>
    </w:pPr>
    <w:rPr>
      <w:rFonts w:ascii="Times New Roman" w:hAnsi="Times New Roman"/>
      <w:b/>
    </w:rPr>
  </w:style>
  <w:style w:type="paragraph" w:styleId="ListNumber">
    <w:name w:val="List Number"/>
    <w:basedOn w:val="List"/>
    <w:rsid w:val="0071267E"/>
    <w:pPr>
      <w:numPr>
        <w:numId w:val="10"/>
      </w:numPr>
    </w:pPr>
  </w:style>
  <w:style w:type="character" w:customStyle="1" w:styleId="WingdingSymbols">
    <w:name w:val="Wingding Symbols"/>
    <w:rsid w:val="0071267E"/>
    <w:rPr>
      <w:rFonts w:ascii="Wingdings" w:hAnsi="Wingdings"/>
    </w:rPr>
  </w:style>
  <w:style w:type="paragraph" w:customStyle="1" w:styleId="TableHeading">
    <w:name w:val="Table Heading"/>
    <w:basedOn w:val="HeadingBase"/>
    <w:rsid w:val="0071267E"/>
    <w:pPr>
      <w:keepLines/>
      <w:pBdr>
        <w:bottom w:val="single" w:sz="6" w:space="1" w:color="918585"/>
      </w:pBdr>
      <w:spacing w:before="240"/>
    </w:pPr>
  </w:style>
  <w:style w:type="character" w:customStyle="1" w:styleId="HotSpot">
    <w:name w:val="HotSpot"/>
    <w:rsid w:val="0071267E"/>
    <w:rPr>
      <w:color w:val="0033CC"/>
      <w:u w:val="none"/>
    </w:rPr>
  </w:style>
  <w:style w:type="paragraph" w:customStyle="1" w:styleId="BodyTextRight">
    <w:name w:val="Body Text Right"/>
    <w:basedOn w:val="BodyText"/>
    <w:rsid w:val="0071267E"/>
    <w:pPr>
      <w:spacing w:before="0" w:after="0"/>
      <w:jc w:val="right"/>
    </w:pPr>
  </w:style>
  <w:style w:type="paragraph" w:styleId="Index3">
    <w:name w:val="index 3"/>
    <w:basedOn w:val="ListNumber2"/>
    <w:next w:val="Normal"/>
    <w:semiHidden/>
    <w:rsid w:val="0071267E"/>
    <w:pPr>
      <w:numPr>
        <w:numId w:val="0"/>
      </w:numPr>
      <w:tabs>
        <w:tab w:val="right" w:leader="dot" w:pos="4176"/>
      </w:tabs>
    </w:pPr>
  </w:style>
  <w:style w:type="paragraph" w:styleId="ListNumber2">
    <w:name w:val="List Number 2"/>
    <w:basedOn w:val="List2"/>
    <w:rsid w:val="0071267E"/>
    <w:pPr>
      <w:numPr>
        <w:numId w:val="9"/>
      </w:numPr>
      <w:tabs>
        <w:tab w:val="clear" w:pos="1060"/>
      </w:tabs>
    </w:pPr>
  </w:style>
  <w:style w:type="paragraph" w:customStyle="1" w:styleId="MarginNote">
    <w:name w:val="Margin Note"/>
    <w:basedOn w:val="BodyText"/>
    <w:rsid w:val="007126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26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267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1267E"/>
    <w:rPr>
      <w:sz w:val="32"/>
    </w:rPr>
  </w:style>
  <w:style w:type="paragraph" w:customStyle="1" w:styleId="HeadingProcedure">
    <w:name w:val="Heading Procedure"/>
    <w:basedOn w:val="HeadingBase"/>
    <w:next w:val="Normal"/>
    <w:rsid w:val="0071267E"/>
    <w:pPr>
      <w:tabs>
        <w:tab w:val="left" w:pos="0"/>
      </w:tabs>
      <w:spacing w:before="120" w:after="60"/>
    </w:pPr>
    <w:rPr>
      <w:i/>
      <w:color w:val="918585"/>
      <w:sz w:val="22"/>
    </w:rPr>
  </w:style>
  <w:style w:type="paragraph" w:customStyle="1" w:styleId="TableBodyText">
    <w:name w:val="Table Body Text"/>
    <w:basedOn w:val="BodyText"/>
    <w:rsid w:val="0071267E"/>
    <w:pPr>
      <w:spacing w:before="60" w:after="60"/>
    </w:pPr>
  </w:style>
  <w:style w:type="paragraph" w:styleId="ListContinue">
    <w:name w:val="List Continue"/>
    <w:basedOn w:val="List"/>
    <w:rsid w:val="0071267E"/>
    <w:pPr>
      <w:ind w:firstLine="0"/>
    </w:pPr>
  </w:style>
  <w:style w:type="paragraph" w:customStyle="1" w:styleId="ListNote">
    <w:name w:val="List Note"/>
    <w:basedOn w:val="List"/>
    <w:rsid w:val="0071267E"/>
    <w:pPr>
      <w:pBdr>
        <w:top w:val="single" w:sz="6" w:space="2" w:color="918585"/>
        <w:bottom w:val="single" w:sz="6" w:space="2" w:color="918585"/>
      </w:pBdr>
      <w:tabs>
        <w:tab w:val="left" w:pos="1021"/>
      </w:tabs>
      <w:ind w:firstLine="0"/>
    </w:pPr>
  </w:style>
  <w:style w:type="paragraph" w:customStyle="1" w:styleId="Warning">
    <w:name w:val="Warning"/>
    <w:basedOn w:val="BodyText"/>
    <w:rsid w:val="0071267E"/>
    <w:pPr>
      <w:shd w:val="clear" w:color="auto" w:fill="D9D9D9"/>
      <w:tabs>
        <w:tab w:val="left" w:pos="992"/>
      </w:tabs>
      <w:ind w:left="119" w:right="119"/>
    </w:pPr>
    <w:rPr>
      <w:sz w:val="20"/>
    </w:rPr>
  </w:style>
  <w:style w:type="paragraph" w:customStyle="1" w:styleId="MarginIcons">
    <w:name w:val="Margin Icons"/>
    <w:basedOn w:val="BodyText"/>
    <w:rsid w:val="007126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267E"/>
    <w:rPr>
      <w:rFonts w:ascii="Courier New" w:hAnsi="Courier New"/>
    </w:rPr>
  </w:style>
  <w:style w:type="paragraph" w:customStyle="1" w:styleId="NoteBullet">
    <w:name w:val="Note Bullet"/>
    <w:basedOn w:val="Note"/>
    <w:rsid w:val="0071267E"/>
    <w:pPr>
      <w:tabs>
        <w:tab w:val="clear" w:pos="680"/>
      </w:tabs>
      <w:spacing w:before="60" w:after="60"/>
    </w:pPr>
  </w:style>
  <w:style w:type="paragraph" w:customStyle="1" w:styleId="SubHeading2">
    <w:name w:val="SubHeading2"/>
    <w:basedOn w:val="HeadingBase"/>
    <w:rsid w:val="0071267E"/>
    <w:pPr>
      <w:spacing w:before="240" w:after="60"/>
    </w:pPr>
    <w:rPr>
      <w:sz w:val="20"/>
    </w:rPr>
  </w:style>
  <w:style w:type="paragraph" w:customStyle="1" w:styleId="SubHeading1">
    <w:name w:val="SubHeading1"/>
    <w:basedOn w:val="HeadingBase"/>
    <w:rsid w:val="0071267E"/>
    <w:pPr>
      <w:spacing w:before="240" w:after="60"/>
    </w:pPr>
    <w:rPr>
      <w:color w:val="918585"/>
      <w:sz w:val="22"/>
    </w:rPr>
  </w:style>
  <w:style w:type="paragraph" w:customStyle="1" w:styleId="SideHeading">
    <w:name w:val="Side Heading"/>
    <w:basedOn w:val="HeadingBase"/>
    <w:rsid w:val="007126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267E"/>
    <w:pPr>
      <w:tabs>
        <w:tab w:val="num" w:pos="360"/>
      </w:tabs>
    </w:pPr>
  </w:style>
  <w:style w:type="paragraph" w:styleId="PlainText">
    <w:name w:val="Plain Text"/>
    <w:basedOn w:val="Normal"/>
    <w:link w:val="PlainTextChar"/>
    <w:rsid w:val="0071267E"/>
    <w:rPr>
      <w:sz w:val="20"/>
    </w:rPr>
  </w:style>
  <w:style w:type="character" w:customStyle="1" w:styleId="PlainTextChar">
    <w:name w:val="Plain Text Char"/>
    <w:basedOn w:val="DefaultParagraphFont"/>
    <w:link w:val="PlainText"/>
    <w:rsid w:val="0071267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1267E"/>
    <w:rPr>
      <w:b/>
      <w:smallCaps/>
    </w:rPr>
  </w:style>
  <w:style w:type="paragraph" w:customStyle="1" w:styleId="TableListNumber">
    <w:name w:val="Table List Number"/>
    <w:basedOn w:val="ListNumber"/>
    <w:rsid w:val="0071267E"/>
    <w:pPr>
      <w:numPr>
        <w:numId w:val="0"/>
      </w:numPr>
    </w:pPr>
  </w:style>
  <w:style w:type="paragraph" w:styleId="TOC4">
    <w:name w:val="toc 4"/>
    <w:basedOn w:val="TOCBase"/>
    <w:next w:val="Normal"/>
    <w:semiHidden/>
    <w:rsid w:val="0071267E"/>
    <w:pPr>
      <w:tabs>
        <w:tab w:val="right" w:leader="dot" w:pos="9071"/>
      </w:tabs>
      <w:ind w:left="1701"/>
    </w:pPr>
  </w:style>
  <w:style w:type="paragraph" w:customStyle="1" w:styleId="ListAlpha">
    <w:name w:val="List Alpha"/>
    <w:basedOn w:val="List"/>
    <w:rsid w:val="0071267E"/>
    <w:pPr>
      <w:numPr>
        <w:numId w:val="8"/>
      </w:numPr>
    </w:pPr>
  </w:style>
  <w:style w:type="paragraph" w:customStyle="1" w:styleId="ListAlpha2">
    <w:name w:val="List Alpha 2"/>
    <w:basedOn w:val="List2"/>
    <w:rsid w:val="0071267E"/>
    <w:pPr>
      <w:numPr>
        <w:numId w:val="7"/>
      </w:numPr>
    </w:pPr>
  </w:style>
  <w:style w:type="paragraph" w:styleId="List2">
    <w:name w:val="List 2"/>
    <w:basedOn w:val="BodyText"/>
    <w:rsid w:val="0071267E"/>
    <w:pPr>
      <w:tabs>
        <w:tab w:val="left" w:pos="680"/>
      </w:tabs>
      <w:spacing w:before="60" w:after="60"/>
      <w:ind w:left="680" w:hanging="340"/>
    </w:pPr>
  </w:style>
  <w:style w:type="paragraph" w:styleId="List3">
    <w:name w:val="List 3"/>
    <w:basedOn w:val="BodyText"/>
    <w:rsid w:val="0071267E"/>
    <w:pPr>
      <w:tabs>
        <w:tab w:val="left" w:pos="1021"/>
      </w:tabs>
      <w:spacing w:before="60" w:after="60"/>
      <w:ind w:left="1020" w:hanging="340"/>
    </w:pPr>
  </w:style>
  <w:style w:type="paragraph" w:styleId="List4">
    <w:name w:val="List 4"/>
    <w:basedOn w:val="BodyText"/>
    <w:rsid w:val="0071267E"/>
    <w:pPr>
      <w:tabs>
        <w:tab w:val="left" w:pos="1361"/>
      </w:tabs>
      <w:spacing w:before="60" w:after="60"/>
      <w:ind w:left="1361" w:hanging="340"/>
    </w:pPr>
  </w:style>
  <w:style w:type="paragraph" w:styleId="List5">
    <w:name w:val="List 5"/>
    <w:basedOn w:val="BodyText"/>
    <w:rsid w:val="0071267E"/>
    <w:pPr>
      <w:tabs>
        <w:tab w:val="left" w:pos="1701"/>
      </w:tabs>
      <w:spacing w:before="60" w:after="60"/>
      <w:ind w:left="1701" w:hanging="340"/>
    </w:pPr>
  </w:style>
  <w:style w:type="paragraph" w:styleId="ListBullet3">
    <w:name w:val="List Bullet 3"/>
    <w:basedOn w:val="List3"/>
    <w:rsid w:val="0071267E"/>
    <w:pPr>
      <w:numPr>
        <w:numId w:val="14"/>
      </w:numPr>
      <w:tabs>
        <w:tab w:val="clear" w:pos="1021"/>
      </w:tabs>
      <w:ind w:left="1037" w:hanging="357"/>
    </w:pPr>
  </w:style>
  <w:style w:type="paragraph" w:styleId="ListBullet4">
    <w:name w:val="List Bullet 4"/>
    <w:basedOn w:val="List4"/>
    <w:rsid w:val="0071267E"/>
    <w:pPr>
      <w:numPr>
        <w:numId w:val="2"/>
      </w:numPr>
    </w:pPr>
  </w:style>
  <w:style w:type="paragraph" w:styleId="ListBullet5">
    <w:name w:val="List Bullet 5"/>
    <w:basedOn w:val="List5"/>
    <w:rsid w:val="0071267E"/>
    <w:pPr>
      <w:numPr>
        <w:numId w:val="3"/>
      </w:numPr>
    </w:pPr>
  </w:style>
  <w:style w:type="paragraph" w:styleId="ListContinue2">
    <w:name w:val="List Continue 2"/>
    <w:basedOn w:val="List2"/>
    <w:rsid w:val="0071267E"/>
    <w:pPr>
      <w:ind w:firstLine="0"/>
    </w:pPr>
  </w:style>
  <w:style w:type="paragraph" w:styleId="ListContinue3">
    <w:name w:val="List Continue 3"/>
    <w:basedOn w:val="List3"/>
    <w:rsid w:val="0071267E"/>
    <w:pPr>
      <w:ind w:left="1021" w:firstLine="0"/>
    </w:pPr>
  </w:style>
  <w:style w:type="paragraph" w:styleId="ListContinue4">
    <w:name w:val="List Continue 4"/>
    <w:basedOn w:val="List4"/>
    <w:rsid w:val="0071267E"/>
    <w:pPr>
      <w:ind w:firstLine="0"/>
    </w:pPr>
  </w:style>
  <w:style w:type="paragraph" w:styleId="ListContinue5">
    <w:name w:val="List Continue 5"/>
    <w:basedOn w:val="List5"/>
    <w:rsid w:val="0071267E"/>
    <w:pPr>
      <w:ind w:firstLine="0"/>
    </w:pPr>
  </w:style>
  <w:style w:type="paragraph" w:styleId="ListNumber3">
    <w:name w:val="List Number 3"/>
    <w:basedOn w:val="List3"/>
    <w:rsid w:val="0071267E"/>
    <w:pPr>
      <w:numPr>
        <w:numId w:val="4"/>
      </w:numPr>
    </w:pPr>
  </w:style>
  <w:style w:type="paragraph" w:styleId="ListNumber4">
    <w:name w:val="List Number 4"/>
    <w:basedOn w:val="List4"/>
    <w:rsid w:val="0071267E"/>
    <w:pPr>
      <w:numPr>
        <w:numId w:val="5"/>
      </w:numPr>
    </w:pPr>
  </w:style>
  <w:style w:type="paragraph" w:styleId="ListNumber5">
    <w:name w:val="List Number 5"/>
    <w:basedOn w:val="List5"/>
    <w:rsid w:val="0071267E"/>
    <w:pPr>
      <w:numPr>
        <w:numId w:val="6"/>
      </w:numPr>
    </w:pPr>
  </w:style>
  <w:style w:type="paragraph" w:styleId="BlockText">
    <w:name w:val="Block Text"/>
    <w:basedOn w:val="Normal"/>
    <w:rsid w:val="0071267E"/>
    <w:pPr>
      <w:spacing w:after="120"/>
      <w:ind w:left="1440" w:right="1440"/>
    </w:pPr>
  </w:style>
  <w:style w:type="character" w:customStyle="1" w:styleId="Subscript">
    <w:name w:val="Subscript"/>
    <w:basedOn w:val="DefaultParagraphFont"/>
    <w:rsid w:val="0071267E"/>
    <w:rPr>
      <w:sz w:val="16"/>
      <w:vertAlign w:val="subscript"/>
    </w:rPr>
  </w:style>
  <w:style w:type="character" w:customStyle="1" w:styleId="Superscript">
    <w:name w:val="Superscript"/>
    <w:basedOn w:val="DefaultParagraphFont"/>
    <w:rsid w:val="0071267E"/>
    <w:rPr>
      <w:sz w:val="16"/>
      <w:vertAlign w:val="superscript"/>
    </w:rPr>
  </w:style>
  <w:style w:type="character" w:customStyle="1" w:styleId="Symbols">
    <w:name w:val="Symbols"/>
    <w:basedOn w:val="DefaultParagraphFont"/>
    <w:rsid w:val="0071267E"/>
    <w:rPr>
      <w:rFonts w:ascii="Symbol" w:hAnsi="Symbol"/>
    </w:rPr>
  </w:style>
  <w:style w:type="character" w:customStyle="1" w:styleId="MenuOptions">
    <w:name w:val="Menu Options"/>
    <w:basedOn w:val="DefaultParagraphFont"/>
    <w:rsid w:val="0071267E"/>
    <w:rPr>
      <w:rFonts w:ascii="Arial Narrow" w:hAnsi="Arial Narrow"/>
      <w:smallCaps/>
    </w:rPr>
  </w:style>
  <w:style w:type="character" w:customStyle="1" w:styleId="Buttons">
    <w:name w:val="Buttons"/>
    <w:basedOn w:val="DefaultParagraphFont"/>
    <w:rsid w:val="0071267E"/>
    <w:rPr>
      <w:b/>
    </w:rPr>
  </w:style>
  <w:style w:type="character" w:customStyle="1" w:styleId="Underlined">
    <w:name w:val="Underlined"/>
    <w:basedOn w:val="DefaultParagraphFont"/>
    <w:rsid w:val="0071267E"/>
    <w:rPr>
      <w:u w:val="single"/>
    </w:rPr>
  </w:style>
  <w:style w:type="paragraph" w:customStyle="1" w:styleId="TableBodyTextRight">
    <w:name w:val="Table Body Text Right"/>
    <w:basedOn w:val="TableBodyText"/>
    <w:rsid w:val="0071267E"/>
    <w:pPr>
      <w:widowControl w:val="0"/>
      <w:autoSpaceDE w:val="0"/>
      <w:autoSpaceDN w:val="0"/>
      <w:adjustRightInd w:val="0"/>
      <w:jc w:val="right"/>
    </w:pPr>
    <w:rPr>
      <w:rFonts w:cs="Arial"/>
      <w:szCs w:val="18"/>
    </w:rPr>
  </w:style>
  <w:style w:type="paragraph" w:customStyle="1" w:styleId="CopyrightText">
    <w:name w:val="Copyright Text"/>
    <w:basedOn w:val="BodyText"/>
    <w:rsid w:val="0071267E"/>
    <w:rPr>
      <w:sz w:val="18"/>
    </w:rPr>
  </w:style>
  <w:style w:type="paragraph" w:customStyle="1" w:styleId="BodySmallRight">
    <w:name w:val="Body Small Right"/>
    <w:basedOn w:val="BodyTextRight"/>
    <w:rsid w:val="0071267E"/>
    <w:rPr>
      <w:sz w:val="18"/>
      <w:szCs w:val="18"/>
    </w:rPr>
  </w:style>
  <w:style w:type="paragraph" w:customStyle="1" w:styleId="MarginEdition">
    <w:name w:val="Margin Edition"/>
    <w:basedOn w:val="MarginNote"/>
    <w:rsid w:val="0071267E"/>
    <w:pPr>
      <w:spacing w:before="0" w:after="0"/>
    </w:pPr>
    <w:rPr>
      <w:rFonts w:ascii="Times New Roman" w:hAnsi="Times New Roman"/>
      <w:color w:val="999999"/>
    </w:rPr>
  </w:style>
  <w:style w:type="paragraph" w:customStyle="1" w:styleId="Spacer">
    <w:name w:val="Spacer"/>
    <w:basedOn w:val="Normal"/>
    <w:rsid w:val="0071267E"/>
    <w:rPr>
      <w:sz w:val="2"/>
      <w:szCs w:val="2"/>
    </w:rPr>
  </w:style>
  <w:style w:type="character" w:customStyle="1" w:styleId="Small">
    <w:name w:val="Small"/>
    <w:basedOn w:val="DefaultParagraphFont"/>
    <w:rsid w:val="0071267E"/>
    <w:rPr>
      <w:sz w:val="16"/>
    </w:rPr>
  </w:style>
  <w:style w:type="paragraph" w:customStyle="1" w:styleId="WideTable">
    <w:name w:val="Wide Table"/>
    <w:basedOn w:val="Normal"/>
    <w:rsid w:val="0071267E"/>
    <w:pPr>
      <w:ind w:left="-1418"/>
    </w:pPr>
    <w:rPr>
      <w:sz w:val="2"/>
      <w:szCs w:val="2"/>
    </w:rPr>
  </w:style>
  <w:style w:type="character" w:styleId="PageNumber">
    <w:name w:val="page number"/>
    <w:basedOn w:val="DefaultParagraphFont"/>
    <w:rsid w:val="0071267E"/>
  </w:style>
  <w:style w:type="paragraph" w:styleId="Quote">
    <w:name w:val="Quote"/>
    <w:basedOn w:val="Heading1"/>
    <w:link w:val="QuoteChar"/>
    <w:qFormat/>
    <w:rsid w:val="0071267E"/>
    <w:rPr>
      <w:b w:val="0"/>
      <w:sz w:val="72"/>
      <w:szCs w:val="72"/>
      <w:lang w:val="en-NZ"/>
    </w:rPr>
  </w:style>
  <w:style w:type="character" w:customStyle="1" w:styleId="QuoteChar">
    <w:name w:val="Quote Char"/>
    <w:basedOn w:val="DefaultParagraphFont"/>
    <w:link w:val="Quote"/>
    <w:rsid w:val="007126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267E"/>
    <w:pPr>
      <w:pageBreakBefore/>
    </w:pPr>
  </w:style>
  <w:style w:type="paragraph" w:customStyle="1" w:styleId="Border">
    <w:name w:val="Border"/>
    <w:basedOn w:val="Normal"/>
    <w:qFormat/>
    <w:rsid w:val="007126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267E"/>
    <w:rPr>
      <w:b/>
      <w:bCs/>
      <w:i/>
      <w:iCs/>
      <w:color w:val="auto"/>
    </w:rPr>
  </w:style>
  <w:style w:type="paragraph" w:styleId="IntenseQuote">
    <w:name w:val="Intense Quote"/>
    <w:basedOn w:val="Normal"/>
    <w:next w:val="Normal"/>
    <w:link w:val="IntenseQuoteChar"/>
    <w:uiPriority w:val="30"/>
    <w:qFormat/>
    <w:rsid w:val="007126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267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1267E"/>
    <w:rPr>
      <w:smallCaps/>
      <w:color w:val="auto"/>
      <w:u w:val="single"/>
    </w:rPr>
  </w:style>
  <w:style w:type="character" w:styleId="IntenseReference">
    <w:name w:val="Intense Reference"/>
    <w:basedOn w:val="DefaultParagraphFont"/>
    <w:uiPriority w:val="32"/>
    <w:qFormat/>
    <w:rsid w:val="0071267E"/>
    <w:rPr>
      <w:b/>
      <w:bCs/>
      <w:smallCaps/>
      <w:color w:val="auto"/>
      <w:spacing w:val="5"/>
      <w:u w:val="single"/>
    </w:rPr>
  </w:style>
  <w:style w:type="paragraph" w:customStyle="1" w:styleId="2ColumnHeading">
    <w:name w:val="2Column Heading"/>
    <w:basedOn w:val="BodyText"/>
    <w:qFormat/>
    <w:rsid w:val="0071267E"/>
    <w:pPr>
      <w:spacing w:after="60"/>
      <w:ind w:left="-2268"/>
    </w:pPr>
    <w:rPr>
      <w:b/>
    </w:rPr>
  </w:style>
  <w:style w:type="paragraph" w:customStyle="1" w:styleId="Heading1TOC">
    <w:name w:val="Heading1 TOC"/>
    <w:basedOn w:val="Normal"/>
    <w:qFormat/>
    <w:rsid w:val="0071267E"/>
    <w:pPr>
      <w:spacing w:before="240" w:after="120"/>
    </w:pPr>
    <w:rPr>
      <w:rFonts w:ascii="Times New Roman" w:hAnsi="Times New Roman"/>
      <w:b/>
      <w:sz w:val="32"/>
    </w:rPr>
  </w:style>
  <w:style w:type="paragraph" w:customStyle="1" w:styleId="Heading2TOC">
    <w:name w:val="Heading2 TOC"/>
    <w:basedOn w:val="Normal"/>
    <w:qFormat/>
    <w:rsid w:val="0071267E"/>
    <w:pPr>
      <w:spacing w:before="240" w:after="60"/>
    </w:pPr>
    <w:rPr>
      <w:rFonts w:ascii="Times New Roman" w:hAnsi="Times New Roman"/>
      <w:b/>
      <w:sz w:val="28"/>
    </w:rPr>
  </w:style>
  <w:style w:type="character" w:customStyle="1" w:styleId="Underline">
    <w:name w:val="Underline"/>
    <w:basedOn w:val="DefaultParagraphFont"/>
    <w:qFormat/>
    <w:rsid w:val="0071267E"/>
    <w:rPr>
      <w:u w:val="single"/>
    </w:rPr>
  </w:style>
  <w:style w:type="character" w:customStyle="1" w:styleId="BoldandItalics">
    <w:name w:val="Bold and Italics"/>
    <w:qFormat/>
    <w:rsid w:val="0071267E"/>
    <w:rPr>
      <w:b/>
      <w:i/>
      <w:u w:val="none"/>
    </w:rPr>
  </w:style>
  <w:style w:type="paragraph" w:styleId="BalloonText">
    <w:name w:val="Balloon Text"/>
    <w:basedOn w:val="Normal"/>
    <w:link w:val="BalloonTextChar"/>
    <w:rsid w:val="0071267E"/>
    <w:rPr>
      <w:rFonts w:ascii="Tahoma" w:hAnsi="Tahoma" w:cs="Tahoma"/>
      <w:sz w:val="16"/>
      <w:szCs w:val="16"/>
    </w:rPr>
  </w:style>
  <w:style w:type="character" w:customStyle="1" w:styleId="BalloonTextChar">
    <w:name w:val="Balloon Text Char"/>
    <w:basedOn w:val="DefaultParagraphFont"/>
    <w:link w:val="BalloonText"/>
    <w:rsid w:val="0071267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1267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1267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1664</Words>
  <Characters>11549</Characters>
  <Application>Microsoft Office Word</Application>
  <DocSecurity>0</DocSecurity>
  <Lines>437</Lines>
  <Paragraphs>212</Paragraphs>
  <ScaleCrop>false</ScaleCrop>
  <Company>Author-it Software Corporation Ltd.</Company>
  <LinksUpToDate>false</LinksUpToDate>
  <CharactersWithSpaces>13107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MSS027002A Apply environmental legislation, codes and standards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2012-05-26T18:43:00Z</dcterms:created>
  <dcterms:modified xsi:type="dcterms:W3CDTF">2012-05-26T18:43:00Z</dcterms:modified>
</cp:coreProperties>
</file>