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744" w:rsidP="00277744">
      <w:pPr>
        <w:pStyle w:val="Title"/>
      </w:pPr>
      <w:r>
        <w:fldChar w:fldCharType="begin"/>
      </w:r>
      <w:r>
        <w:instrText xml:space="preserve"> TITLE   \* MERGEFORMAT </w:instrText>
      </w:r>
      <w:r>
        <w:fldChar w:fldCharType="separate"/>
      </w:r>
      <w:r>
        <w:t>MSS025001A Assist with assessing site environmental indicators</w:t>
      </w:r>
      <w:r>
        <w:fldChar w:fldCharType="end"/>
      </w:r>
    </w:p>
    <w:p w:rsidR="00277744" w:rsidP="00277744">
      <w:pPr>
        <w:pStyle w:val="Version"/>
        <w:sectPr w:rsidSect="004371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142" w:rsidP="00437142">
      <w:pPr>
        <w:pStyle w:val="SuperHeading"/>
      </w:pPr>
      <w:r w:rsidRPr="00437142">
        <w:t>MSS025001A Assist with assessing site environmental indicators</w:t>
      </w:r>
    </w:p>
    <w:p w:rsidR="00000000" w:rsidRPr="00437142" w:rsidP="00437142">
      <w:pPr>
        <w:pStyle w:val="Heading1"/>
      </w:pPr>
      <w:bookmarkStart w:id="1" w:name="O_339172"/>
      <w:bookmarkEnd w:id="1"/>
      <w:r w:rsidRPr="00437142">
        <w:t>Modification History</w:t>
      </w:r>
    </w:p>
    <w:p w:rsidR="00000000" w:rsidRPr="00437142" w:rsidP="00437142">
      <w:pPr>
        <w:pStyle w:val="BodyText"/>
      </w:pPr>
      <w:r w:rsidRPr="00437142">
        <w:t>Not applicable.</w:t>
      </w:r>
    </w:p>
    <w:p w:rsidR="00000000" w:rsidRPr="00437142" w:rsidP="00437142">
      <w:pPr>
        <w:pStyle w:val="AllowPageBreak"/>
      </w:pPr>
    </w:p>
    <w:p w:rsidR="00000000" w:rsidRPr="00437142" w:rsidP="00437142">
      <w:pPr>
        <w:pStyle w:val="Heading1"/>
      </w:pPr>
      <w:bookmarkStart w:id="2" w:name="O_339173"/>
      <w:bookmarkEnd w:id="2"/>
      <w:r w:rsidRPr="00437142">
        <w:t>Unit Descriptor</w:t>
      </w:r>
    </w:p>
    <w:p w:rsidR="00000000" w:rsidRPr="00437142" w:rsidP="00437142">
      <w:pPr>
        <w:pStyle w:val="BodyText"/>
      </w:pPr>
      <w:r w:rsidRPr="00437142">
        <w:t>This unit of competency covers the ability to assist environmental scientists and engineers</w:t>
      </w:r>
      <w:r w:rsidRPr="00437142">
        <w:t xml:space="preserve"> with determining the environmental condition of a site or locality. Personnel are required to locate and assess relevant data sets and reports, interpret the magnitudes and trends in measured environmental parameters, and determine and report on the poten</w:t>
      </w:r>
      <w:r w:rsidRPr="00437142">
        <w:t>tial significance for site/locality activities. This requires sufficient knowledge of environmental science to interpret measurements involving the atmosphere, biodiversity, land and water. The unit does not cover the collection of field data.</w:t>
      </w:r>
    </w:p>
    <w:p w:rsidR="00000000" w:rsidRPr="00437142" w:rsidP="00437142">
      <w:pPr>
        <w:pStyle w:val="AllowPageBreak"/>
      </w:pPr>
    </w:p>
    <w:p w:rsidR="00000000" w:rsidRPr="00437142" w:rsidP="00437142">
      <w:pPr>
        <w:pStyle w:val="Heading1"/>
      </w:pPr>
      <w:bookmarkStart w:id="3" w:name="O_339174"/>
      <w:bookmarkEnd w:id="3"/>
      <w:r w:rsidRPr="00437142">
        <w:t>Application of the Unit</w:t>
      </w:r>
    </w:p>
    <w:p w:rsidR="00000000" w:rsidRPr="00437142" w:rsidP="00437142">
      <w:pPr>
        <w:pStyle w:val="BodyText"/>
      </w:pPr>
      <w:r w:rsidRPr="00437142">
        <w:t>This unit of competency is applicable to environmental technicians in a range of industry sectors, such as:</w:t>
      </w:r>
    </w:p>
    <w:p w:rsidR="00000000" w:rsidRPr="00437142" w:rsidP="00437142">
      <w:pPr>
        <w:pStyle w:val="ListBullet"/>
      </w:pPr>
      <w:r w:rsidRPr="00437142">
        <w:t>environmental services (e.g. sampling and monitoring of air quality, water, soil and noise)</w:t>
      </w:r>
    </w:p>
    <w:p w:rsidR="00000000" w:rsidRPr="00437142" w:rsidP="00437142">
      <w:pPr>
        <w:pStyle w:val="ListBullet"/>
      </w:pPr>
      <w:r w:rsidRPr="00437142">
        <w:t>environmental compliance, auditing and inspection</w:t>
      </w:r>
    </w:p>
    <w:p w:rsidR="00000000" w:rsidRPr="00437142" w:rsidP="00437142">
      <w:pPr>
        <w:pStyle w:val="ListBullet"/>
      </w:pPr>
      <w:r w:rsidRPr="00437142">
        <w:t>groundwater and clean water (e.g. catchments, supply and environmental flows)</w:t>
      </w:r>
    </w:p>
    <w:p w:rsidR="00000000" w:rsidRPr="00437142" w:rsidP="00437142">
      <w:pPr>
        <w:pStyle w:val="ListBullet"/>
      </w:pPr>
      <w:r w:rsidRPr="00437142">
        <w:t>water treatment, storm and wastewater management</w:t>
      </w:r>
    </w:p>
    <w:p w:rsidR="00000000" w:rsidRPr="00437142" w:rsidP="00437142">
      <w:pPr>
        <w:pStyle w:val="ListBullet"/>
      </w:pPr>
      <w:r w:rsidRPr="00437142">
        <w:t>solid and hazardous waste management</w:t>
      </w:r>
    </w:p>
    <w:p w:rsidR="00000000" w:rsidRPr="00437142" w:rsidP="00437142">
      <w:pPr>
        <w:pStyle w:val="ListBullet"/>
      </w:pPr>
      <w:r w:rsidRPr="00437142">
        <w:t>management of contaminated sites</w:t>
      </w:r>
    </w:p>
    <w:p w:rsidR="00000000" w:rsidRPr="00437142" w:rsidP="00437142">
      <w:pPr>
        <w:pStyle w:val="ListBullet"/>
      </w:pPr>
      <w:r w:rsidRPr="00437142">
        <w:t>site reme</w:t>
      </w:r>
      <w:r w:rsidRPr="00437142">
        <w:t>diation/rehabilitation</w:t>
      </w:r>
    </w:p>
    <w:p w:rsidR="00000000" w:rsidRPr="00437142" w:rsidP="00437142">
      <w:pPr>
        <w:pStyle w:val="ListBullet"/>
      </w:pPr>
      <w:r w:rsidRPr="00437142">
        <w:t>geotechnical services and civil engineering</w:t>
      </w:r>
    </w:p>
    <w:p w:rsidR="00277744" w:rsidP="00437142">
      <w:pPr>
        <w:pStyle w:val="ListBullet"/>
      </w:pPr>
      <w:r w:rsidRPr="00437142">
        <w:t>natural resource management.</w:t>
      </w:r>
    </w:p>
    <w:p w:rsidR="00277744" w:rsidP="00437142">
      <w:pPr>
        <w:pStyle w:val="ListBullet"/>
      </w:pPr>
    </w:p>
    <w:p w:rsidR="00000000" w:rsidRPr="00437142" w:rsidP="00437142">
      <w:pPr>
        <w:pStyle w:val="Heading1"/>
      </w:pPr>
      <w:bookmarkStart w:id="4" w:name="O_339175"/>
      <w:bookmarkEnd w:id="4"/>
      <w:r w:rsidRPr="00437142">
        <w:t>Licensing/Regulatory Information</w:t>
      </w:r>
    </w:p>
    <w:p w:rsidR="00000000" w:rsidRPr="00437142" w:rsidP="00437142">
      <w:pPr>
        <w:pStyle w:val="BodyText"/>
      </w:pPr>
      <w:r w:rsidRPr="00437142">
        <w:t>Not applicable.</w:t>
      </w:r>
    </w:p>
    <w:p w:rsidR="00000000" w:rsidRPr="00437142" w:rsidP="00437142">
      <w:pPr>
        <w:pStyle w:val="AllowPageBreak"/>
      </w:pPr>
    </w:p>
    <w:p w:rsidR="00000000" w:rsidRPr="00437142" w:rsidP="00437142">
      <w:pPr>
        <w:pStyle w:val="Heading1"/>
      </w:pPr>
      <w:bookmarkStart w:id="5" w:name="O_339176"/>
      <w:bookmarkEnd w:id="5"/>
      <w:r w:rsidRPr="00437142">
        <w:t>Pre-Requisites</w:t>
      </w:r>
    </w:p>
    <w:tbl>
      <w:tblPr>
        <w:tblW w:w="0" w:type="auto"/>
        <w:tblLayout w:type="fixed"/>
        <w:tblCellMar>
          <w:left w:w="62" w:type="dxa"/>
          <w:right w:w="62" w:type="dxa"/>
        </w:tblCellMar>
        <w:tblLook w:val="0000"/>
      </w:tblPr>
      <w:tblGrid>
        <w:gridCol w:w="1524"/>
        <w:gridCol w:w="5166"/>
      </w:tblGrid>
      <w:tr w:rsidTr="00437142">
        <w:tblPrEx>
          <w:tblW w:w="0" w:type="auto"/>
          <w:tblLayout w:type="fixed"/>
          <w:tblCellMar>
            <w:left w:w="62" w:type="dxa"/>
            <w:right w:w="62" w:type="dxa"/>
          </w:tblCellMar>
          <w:tblLook w:val="0000"/>
        </w:tblPrEx>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rPr>
                <w:rStyle w:val="Emphasis"/>
              </w:rPr>
              <w:t>MSS024003A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rPr>
                <w:rStyle w:val="Emphasis"/>
              </w:rPr>
              <w:t>Apply an understanding of environmental principles to a site</w:t>
            </w:r>
          </w:p>
        </w:tc>
      </w:tr>
    </w:tbl>
    <w:p w:rsidR="00277744" w:rsidP="00437142">
      <w:pPr>
        <w:pStyle w:val="BodyText"/>
      </w:pPr>
    </w:p>
    <w:p w:rsidR="00277744" w:rsidP="00437142">
      <w:pPr>
        <w:pStyle w:val="BodyText"/>
      </w:pPr>
    </w:p>
    <w:p w:rsidR="00000000" w:rsidRPr="00437142" w:rsidP="00437142">
      <w:pPr>
        <w:pStyle w:val="Heading1"/>
      </w:pPr>
      <w:bookmarkStart w:id="6" w:name="O_339177"/>
      <w:bookmarkEnd w:id="6"/>
      <w:r w:rsidRPr="00437142">
        <w:t>Employability Skills Information</w:t>
      </w:r>
    </w:p>
    <w:p w:rsidR="00000000" w:rsidRPr="00437142" w:rsidP="00437142">
      <w:pPr>
        <w:pStyle w:val="BodyText"/>
      </w:pPr>
      <w:r w:rsidRPr="00437142">
        <w:t>Not applicable.</w:t>
      </w:r>
    </w:p>
    <w:p w:rsidR="00000000" w:rsidRPr="00437142" w:rsidP="00437142">
      <w:pPr>
        <w:pStyle w:val="AllowPageBreak"/>
      </w:pPr>
    </w:p>
    <w:p w:rsidR="00000000" w:rsidRPr="00437142" w:rsidP="00437142">
      <w:pPr>
        <w:pStyle w:val="Heading1"/>
      </w:pPr>
      <w:bookmarkStart w:id="7" w:name="O_339178"/>
      <w:bookmarkEnd w:id="7"/>
      <w:r w:rsidRPr="00437142">
        <w:t>Elements and Performance Criteria Pre-Content</w:t>
      </w:r>
    </w:p>
    <w:p w:rsidR="00000000" w:rsidRPr="00437142" w:rsidP="00437142">
      <w:pPr>
        <w:pStyle w:val="BodyText"/>
      </w:pPr>
      <w:r w:rsidRPr="00437142">
        <w:t>Not applicable.</w:t>
      </w:r>
    </w:p>
    <w:p w:rsidR="00000000" w:rsidRPr="00437142" w:rsidP="00437142">
      <w:pPr>
        <w:pStyle w:val="AllowPageBreak"/>
      </w:pPr>
    </w:p>
    <w:p w:rsidR="00000000" w:rsidRPr="00437142" w:rsidP="00437142">
      <w:pPr>
        <w:pStyle w:val="Heading1"/>
      </w:pPr>
      <w:bookmarkStart w:id="8" w:name="O_339179"/>
      <w:bookmarkEnd w:id="8"/>
      <w:r w:rsidRPr="00437142">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1</w:t>
            </w:r>
          </w:p>
        </w:tc>
        <w:tc>
          <w:tcPr>
            <w:tcW w:w="1927" w:type="dxa"/>
            <w:vMerge w:val="restart"/>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Review existing site and/or locality information</w:t>
            </w: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1.1</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Confirm the scope of the proposed project activity or process and details of the site and/or locality</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1.2</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Identify relevant legislative, regulatory and/or planning requirements</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1.3</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Access and interpret available, relevant information about the site and/or locality</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1.4</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Summarise existing data and relate it to legislative, planning or other statutory requi</w:t>
            </w:r>
            <w:r w:rsidRPr="00437142">
              <w:t>rements</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2</w:t>
            </w:r>
          </w:p>
        </w:tc>
        <w:tc>
          <w:tcPr>
            <w:tcW w:w="1927" w:type="dxa"/>
            <w:vMerge w:val="restart"/>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Identify relevant environmental indicators for site and/or locality</w:t>
            </w: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2.1</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 xml:space="preserve">Determine which environmental indicators and/or statutory environmental quality concentration limits are relevant to the proposed project activity, </w:t>
            </w:r>
            <w:r w:rsidRPr="00437142">
              <w:t>process and/or requirements of the site/locality</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2.2</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Identify relevant core environmental indicators and collect and collate data</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2.3</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Identify relevant statutory environmental quality concentration limits and collect and collate data</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2.4</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Identify additional site/locality/project specific environmental indicators and collect and collate data, if available</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2.5</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Identify gaps in available data and refer to supervisor for further action</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3</w:t>
            </w:r>
          </w:p>
        </w:tc>
        <w:tc>
          <w:tcPr>
            <w:tcW w:w="1927" w:type="dxa"/>
            <w:vMerge w:val="restart"/>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Analyse data to establish site condition</w:t>
            </w: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3.1</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Ensure compatibility of data sets and seek advice, as necessary</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3.2</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Compare compatible data with core environmental indicators, established standards, regulatory limits, and statutory environmental quality concentration limits or similar</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3.3</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Apply relevant environmental chemistry and biodiversity concepts and principles to estimate the ‘environmental health’ of the site/locality</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3.4</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Identify significant trends in environmental data and correlations and differences with relevant indicators</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3.5</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Make an assessment of site condition</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4</w:t>
            </w:r>
          </w:p>
        </w:tc>
        <w:tc>
          <w:tcPr>
            <w:tcW w:w="1927" w:type="dxa"/>
            <w:vMerge w:val="restart"/>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Report findings</w:t>
            </w: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4.1</w:t>
            </w:r>
          </w:p>
        </w:tc>
        <w:tc>
          <w:tcPr>
            <w:tcW w:w="4982"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Report the assessment of environmental condition in the required format and expected timeframe</w:t>
            </w:r>
          </w:p>
        </w:tc>
      </w:tr>
      <w:tr w:rsidTr="004371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37142">
            <w:pPr>
              <w:pStyle w:val="BodyText"/>
              <w:rPr>
                <w:lang w:val="en-NZ"/>
              </w:rPr>
            </w:pPr>
            <w:r w:rsidRPr="00437142">
              <w:t>4.2</w:t>
            </w:r>
          </w:p>
        </w:tc>
        <w:tc>
          <w:tcPr>
            <w:tcW w:w="4982" w:type="dxa"/>
            <w:tcBorders>
              <w:top w:val="nil"/>
              <w:left w:val="nil"/>
              <w:bottom w:val="nil"/>
              <w:right w:val="nil"/>
            </w:tcBorders>
            <w:tcMar>
              <w:top w:w="0" w:type="dxa"/>
              <w:left w:w="62" w:type="dxa"/>
              <w:bottom w:w="0" w:type="dxa"/>
              <w:right w:w="62" w:type="dxa"/>
            </w:tcMar>
          </w:tcPr>
          <w:p w:rsidR="00000000" w:rsidRPr="00437142" w:rsidP="00437142">
            <w:pPr>
              <w:pStyle w:val="BodyText"/>
            </w:pPr>
            <w:r w:rsidRPr="00437142">
              <w:t>Brief supervisor and/or stakeholders about the environmental assessment process and outcomes</w:t>
            </w:r>
          </w:p>
        </w:tc>
      </w:tr>
    </w:tbl>
    <w:p w:rsidR="00277744" w:rsidP="00437142">
      <w:pPr>
        <w:pStyle w:val="BodyText"/>
      </w:pPr>
    </w:p>
    <w:p w:rsidR="00277744" w:rsidP="00437142">
      <w:pPr>
        <w:pStyle w:val="BodyText"/>
      </w:pPr>
    </w:p>
    <w:p w:rsidR="00000000" w:rsidRPr="00437142" w:rsidP="00437142">
      <w:pPr>
        <w:pStyle w:val="Heading1"/>
      </w:pPr>
      <w:bookmarkStart w:id="9" w:name="O_339180"/>
      <w:bookmarkEnd w:id="9"/>
      <w:r w:rsidRPr="00437142">
        <w:t>Required Skills and Knowledge</w:t>
      </w:r>
    </w:p>
    <w:tbl>
      <w:tblPr>
        <w:tblW w:w="9462" w:type="dxa"/>
        <w:tblLayout w:type="fixed"/>
        <w:tblCellMar>
          <w:left w:w="62" w:type="dxa"/>
          <w:right w:w="62" w:type="dxa"/>
        </w:tblCellMar>
        <w:tblLook w:val="0000"/>
      </w:tblPr>
      <w:tblGrid>
        <w:gridCol w:w="9462"/>
      </w:tblGrid>
      <w:tr w:rsidTr="0043714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Required skills</w:t>
            </w:r>
          </w:p>
        </w:tc>
      </w:tr>
      <w:tr w:rsidTr="0043714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Required skills include:</w:t>
            </w:r>
          </w:p>
          <w:p w:rsidR="00000000" w:rsidRPr="00437142" w:rsidP="00437142">
            <w:pPr>
              <w:pStyle w:val="ListBullet"/>
            </w:pPr>
            <w:r w:rsidRPr="00437142">
              <w:t>researching and interpreting legislative, enterprise and site requirements</w:t>
            </w:r>
          </w:p>
          <w:p w:rsidR="00000000" w:rsidRPr="00437142" w:rsidP="00437142">
            <w:pPr>
              <w:pStyle w:val="ListBullet"/>
            </w:pPr>
            <w:r w:rsidRPr="00437142">
              <w:t>collecting and compiling/collating data that is potentially relevant to an assessment of site environmental pollution and/or degradation</w:t>
            </w:r>
          </w:p>
          <w:p w:rsidR="00000000" w:rsidRPr="00437142" w:rsidP="00437142">
            <w:pPr>
              <w:pStyle w:val="ListBullet"/>
            </w:pPr>
            <w:r w:rsidRPr="00437142">
              <w:t>comparing expected or known site environment</w:t>
            </w:r>
            <w:r w:rsidRPr="00437142">
              <w:t>al parameters with accepted background levels or conditions and determining significance for site/project</w:t>
            </w:r>
          </w:p>
          <w:p w:rsidR="00000000" w:rsidRPr="00437142" w:rsidP="00437142">
            <w:pPr>
              <w:pStyle w:val="ListBullet"/>
            </w:pPr>
            <w:r w:rsidRPr="00437142">
              <w:t>using computer software (e.g. databases, spreadsheets and specialist programs)</w:t>
            </w:r>
          </w:p>
          <w:p w:rsidR="00000000" w:rsidRPr="00437142" w:rsidP="00437142">
            <w:pPr>
              <w:pStyle w:val="ListBullet"/>
            </w:pPr>
            <w:r w:rsidRPr="00437142">
              <w:t>defining and solving problems where alternatives are not obvious and wh</w:t>
            </w:r>
            <w:r w:rsidRPr="00437142">
              <w:t>ere investigations may be required and the implications of various solutions considered</w:t>
            </w:r>
          </w:p>
          <w:p w:rsidR="00000000" w:rsidRPr="00437142" w:rsidP="00437142">
            <w:pPr>
              <w:pStyle w:val="ListBullet"/>
            </w:pPr>
            <w:r w:rsidRPr="00437142">
              <w:t>seeking advice when issues/problems are beyond scope of competence/responsibility</w:t>
            </w:r>
          </w:p>
          <w:p w:rsidR="00000000" w:rsidRPr="00437142" w:rsidP="00437142">
            <w:pPr>
              <w:pStyle w:val="ListBullet"/>
            </w:pPr>
            <w:r w:rsidRPr="00437142">
              <w:t>writing reports using enterprise formats and guidelines</w:t>
            </w:r>
          </w:p>
          <w:p w:rsidR="00000000" w:rsidRPr="00437142" w:rsidP="00437142">
            <w:pPr>
              <w:pStyle w:val="ListBullet"/>
            </w:pPr>
            <w:r w:rsidRPr="00437142">
              <w:t>presenting findings to stakeho</w:t>
            </w:r>
            <w:r w:rsidRPr="00437142">
              <w:t>lders</w:t>
            </w:r>
          </w:p>
          <w:p w:rsidR="00000000" w:rsidP="00437142">
            <w:pPr>
              <w:pStyle w:val="BodyText"/>
              <w:rPr>
                <w:lang w:val="en-NZ"/>
              </w:rPr>
            </w:pPr>
          </w:p>
        </w:tc>
      </w:tr>
      <w:tr w:rsidTr="0043714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Required knowledge</w:t>
            </w:r>
          </w:p>
        </w:tc>
      </w:tr>
      <w:tr w:rsidTr="0043714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Required knowledge includes:</w:t>
            </w:r>
          </w:p>
          <w:p w:rsidR="00000000" w:rsidRPr="00437142" w:rsidP="00437142">
            <w:pPr>
              <w:pStyle w:val="ListBullet"/>
            </w:pPr>
            <w:r w:rsidRPr="00437142">
              <w:t>appropriate scientific terminology relevant to environmental indicators, environmental pollution and environmental degradation</w:t>
            </w:r>
          </w:p>
          <w:p w:rsidR="00000000" w:rsidRPr="00437142" w:rsidP="00437142">
            <w:pPr>
              <w:pStyle w:val="ListBullet"/>
            </w:pPr>
            <w:r w:rsidRPr="00437142">
              <w:t>fundamental concepts and principles in chemistry, physics, geology and biology to support a scientific, systematic approach to the evaluation of environmental degradation</w:t>
            </w:r>
          </w:p>
          <w:p w:rsidR="00000000" w:rsidRPr="00437142" w:rsidP="00437142">
            <w:pPr>
              <w:pStyle w:val="ListBullet"/>
            </w:pPr>
            <w:r w:rsidRPr="00437142">
              <w:t>fundamentals of environmental chemistry, including:</w:t>
            </w:r>
          </w:p>
          <w:p w:rsidR="00000000" w:rsidRPr="00437142" w:rsidP="00437142">
            <w:pPr>
              <w:pStyle w:val="ListBullet"/>
            </w:pPr>
            <w:r w:rsidRPr="00437142">
              <w:t>natural and modified hydrologic c</w:t>
            </w:r>
            <w:r w:rsidRPr="00437142">
              <w:t>ycle</w:t>
            </w:r>
          </w:p>
          <w:p w:rsidR="00000000" w:rsidRPr="00437142" w:rsidP="00437142">
            <w:pPr>
              <w:pStyle w:val="ListBullet"/>
            </w:pPr>
            <w:r w:rsidRPr="00437142">
              <w:t>aquatic chemistry in natural and polluted waters</w:t>
            </w:r>
          </w:p>
          <w:p w:rsidR="00000000" w:rsidRPr="00437142" w:rsidP="00437142">
            <w:pPr>
              <w:pStyle w:val="ListBullet"/>
            </w:pPr>
            <w:r w:rsidRPr="00437142">
              <w:t>water pollutants (e.g. heavy metals, inorganics, organics, nutrients and pesticides)</w:t>
            </w:r>
          </w:p>
          <w:p w:rsidR="00000000" w:rsidRPr="00437142" w:rsidP="00437142">
            <w:pPr>
              <w:pStyle w:val="ListBullet"/>
            </w:pPr>
            <w:r w:rsidRPr="00437142">
              <w:t>atmosphere and its composition, structure and circulation</w:t>
            </w:r>
          </w:p>
          <w:p w:rsidR="00000000" w:rsidRPr="00437142" w:rsidP="00437142">
            <w:pPr>
              <w:pStyle w:val="ListBullet"/>
            </w:pPr>
            <w:r w:rsidRPr="00437142">
              <w:t>atmospheric stability and instability (e.g. lapse rates and</w:t>
            </w:r>
            <w:r w:rsidRPr="00437142">
              <w:t xml:space="preserve"> inversions)</w:t>
            </w:r>
          </w:p>
          <w:p w:rsidR="00000000" w:rsidRPr="00437142" w:rsidP="00437142">
            <w:pPr>
              <w:pStyle w:val="ListBullet"/>
            </w:pPr>
            <w:r w:rsidRPr="00437142">
              <w:t>atmospheric pollutants (e.g. particulates, inorganic air pollutants and organic air pollutants)</w:t>
            </w:r>
          </w:p>
          <w:p w:rsidR="00000000" w:rsidRPr="00437142" w:rsidP="00437142">
            <w:pPr>
              <w:pStyle w:val="ListBullet"/>
            </w:pPr>
            <w:r w:rsidRPr="00437142">
              <w:t>awareness of climate change science</w:t>
            </w:r>
          </w:p>
          <w:p w:rsidR="00000000" w:rsidRPr="00437142" w:rsidP="00437142">
            <w:pPr>
              <w:pStyle w:val="ListBullet"/>
            </w:pPr>
            <w:r w:rsidRPr="00437142">
              <w:t>soil chemistry</w:t>
            </w:r>
          </w:p>
          <w:p w:rsidR="00000000" w:rsidRPr="00437142" w:rsidP="00437142">
            <w:pPr>
              <w:pStyle w:val="ListBullet"/>
            </w:pPr>
            <w:r w:rsidRPr="00437142">
              <w:t>hazardous wastes and toxicological chemistry</w:t>
            </w:r>
          </w:p>
          <w:p w:rsidR="00000000" w:rsidRPr="00437142" w:rsidP="00437142">
            <w:pPr>
              <w:pStyle w:val="ListBullet"/>
            </w:pPr>
            <w:r w:rsidRPr="00437142">
              <w:t>concepts of biodiversity stresses, including:</w:t>
            </w:r>
          </w:p>
          <w:p w:rsidR="00000000" w:rsidRPr="00437142" w:rsidP="00437142">
            <w:pPr>
              <w:pStyle w:val="ListBullet"/>
            </w:pPr>
            <w:r w:rsidRPr="00437142">
              <w:t xml:space="preserve">land </w:t>
            </w:r>
            <w:r w:rsidRPr="00437142">
              <w:t>clearing and loss of habitat</w:t>
            </w:r>
          </w:p>
          <w:p w:rsidR="00000000" w:rsidRPr="00437142" w:rsidP="00437142">
            <w:pPr>
              <w:pStyle w:val="ListBullet"/>
            </w:pPr>
            <w:r w:rsidRPr="00437142">
              <w:t>threatened and vulnerable species and ecological communities</w:t>
            </w:r>
          </w:p>
          <w:p w:rsidR="00000000" w:rsidRPr="00437142" w:rsidP="00437142">
            <w:pPr>
              <w:pStyle w:val="ListBullet"/>
            </w:pPr>
            <w:r w:rsidRPr="00437142">
              <w:t>introduced species</w:t>
            </w:r>
          </w:p>
          <w:p w:rsidR="00000000" w:rsidRPr="00437142" w:rsidP="00437142">
            <w:pPr>
              <w:pStyle w:val="ListBullet"/>
            </w:pPr>
            <w:r w:rsidRPr="00437142">
              <w:t xml:space="preserve">specific legislation, strategies, policies and codes of practice related to environmental </w:t>
            </w:r>
            <w:r w:rsidRPr="00437142">
              <w:t>pollution and biodiversity</w:t>
            </w:r>
          </w:p>
          <w:p w:rsidR="00000000" w:rsidRPr="00437142" w:rsidP="00437142">
            <w:pPr>
              <w:pStyle w:val="ListBullet"/>
            </w:pPr>
            <w:r w:rsidRPr="00437142">
              <w:t>relevant health, safety and en</w:t>
            </w:r>
            <w:r w:rsidRPr="00437142">
              <w:t>vironment requirements</w:t>
            </w:r>
          </w:p>
          <w:p w:rsidR="00000000" w:rsidRPr="00437142" w:rsidP="00437142">
            <w:pPr>
              <w:pStyle w:val="BodyText"/>
            </w:pPr>
          </w:p>
        </w:tc>
      </w:tr>
    </w:tbl>
    <w:p w:rsidR="00277744" w:rsidP="00437142">
      <w:pPr>
        <w:pStyle w:val="BodyText"/>
      </w:pPr>
    </w:p>
    <w:p w:rsidR="00277744" w:rsidP="00437142">
      <w:pPr>
        <w:pStyle w:val="BodyText"/>
      </w:pPr>
    </w:p>
    <w:p w:rsidR="00000000" w:rsidRPr="00437142" w:rsidP="00437142">
      <w:pPr>
        <w:pStyle w:val="Heading1"/>
      </w:pPr>
      <w:bookmarkStart w:id="10" w:name="O_339181"/>
      <w:bookmarkEnd w:id="10"/>
      <w:r w:rsidRPr="00437142">
        <w:t>Evidence Guide</w:t>
      </w:r>
    </w:p>
    <w:tbl>
      <w:tblPr>
        <w:tblW w:w="9462" w:type="dxa"/>
        <w:tblLayout w:type="fixed"/>
        <w:tblCellMar>
          <w:left w:w="62" w:type="dxa"/>
          <w:right w:w="62" w:type="dxa"/>
        </w:tblCellMar>
        <w:tblLook w:val="0000"/>
      </w:tblPr>
      <w:tblGrid>
        <w:gridCol w:w="3800"/>
        <w:gridCol w:w="5662"/>
      </w:tblGrid>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Competency must be demonstrated in the ability to perform consistently at the required standard.</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Assessors must be satisfied that the candidate can competently and consistently apply the skills covered in this unit of competency in new and different situations</w:t>
            </w:r>
            <w:r w:rsidRPr="00437142">
              <w:t xml:space="preserve"> and contexts. Critical aspects of assessment and evidence include:</w:t>
            </w:r>
          </w:p>
          <w:p w:rsidR="00000000" w:rsidRPr="00437142" w:rsidP="00437142">
            <w:pPr>
              <w:pStyle w:val="ListBullet"/>
            </w:pPr>
            <w:r w:rsidRPr="00437142">
              <w:t>demonstrating an understanding of the legislative and planning framework that applies to environmental site appraisal</w:t>
            </w:r>
          </w:p>
          <w:p w:rsidR="00000000" w:rsidRPr="00437142" w:rsidP="00437142">
            <w:pPr>
              <w:pStyle w:val="ListBullet"/>
            </w:pPr>
            <w:r w:rsidRPr="00437142">
              <w:t>researching, reviewing</w:t>
            </w:r>
            <w:r w:rsidRPr="00437142">
              <w:t xml:space="preserve"> and concisely documenting site environmental history using appropriate scientific terminology</w:t>
            </w:r>
          </w:p>
          <w:p w:rsidR="00000000" w:rsidRPr="00437142" w:rsidP="00437142">
            <w:pPr>
              <w:pStyle w:val="ListBullet"/>
            </w:pPr>
            <w:r w:rsidRPr="00437142">
              <w:t>identifying relevant environmental indicators for site and/or locality</w:t>
            </w:r>
          </w:p>
          <w:p w:rsidR="00000000" w:rsidRPr="00437142" w:rsidP="00437142">
            <w:pPr>
              <w:pStyle w:val="ListBullet"/>
            </w:pPr>
            <w:r w:rsidRPr="00437142">
              <w:t>analysing available data in comparison with core environmental indicators, established sta</w:t>
            </w:r>
            <w:r w:rsidRPr="00437142">
              <w:t>ndards, regulatory limits, and statutory environmental quality concentration limits or similar</w:t>
            </w:r>
          </w:p>
          <w:p w:rsidR="00000000" w:rsidP="00437142">
            <w:pPr>
              <w:pStyle w:val="ListBullet"/>
              <w:rPr>
                <w:lang w:val="en-NZ"/>
              </w:rPr>
            </w:pPr>
            <w:r w:rsidRPr="00437142">
              <w:t>applying a working knowledge of relevant terminology, concepts and principles in geology, geomorphology, hydrology and ecology to provide a systematic, scientifi</w:t>
            </w:r>
            <w:r w:rsidRPr="00437142">
              <w:t>c appraisal of site environmental condition.</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 xml:space="preserve">This unit of competency is to be assessed in the workplace or a simulated workplace environment. </w:t>
            </w:r>
          </w:p>
          <w:p w:rsidR="00000000" w:rsidRPr="00437142" w:rsidP="00437142">
            <w:pPr>
              <w:pStyle w:val="BodyText"/>
            </w:pPr>
            <w:r w:rsidRPr="00437142">
              <w:t xml:space="preserve">Assessment should emphasise a workplace context and procedures </w:t>
            </w:r>
            <w:r w:rsidRPr="00437142">
              <w:t>found in the candidate’s workplace.</w:t>
            </w:r>
          </w:p>
          <w:p w:rsidR="00000000" w:rsidRPr="00437142" w:rsidP="00437142">
            <w:pPr>
              <w:pStyle w:val="BodyText"/>
            </w:pPr>
            <w:r w:rsidRPr="00437142">
              <w:t>This unit of competency may be assessed with:</w:t>
            </w:r>
          </w:p>
          <w:p w:rsidR="00000000" w:rsidRPr="00437142" w:rsidP="00437142">
            <w:pPr>
              <w:pStyle w:val="ListBullet"/>
            </w:pPr>
            <w:r w:rsidRPr="00437142">
              <w:rPr>
                <w:rStyle w:val="Emphasis"/>
              </w:rPr>
              <w:t>MSS025002A Assess the environmental risk or impact of a project activity or process</w:t>
            </w:r>
          </w:p>
          <w:p w:rsidR="00000000" w:rsidRPr="00437142" w:rsidP="00437142">
            <w:pPr>
              <w:pStyle w:val="ListBullet"/>
            </w:pPr>
            <w:r w:rsidRPr="00437142">
              <w:rPr>
                <w:rStyle w:val="Emphasis"/>
              </w:rPr>
              <w:t>site-specific units, such as:</w:t>
            </w:r>
          </w:p>
          <w:p w:rsidR="00000000" w:rsidRPr="00437142" w:rsidP="00437142">
            <w:pPr>
              <w:pStyle w:val="ListBullet"/>
            </w:pPr>
            <w:r w:rsidRPr="00437142">
              <w:rPr>
                <w:rStyle w:val="Emphasis"/>
              </w:rPr>
              <w:t>MSS025013A Assist with assessing and monitoring wetlands.</w:t>
            </w:r>
          </w:p>
          <w:p w:rsidR="00000000" w:rsidRPr="00437142" w:rsidP="00437142">
            <w:pPr>
              <w:pStyle w:val="BodyText"/>
            </w:pPr>
            <w:r w:rsidRPr="00437142">
              <w:t>T</w:t>
            </w:r>
            <w:r w:rsidRPr="00437142">
              <w:t>he competencies covered by this unit would be demonstrated by an individual working alone or as part of a team.</w:t>
            </w:r>
          </w:p>
          <w:p w:rsidR="00000000" w:rsidRPr="00437142" w:rsidP="00437142">
            <w:pPr>
              <w:pStyle w:val="BodyText"/>
            </w:pPr>
            <w:r w:rsidRPr="00437142">
              <w:t>Resources may include:</w:t>
            </w:r>
          </w:p>
          <w:p w:rsidR="00000000" w:rsidRPr="00437142" w:rsidP="00437142">
            <w:pPr>
              <w:pStyle w:val="ListBullet"/>
            </w:pPr>
            <w:r w:rsidRPr="00437142">
              <w:t>state of the environment reports, national environment protection measures, ANZECC Core environmental indicators documen</w:t>
            </w:r>
            <w:r w:rsidRPr="00437142">
              <w:t>tation</w:t>
            </w:r>
          </w:p>
          <w:p w:rsidR="00000000" w:rsidRPr="00437142" w:rsidP="00437142">
            <w:pPr>
              <w:pStyle w:val="ListBullet"/>
            </w:pPr>
            <w:r w:rsidRPr="00437142">
              <w:t>environmental databases (electronic, web-based and hardcopy)</w:t>
            </w:r>
          </w:p>
          <w:p w:rsidR="00000000" w:rsidP="00437142">
            <w:pPr>
              <w:pStyle w:val="ListBullet"/>
              <w:rPr>
                <w:lang w:val="en-NZ"/>
              </w:rPr>
            </w:pPr>
            <w:r w:rsidRPr="00437142">
              <w:t>national and state/territory environmental management strategies, guidelines and regulations.</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The following assessment methods are suggested:</w:t>
            </w:r>
          </w:p>
          <w:p w:rsidR="00000000" w:rsidRPr="00437142" w:rsidP="00437142">
            <w:pPr>
              <w:pStyle w:val="ListBullet"/>
            </w:pPr>
            <w:r w:rsidRPr="00437142">
              <w:t>review of reports about assessment of site environmental condition prepared by candidate</w:t>
            </w:r>
          </w:p>
          <w:p w:rsidR="00000000" w:rsidRPr="00437142" w:rsidP="00437142">
            <w:pPr>
              <w:pStyle w:val="ListBullet"/>
            </w:pPr>
            <w:r w:rsidRPr="00437142">
              <w:t>feedback from peers and supervisors</w:t>
            </w:r>
          </w:p>
          <w:p w:rsidR="00000000" w:rsidRPr="00437142" w:rsidP="00437142">
            <w:pPr>
              <w:pStyle w:val="ListBullet"/>
            </w:pPr>
            <w:r w:rsidRPr="00437142">
              <w:t>oral and written questioning to check underpinning knowledge of assessing the environmental condition of sites</w:t>
            </w:r>
          </w:p>
          <w:p w:rsidR="00000000" w:rsidRPr="00437142" w:rsidP="00437142">
            <w:pPr>
              <w:pStyle w:val="ListBullet"/>
            </w:pPr>
            <w:r w:rsidRPr="00437142">
              <w:t xml:space="preserve">review of workplace </w:t>
            </w:r>
            <w:r w:rsidRPr="00437142">
              <w:t>documentation completed by the candidate.</w:t>
            </w:r>
          </w:p>
          <w:p w:rsidR="00000000" w:rsidRPr="00437142" w:rsidP="00437142">
            <w:pPr>
              <w:pStyle w:val="BodyText"/>
            </w:pPr>
            <w:r w:rsidRPr="00437142">
              <w:t xml:space="preserve">In all cases, practical assessment should be supported by questions to assess underpinning knowledge and those aspects of competency which are difficult to assess directly. </w:t>
            </w:r>
          </w:p>
          <w:p w:rsidR="00000000" w:rsidRPr="00437142" w:rsidP="00437142">
            <w:pPr>
              <w:pStyle w:val="BodyText"/>
            </w:pPr>
            <w:r w:rsidRPr="00437142">
              <w:t xml:space="preserve">Where applicable, reasonable adjustment </w:t>
            </w:r>
            <w:r w:rsidRPr="00437142">
              <w:t xml:space="preserve">must be made to work environments and training situations to accommodate ethnicity, age, gender, demographics and disability. </w:t>
            </w:r>
          </w:p>
          <w:p w:rsidR="00000000" w:rsidP="00437142">
            <w:pPr>
              <w:pStyle w:val="BodyText"/>
              <w:rPr>
                <w:lang w:val="en-NZ"/>
              </w:rPr>
            </w:pPr>
            <w:r w:rsidRPr="00437142">
              <w:t>The language, literacy and numeracy demands of assessment should not be greater than those required to undertake the unit of comp</w:t>
            </w:r>
            <w:r w:rsidRPr="00437142">
              <w:t>etency in a work-like environment.</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p>
        </w:tc>
      </w:tr>
    </w:tbl>
    <w:p w:rsidR="00277744" w:rsidP="00437142">
      <w:pPr>
        <w:pStyle w:val="BodyText"/>
      </w:pPr>
    </w:p>
    <w:p w:rsidR="00277744" w:rsidP="00437142">
      <w:pPr>
        <w:pStyle w:val="BodyText"/>
      </w:pPr>
    </w:p>
    <w:p w:rsidR="00000000" w:rsidRPr="00437142" w:rsidP="00437142">
      <w:pPr>
        <w:pStyle w:val="Heading1"/>
      </w:pPr>
      <w:bookmarkStart w:id="11" w:name="O_339182"/>
      <w:bookmarkEnd w:id="11"/>
      <w:r w:rsidRPr="00437142">
        <w:t>Range Statement</w:t>
      </w:r>
    </w:p>
    <w:tbl>
      <w:tblPr>
        <w:tblW w:w="9462" w:type="dxa"/>
        <w:tblLayout w:type="fixed"/>
        <w:tblCellMar>
          <w:left w:w="62" w:type="dxa"/>
          <w:right w:w="62" w:type="dxa"/>
        </w:tblCellMar>
        <w:tblLook w:val="0000"/>
      </w:tblPr>
      <w:tblGrid>
        <w:gridCol w:w="3800"/>
        <w:gridCol w:w="5662"/>
      </w:tblGrid>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t>Where reference is made to industry codes of practice, and/or Australian/international standards, it is expected the latest version will be used</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Legislation, standards, codes, proce</w:t>
            </w:r>
            <w:r w:rsidRPr="00437142">
              <w:t>dures and/or enterprise requirements may include:</w:t>
            </w:r>
          </w:p>
          <w:p w:rsidR="00000000" w:rsidRPr="00437142" w:rsidP="00437142">
            <w:pPr>
              <w:pStyle w:val="ListBullet"/>
            </w:pPr>
            <w:r w:rsidRPr="00437142">
              <w:t>federal legislation, such as</w:t>
            </w:r>
          </w:p>
          <w:p w:rsidR="00000000" w:rsidRPr="00437142" w:rsidP="00437142">
            <w:pPr>
              <w:pStyle w:val="ListBullet"/>
            </w:pPr>
            <w:r w:rsidRPr="00437142">
              <w:t>Environment Protection and Biodiversity Conservation Act 1999</w:t>
            </w:r>
          </w:p>
          <w:p w:rsidR="00000000" w:rsidRPr="00437142" w:rsidP="00437142">
            <w:pPr>
              <w:pStyle w:val="ListBullet"/>
            </w:pPr>
            <w:r w:rsidRPr="00437142">
              <w:t>Australian Heritage Council Act 2003</w:t>
            </w:r>
          </w:p>
          <w:p w:rsidR="00000000" w:rsidRPr="00437142" w:rsidP="00437142">
            <w:pPr>
              <w:pStyle w:val="ListBullet"/>
            </w:pPr>
            <w:r w:rsidRPr="00437142">
              <w:t>Native Title Act 1993</w:t>
            </w:r>
          </w:p>
          <w:p w:rsidR="00000000" w:rsidRPr="00437142" w:rsidP="00437142">
            <w:pPr>
              <w:pStyle w:val="ListBullet"/>
            </w:pPr>
            <w:r w:rsidRPr="00437142">
              <w:t>state/territory</w:t>
            </w:r>
            <w:r w:rsidRPr="00437142">
              <w:t xml:space="preserve"> government legislation and regulations and local government by-laws, policies, and plans dealing with:</w:t>
            </w:r>
          </w:p>
          <w:p w:rsidR="00000000" w:rsidRPr="00437142" w:rsidP="00437142">
            <w:pPr>
              <w:pStyle w:val="ListBullet"/>
            </w:pPr>
            <w:r w:rsidRPr="00437142">
              <w:t>land use, acquisition, planning and protection</w:t>
            </w:r>
          </w:p>
          <w:p w:rsidR="00000000" w:rsidRPr="00437142" w:rsidP="00437142">
            <w:pPr>
              <w:pStyle w:val="ListBullet"/>
            </w:pPr>
            <w:r w:rsidRPr="00437142">
              <w:t>environmental protection</w:t>
            </w:r>
          </w:p>
          <w:p w:rsidR="00000000" w:rsidRPr="00437142" w:rsidP="00437142">
            <w:pPr>
              <w:pStyle w:val="ListBullet"/>
            </w:pPr>
            <w:r w:rsidRPr="00437142">
              <w:t>cultural/heritage protection</w:t>
            </w:r>
          </w:p>
          <w:p w:rsidR="00000000" w:rsidRPr="00437142" w:rsidP="00437142">
            <w:pPr>
              <w:pStyle w:val="ListBullet"/>
            </w:pPr>
            <w:r w:rsidRPr="00437142">
              <w:t>vegetation management</w:t>
            </w:r>
          </w:p>
          <w:p w:rsidR="00000000" w:rsidRPr="00437142" w:rsidP="00437142">
            <w:pPr>
              <w:pStyle w:val="ListBullet"/>
            </w:pPr>
            <w:r w:rsidRPr="00437142">
              <w:t>nature conservation, wildlife</w:t>
            </w:r>
            <w:r w:rsidRPr="00437142">
              <w:t>/plant protection</w:t>
            </w:r>
          </w:p>
          <w:p w:rsidR="00000000" w:rsidRPr="00437142" w:rsidP="00437142">
            <w:pPr>
              <w:pStyle w:val="ListBullet"/>
            </w:pPr>
            <w:r w:rsidRPr="00437142">
              <w:t>water and water management</w:t>
            </w:r>
          </w:p>
          <w:p w:rsidR="00000000" w:rsidRPr="00437142" w:rsidP="00437142">
            <w:pPr>
              <w:pStyle w:val="ListBullet"/>
            </w:pPr>
            <w:r w:rsidRPr="00437142">
              <w:t>soil conservation</w:t>
            </w:r>
          </w:p>
          <w:p w:rsidR="00000000" w:rsidRPr="00437142" w:rsidP="00437142">
            <w:pPr>
              <w:pStyle w:val="ListBullet"/>
            </w:pPr>
            <w:r w:rsidRPr="00437142">
              <w:t>pollution and contaminated sites</w:t>
            </w:r>
          </w:p>
          <w:p w:rsidR="00000000" w:rsidRPr="00437142" w:rsidP="00437142">
            <w:pPr>
              <w:pStyle w:val="ListBullet"/>
            </w:pPr>
            <w:r w:rsidRPr="00437142">
              <w:t>fisheries, forestry and mining operations</w:t>
            </w:r>
          </w:p>
          <w:p w:rsidR="00000000" w:rsidRPr="00437142" w:rsidP="00437142">
            <w:pPr>
              <w:pStyle w:val="ListBullet"/>
            </w:pPr>
            <w:r w:rsidRPr="00437142">
              <w:t>Australian and international standards, such as:</w:t>
            </w:r>
          </w:p>
          <w:p w:rsidR="00000000" w:rsidRPr="00437142" w:rsidP="00437142">
            <w:pPr>
              <w:pStyle w:val="ListBullet"/>
            </w:pPr>
            <w:r w:rsidRPr="00437142">
              <w:t>AS ISO 14050:1999 Environmental management - Vocabulary</w:t>
            </w:r>
          </w:p>
          <w:p w:rsidR="00000000" w:rsidRPr="00437142" w:rsidP="00437142">
            <w:pPr>
              <w:pStyle w:val="ListBullet"/>
            </w:pPr>
            <w:r w:rsidRPr="00437142">
              <w:t>AS/NZS ISO 14</w:t>
            </w:r>
            <w:r w:rsidRPr="00437142">
              <w:t>000 Basic Set:2007 Environmental management basic set</w:t>
            </w:r>
          </w:p>
          <w:p w:rsidR="00000000" w:rsidRPr="00437142" w:rsidP="00437142">
            <w:pPr>
              <w:pStyle w:val="ListBullet"/>
            </w:pPr>
            <w:r w:rsidRPr="00437142">
              <w:t>ANZECC Core environmental indicators for reporting on the state of the environment</w:t>
            </w:r>
          </w:p>
          <w:p w:rsidR="00000000" w:rsidRPr="00437142" w:rsidP="00437142">
            <w:pPr>
              <w:pStyle w:val="ListBullet"/>
            </w:pPr>
            <w:r w:rsidRPr="00437142">
              <w:t>National strategy for the conservation of Australia’s biological diversity</w:t>
            </w:r>
          </w:p>
          <w:p w:rsidR="00000000" w:rsidRPr="00437142" w:rsidP="00437142">
            <w:pPr>
              <w:pStyle w:val="ListBullet"/>
            </w:pPr>
            <w:r w:rsidRPr="00437142">
              <w:t>OECD Key environmental indicators</w:t>
            </w:r>
          </w:p>
          <w:p w:rsidR="00000000" w:rsidRPr="00437142" w:rsidP="00437142">
            <w:pPr>
              <w:pStyle w:val="ListBullet"/>
            </w:pPr>
            <w:r w:rsidRPr="00437142">
              <w:t>US Environ</w:t>
            </w:r>
            <w:r w:rsidRPr="00437142">
              <w:t>mental Protection Authority (EPA) Environmental indicators gateway</w:t>
            </w:r>
          </w:p>
          <w:p w:rsidR="00000000" w:rsidRPr="00437142" w:rsidP="00437142">
            <w:pPr>
              <w:pStyle w:val="ListBullet"/>
            </w:pPr>
            <w:r w:rsidRPr="00437142">
              <w:t>national environment protection measures</w:t>
            </w:r>
          </w:p>
          <w:p w:rsidR="00000000" w:rsidRPr="00437142" w:rsidP="00437142">
            <w:pPr>
              <w:pStyle w:val="ListBullet"/>
            </w:pPr>
            <w:r w:rsidRPr="00437142">
              <w:t>ANZECC Guidelines for fresh and marine water quality</w:t>
            </w:r>
          </w:p>
          <w:p w:rsidR="00000000" w:rsidRPr="00437142" w:rsidP="00437142">
            <w:pPr>
              <w:pStyle w:val="ListBullet"/>
            </w:pPr>
            <w:r w:rsidRPr="00437142">
              <w:t>occupational health and safety (OHS) national standards and codes of practice</w:t>
            </w:r>
          </w:p>
          <w:p w:rsidR="00000000" w:rsidP="00437142">
            <w:pPr>
              <w:pStyle w:val="ListBullet"/>
              <w:rPr>
                <w:lang w:val="en-NZ"/>
              </w:rPr>
            </w:pPr>
            <w:r w:rsidRPr="00437142">
              <w:t>site-specific req</w:t>
            </w:r>
            <w:r w:rsidRPr="00437142">
              <w:t>uirements and specific environmental standards</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rPr>
                <w:rStyle w:val="SpecialBold"/>
              </w:rPr>
              <w:t>Project activity or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 xml:space="preserve">Project activity or processes will be of a complexity consistent with the role of an environmental officer working under the supervision of </w:t>
            </w:r>
            <w:r w:rsidRPr="00437142">
              <w:t>an environmental scientist, engineer or planner, and may include contributions to:</w:t>
            </w:r>
          </w:p>
          <w:p w:rsidR="00000000" w:rsidRPr="00437142" w:rsidP="00437142">
            <w:pPr>
              <w:pStyle w:val="ListBullet"/>
            </w:pPr>
            <w:r w:rsidRPr="00437142">
              <w:t>environmental studies</w:t>
            </w:r>
          </w:p>
          <w:p w:rsidR="00000000" w:rsidRPr="00437142" w:rsidP="00437142">
            <w:pPr>
              <w:pStyle w:val="ListBullet"/>
            </w:pPr>
            <w:r w:rsidRPr="00437142">
              <w:t xml:space="preserve">environmental impact statements </w:t>
            </w:r>
          </w:p>
          <w:p w:rsidR="00000000" w:rsidRPr="00437142" w:rsidP="00437142">
            <w:pPr>
              <w:pStyle w:val="ListBullet"/>
            </w:pPr>
            <w:r w:rsidRPr="00437142">
              <w:t>environmental impact assessments</w:t>
            </w:r>
          </w:p>
          <w:p w:rsidR="00000000" w:rsidP="00437142">
            <w:pPr>
              <w:pStyle w:val="ListBullet"/>
              <w:rPr>
                <w:lang w:val="en-NZ"/>
              </w:rPr>
            </w:pPr>
            <w:r w:rsidRPr="00437142">
              <w:t>environmental monitoring programs</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rPr>
                <w:rStyle w:val="SpecialBold"/>
              </w:rPr>
              <w:t>Site or locality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Site or locality inf</w:t>
            </w:r>
            <w:r w:rsidRPr="00437142">
              <w:t>ormation may include:</w:t>
            </w:r>
          </w:p>
          <w:p w:rsidR="00000000" w:rsidRPr="00437142" w:rsidP="00437142">
            <w:pPr>
              <w:pStyle w:val="ListBullet"/>
            </w:pPr>
            <w:r w:rsidRPr="00437142">
              <w:t>notice of intention and initial advice statement</w:t>
            </w:r>
          </w:p>
          <w:p w:rsidR="00000000" w:rsidRPr="00437142" w:rsidP="00437142">
            <w:pPr>
              <w:pStyle w:val="ListBullet"/>
            </w:pPr>
            <w:r w:rsidRPr="00437142">
              <w:t xml:space="preserve">environmental impact assessment </w:t>
            </w:r>
          </w:p>
          <w:p w:rsidR="00000000" w:rsidRPr="00437142" w:rsidP="00437142">
            <w:pPr>
              <w:pStyle w:val="ListBullet"/>
            </w:pPr>
            <w:r w:rsidRPr="00437142">
              <w:t xml:space="preserve">environmental impact statement </w:t>
            </w:r>
          </w:p>
          <w:p w:rsidR="00000000" w:rsidRPr="00437142" w:rsidP="00437142">
            <w:pPr>
              <w:pStyle w:val="ListBullet"/>
            </w:pPr>
            <w:r w:rsidRPr="00437142">
              <w:t xml:space="preserve">public environment report </w:t>
            </w:r>
          </w:p>
          <w:p w:rsidR="00000000" w:rsidRPr="00437142" w:rsidP="00437142">
            <w:pPr>
              <w:pStyle w:val="ListBullet"/>
            </w:pPr>
            <w:r w:rsidRPr="00437142">
              <w:t>environmental indicators</w:t>
            </w:r>
          </w:p>
          <w:p w:rsidR="00000000" w:rsidRPr="00437142" w:rsidP="00437142">
            <w:pPr>
              <w:pStyle w:val="ListBullet"/>
            </w:pPr>
            <w:r w:rsidRPr="00437142">
              <w:t xml:space="preserve">national environment protection measures </w:t>
            </w:r>
          </w:p>
          <w:p w:rsidR="00000000" w:rsidRPr="00437142" w:rsidP="00437142">
            <w:pPr>
              <w:pStyle w:val="ListBullet"/>
            </w:pPr>
            <w:r w:rsidRPr="00437142">
              <w:t>statutory environmental quality concentration limits</w:t>
            </w:r>
          </w:p>
          <w:p w:rsidR="00000000" w:rsidRPr="00437142" w:rsidP="00437142">
            <w:pPr>
              <w:pStyle w:val="ListBullet"/>
            </w:pPr>
            <w:r w:rsidRPr="00437142">
              <w:t>data in existing databases, such as vegetation, topography, soils and regional ecosystem maps</w:t>
            </w:r>
          </w:p>
          <w:p w:rsidR="00000000" w:rsidRPr="00437142" w:rsidP="00437142">
            <w:pPr>
              <w:pStyle w:val="ListBullet"/>
            </w:pPr>
            <w:r w:rsidRPr="00437142">
              <w:t>geological, hydro geological, ecological and meteorological data for site</w:t>
            </w:r>
          </w:p>
          <w:p w:rsidR="00000000" w:rsidRPr="00437142" w:rsidP="00437142">
            <w:pPr>
              <w:pStyle w:val="ListBullet"/>
            </w:pPr>
            <w:r w:rsidRPr="00437142">
              <w:t xml:space="preserve">environmental management plans for </w:t>
            </w:r>
            <w:r w:rsidRPr="00437142">
              <w:t>specific site, locality or project</w:t>
            </w:r>
          </w:p>
          <w:p w:rsidR="00000000" w:rsidRPr="00437142" w:rsidP="00437142">
            <w:pPr>
              <w:pStyle w:val="ListBullet"/>
            </w:pPr>
            <w:r w:rsidRPr="00437142">
              <w:t>site environmental management procedures and actions for specific issues</w:t>
            </w:r>
          </w:p>
          <w:p w:rsidR="00000000" w:rsidRPr="00437142" w:rsidP="00437142">
            <w:pPr>
              <w:pStyle w:val="ListBullet"/>
            </w:pPr>
            <w:r w:rsidRPr="00437142">
              <w:t>site environmental management action checklists</w:t>
            </w:r>
          </w:p>
          <w:p w:rsidR="00000000" w:rsidP="00437142">
            <w:pPr>
              <w:pStyle w:val="ListBullet"/>
              <w:rPr>
                <w:lang w:val="en-NZ"/>
              </w:rPr>
            </w:pPr>
            <w:r w:rsidRPr="00437142">
              <w:t>relevant site reports, case studies and good practice models</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rPr>
                <w:rStyle w:val="SpecialBold"/>
              </w:rPr>
              <w:t>Site-relevant environmental indicators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Site-relevant environmental indicators may include:</w:t>
            </w:r>
          </w:p>
          <w:p w:rsidR="00000000" w:rsidRPr="00437142" w:rsidP="00437142">
            <w:pPr>
              <w:pStyle w:val="ListBullet"/>
            </w:pPr>
            <w:r w:rsidRPr="00437142">
              <w:t>atmospheric indicators, such as:</w:t>
            </w:r>
          </w:p>
          <w:p w:rsidR="00000000" w:rsidRPr="00437142" w:rsidP="00437142">
            <w:pPr>
              <w:pStyle w:val="ListBullet"/>
            </w:pPr>
            <w:r w:rsidRPr="00437142">
              <w:t xml:space="preserve">exceedances of national environment protection measures </w:t>
            </w:r>
          </w:p>
          <w:p w:rsidR="00000000" w:rsidRPr="00437142" w:rsidP="00437142">
            <w:pPr>
              <w:pStyle w:val="ListBullet"/>
            </w:pPr>
            <w:r w:rsidRPr="00437142">
              <w:t>air quality standards for gases and particulates</w:t>
            </w:r>
          </w:p>
          <w:p w:rsidR="00000000" w:rsidRPr="00437142" w:rsidP="00437142">
            <w:pPr>
              <w:pStyle w:val="ListBullet"/>
            </w:pPr>
            <w:r w:rsidRPr="00437142">
              <w:t>emissions of air pollutants</w:t>
            </w:r>
          </w:p>
          <w:p w:rsidR="00000000" w:rsidRPr="00437142" w:rsidP="00437142">
            <w:pPr>
              <w:pStyle w:val="ListBullet"/>
            </w:pPr>
            <w:r w:rsidRPr="00437142">
              <w:t>greenhouse gas emissions and atmosp</w:t>
            </w:r>
            <w:r w:rsidRPr="00437142">
              <w:t>heric concentrations</w:t>
            </w:r>
          </w:p>
          <w:p w:rsidR="00000000" w:rsidRPr="00437142" w:rsidP="00437142">
            <w:pPr>
              <w:pStyle w:val="ListBullet"/>
            </w:pPr>
            <w:r w:rsidRPr="00437142">
              <w:t>water indicators, such as:</w:t>
            </w:r>
          </w:p>
          <w:p w:rsidR="00000000" w:rsidRPr="00437142" w:rsidP="00437142">
            <w:pPr>
              <w:pStyle w:val="ListBullet"/>
            </w:pPr>
            <w:r w:rsidRPr="00437142">
              <w:t>water salinity</w:t>
            </w:r>
          </w:p>
          <w:p w:rsidR="00000000" w:rsidRPr="00437142" w:rsidP="00437142">
            <w:pPr>
              <w:pStyle w:val="ListBullet"/>
            </w:pPr>
            <w:r w:rsidRPr="00437142">
              <w:t>exceedences of groundwater and surface water quality guidelines</w:t>
            </w:r>
          </w:p>
          <w:p w:rsidR="00000000" w:rsidRPr="00437142" w:rsidP="00437142">
            <w:pPr>
              <w:pStyle w:val="ListBullet"/>
            </w:pPr>
            <w:r w:rsidRPr="00437142">
              <w:t>water extraction versus availability</w:t>
            </w:r>
          </w:p>
          <w:p w:rsidR="00000000" w:rsidRPr="00437142" w:rsidP="00437142">
            <w:pPr>
              <w:pStyle w:val="ListBullet"/>
            </w:pPr>
            <w:r w:rsidRPr="00437142">
              <w:t>environmental flows objectives</w:t>
            </w:r>
          </w:p>
          <w:p w:rsidR="00000000" w:rsidRPr="00437142" w:rsidP="00437142">
            <w:pPr>
              <w:pStyle w:val="ListBullet"/>
            </w:pPr>
            <w:r w:rsidRPr="00437142">
              <w:t>health of aquatic habitats</w:t>
            </w:r>
          </w:p>
          <w:p w:rsidR="00000000" w:rsidRPr="00437142" w:rsidP="00437142">
            <w:pPr>
              <w:pStyle w:val="ListBullet"/>
            </w:pPr>
            <w:r w:rsidRPr="00437142">
              <w:t>wastewater treatment</w:t>
            </w:r>
          </w:p>
          <w:p w:rsidR="00000000" w:rsidRPr="00437142" w:rsidP="00437142">
            <w:pPr>
              <w:pStyle w:val="ListBullet"/>
            </w:pPr>
            <w:r w:rsidRPr="00437142">
              <w:t>estuarine and marine water quality</w:t>
            </w:r>
          </w:p>
          <w:p w:rsidR="00000000" w:rsidRPr="00437142" w:rsidP="00437142">
            <w:pPr>
              <w:pStyle w:val="ListBullet"/>
            </w:pPr>
            <w:r w:rsidRPr="00437142">
              <w:t>land indicators, such as:</w:t>
            </w:r>
          </w:p>
          <w:p w:rsidR="00000000" w:rsidRPr="00437142" w:rsidP="00437142">
            <w:pPr>
              <w:pStyle w:val="ListBullet"/>
            </w:pPr>
            <w:r w:rsidRPr="00437142">
              <w:t>salinity and acidity</w:t>
            </w:r>
          </w:p>
          <w:p w:rsidR="00000000" w:rsidRPr="00437142" w:rsidP="00437142">
            <w:pPr>
              <w:pStyle w:val="ListBullet"/>
            </w:pPr>
            <w:r w:rsidRPr="00437142">
              <w:t>potential for erosion</w:t>
            </w:r>
          </w:p>
          <w:p w:rsidR="00000000" w:rsidRPr="00437142" w:rsidP="00437142">
            <w:pPr>
              <w:pStyle w:val="ListBullet"/>
            </w:pPr>
            <w:r w:rsidRPr="00437142">
              <w:t>exceedences of maximum residue levels</w:t>
            </w:r>
          </w:p>
          <w:p w:rsidR="00000000" w:rsidRPr="00437142" w:rsidP="00437142">
            <w:pPr>
              <w:pStyle w:val="ListBullet"/>
            </w:pPr>
            <w:r w:rsidRPr="00437142">
              <w:t>biodiversity indicators, such as:</w:t>
            </w:r>
          </w:p>
          <w:p w:rsidR="00000000" w:rsidRPr="00437142" w:rsidP="00437142">
            <w:pPr>
              <w:pStyle w:val="ListBullet"/>
            </w:pPr>
            <w:r w:rsidRPr="00437142">
              <w:t>threatening processes</w:t>
            </w:r>
          </w:p>
          <w:p w:rsidR="00000000" w:rsidRPr="00437142" w:rsidP="00437142">
            <w:pPr>
              <w:pStyle w:val="ListBullet"/>
            </w:pPr>
            <w:r w:rsidRPr="00437142">
              <w:t>loss of biodiversity</w:t>
            </w:r>
          </w:p>
          <w:p w:rsidR="00000000" w:rsidP="00437142">
            <w:pPr>
              <w:pStyle w:val="ListBullet"/>
              <w:rPr>
                <w:lang w:val="en-NZ"/>
              </w:rPr>
            </w:pPr>
            <w:r w:rsidRPr="00437142">
              <w:t>biodiversity conservation management</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rPr>
                <w:rStyle w:val="SpecialBold"/>
              </w:rPr>
              <w:t xml:space="preserve">Environmental chemistry principles and concepts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Environmental chemistry principles and concepts may include:</w:t>
            </w:r>
          </w:p>
          <w:p w:rsidR="00000000" w:rsidRPr="00437142" w:rsidP="00437142">
            <w:pPr>
              <w:pStyle w:val="ListBullet"/>
            </w:pPr>
            <w:r w:rsidRPr="00437142">
              <w:t>biogeochemical cycles</w:t>
            </w:r>
          </w:p>
          <w:p w:rsidR="00000000" w:rsidRPr="00437142" w:rsidP="00437142">
            <w:pPr>
              <w:pStyle w:val="ListBullet"/>
            </w:pPr>
            <w:r w:rsidRPr="00437142">
              <w:t>aquatic chemistry</w:t>
            </w:r>
          </w:p>
          <w:p w:rsidR="00000000" w:rsidRPr="00437142" w:rsidP="00437142">
            <w:pPr>
              <w:pStyle w:val="ListBullet"/>
            </w:pPr>
            <w:r w:rsidRPr="00437142">
              <w:t>aquatic microbial biochemistry</w:t>
            </w:r>
          </w:p>
          <w:p w:rsidR="00000000" w:rsidRPr="00437142" w:rsidP="00437142">
            <w:pPr>
              <w:pStyle w:val="ListBullet"/>
            </w:pPr>
            <w:r w:rsidRPr="00437142">
              <w:t>water pollution, such as:</w:t>
            </w:r>
          </w:p>
          <w:p w:rsidR="00000000" w:rsidRPr="00437142" w:rsidP="00437142">
            <w:pPr>
              <w:pStyle w:val="ListBullet"/>
            </w:pPr>
            <w:r w:rsidRPr="00437142">
              <w:t>trace elements and heavy metals</w:t>
            </w:r>
          </w:p>
          <w:p w:rsidR="00000000" w:rsidRPr="00437142" w:rsidP="00437142">
            <w:pPr>
              <w:pStyle w:val="ListBullet"/>
            </w:pPr>
            <w:r w:rsidRPr="00437142">
              <w:t>inorganic pollutants</w:t>
            </w:r>
          </w:p>
          <w:p w:rsidR="00000000" w:rsidRPr="00437142" w:rsidP="00437142">
            <w:pPr>
              <w:pStyle w:val="ListBullet"/>
            </w:pPr>
            <w:r w:rsidRPr="00437142">
              <w:t>trace organic pollutants</w:t>
            </w:r>
          </w:p>
          <w:p w:rsidR="00000000" w:rsidRPr="00437142" w:rsidP="00437142">
            <w:pPr>
              <w:pStyle w:val="ListBullet"/>
            </w:pPr>
            <w:r w:rsidRPr="00437142">
              <w:t>sewage (e.g. biological oxygen demand (BOD), pathogens and detergents)</w:t>
            </w:r>
          </w:p>
          <w:p w:rsidR="00000000" w:rsidRPr="00437142" w:rsidP="00437142">
            <w:pPr>
              <w:pStyle w:val="ListBullet"/>
            </w:pPr>
            <w:r w:rsidRPr="00437142">
              <w:t>chemical carcinogens</w:t>
            </w:r>
          </w:p>
          <w:p w:rsidR="00000000" w:rsidRPr="00437142" w:rsidP="00437142">
            <w:pPr>
              <w:pStyle w:val="ListBullet"/>
            </w:pPr>
            <w:r w:rsidRPr="00437142">
              <w:t>sediments</w:t>
            </w:r>
          </w:p>
          <w:p w:rsidR="00000000" w:rsidRPr="00437142" w:rsidP="00437142">
            <w:pPr>
              <w:pStyle w:val="ListBullet"/>
            </w:pPr>
            <w:r w:rsidRPr="00437142">
              <w:t>radionuclides</w:t>
            </w:r>
          </w:p>
          <w:p w:rsidR="00000000" w:rsidRPr="00437142" w:rsidP="00437142">
            <w:pPr>
              <w:pStyle w:val="ListBullet"/>
            </w:pPr>
            <w:r w:rsidRPr="00437142">
              <w:t>water and wastewater treatment</w:t>
            </w:r>
          </w:p>
          <w:p w:rsidR="00000000" w:rsidRPr="00437142" w:rsidP="00437142">
            <w:pPr>
              <w:pStyle w:val="ListBullet"/>
            </w:pPr>
            <w:r w:rsidRPr="00437142">
              <w:t>atmosphere and atmospheric chemistry, such as:</w:t>
            </w:r>
          </w:p>
          <w:p w:rsidR="00000000" w:rsidRPr="00437142" w:rsidP="00437142">
            <w:pPr>
              <w:pStyle w:val="ListBullet"/>
            </w:pPr>
            <w:r w:rsidRPr="00437142">
              <w:t>structure and composition</w:t>
            </w:r>
          </w:p>
          <w:p w:rsidR="00000000" w:rsidRPr="00437142" w:rsidP="00437142">
            <w:pPr>
              <w:pStyle w:val="ListBullet"/>
            </w:pPr>
            <w:r w:rsidRPr="00437142">
              <w:t>inversions and air pollution</w:t>
            </w:r>
          </w:p>
          <w:p w:rsidR="00000000" w:rsidRPr="00437142" w:rsidP="00437142">
            <w:pPr>
              <w:pStyle w:val="ListBullet"/>
            </w:pPr>
            <w:r w:rsidRPr="00437142">
              <w:t>meteorology, weather and climate</w:t>
            </w:r>
          </w:p>
          <w:p w:rsidR="00000000" w:rsidRPr="00437142" w:rsidP="00437142">
            <w:pPr>
              <w:pStyle w:val="ListBullet"/>
            </w:pPr>
            <w:r w:rsidRPr="00437142">
              <w:t>atmospheric particulates</w:t>
            </w:r>
          </w:p>
          <w:p w:rsidR="00000000" w:rsidRPr="00437142" w:rsidP="00437142">
            <w:pPr>
              <w:pStyle w:val="ListBullet"/>
            </w:pPr>
            <w:r w:rsidRPr="00437142">
              <w:t>inorganic air pollutants, including CO, SO</w:t>
            </w:r>
            <w:r w:rsidRPr="00437142">
              <w:rPr>
                <w:rStyle w:val="Subscript"/>
              </w:rPr>
              <w:t>X</w:t>
            </w:r>
            <w:r w:rsidRPr="00437142">
              <w:t>, NO</w:t>
            </w:r>
            <w:r w:rsidRPr="00437142">
              <w:rPr>
                <w:rStyle w:val="Subscript"/>
              </w:rPr>
              <w:t>X</w:t>
            </w:r>
            <w:r w:rsidRPr="00437142">
              <w:t>, acid rain, ammonia and chlorine compounds</w:t>
            </w:r>
          </w:p>
          <w:p w:rsidR="00000000" w:rsidRPr="00437142" w:rsidP="00437142">
            <w:pPr>
              <w:pStyle w:val="ListBullet"/>
            </w:pPr>
            <w:r w:rsidRPr="00437142">
              <w:t>organic air pollutants and photochemical smog</w:t>
            </w:r>
          </w:p>
          <w:p w:rsidR="00000000" w:rsidRPr="00437142" w:rsidP="00437142">
            <w:pPr>
              <w:pStyle w:val="ListBullet"/>
            </w:pPr>
            <w:r w:rsidRPr="00437142">
              <w:t xml:space="preserve">soil </w:t>
            </w:r>
            <w:r w:rsidRPr="00437142">
              <w:t>chemistry, such as:</w:t>
            </w:r>
          </w:p>
          <w:p w:rsidR="00000000" w:rsidRPr="00437142" w:rsidP="00437142">
            <w:pPr>
              <w:pStyle w:val="ListBullet"/>
            </w:pPr>
            <w:r w:rsidRPr="00437142">
              <w:t>soil and agriculture</w:t>
            </w:r>
          </w:p>
          <w:p w:rsidR="00000000" w:rsidRPr="00437142" w:rsidP="00437142">
            <w:pPr>
              <w:pStyle w:val="ListBullet"/>
            </w:pPr>
            <w:r w:rsidRPr="00437142">
              <w:t>macronutrients and micronutrients in soil</w:t>
            </w:r>
          </w:p>
          <w:p w:rsidR="00000000" w:rsidRPr="00437142" w:rsidP="00437142">
            <w:pPr>
              <w:pStyle w:val="ListBullet"/>
            </w:pPr>
            <w:r w:rsidRPr="00437142">
              <w:t>contaminated soil</w:t>
            </w:r>
          </w:p>
          <w:p w:rsidR="00000000" w:rsidRPr="00437142" w:rsidP="00437142">
            <w:pPr>
              <w:pStyle w:val="ListBullet"/>
            </w:pPr>
            <w:r w:rsidRPr="00437142">
              <w:t>soil loss and degradation</w:t>
            </w:r>
          </w:p>
          <w:p w:rsidR="00000000" w:rsidRPr="00437142" w:rsidP="00437142">
            <w:pPr>
              <w:pStyle w:val="ListBullet"/>
            </w:pPr>
            <w:r w:rsidRPr="00437142">
              <w:t>environmental chemistry of hazardous wastes</w:t>
            </w:r>
          </w:p>
          <w:p w:rsidR="00000000" w:rsidP="00437142">
            <w:pPr>
              <w:pStyle w:val="ListBullet"/>
              <w:rPr>
                <w:lang w:val="en-NZ"/>
              </w:rPr>
            </w:pPr>
            <w:r w:rsidRPr="00437142">
              <w:t>environmental toxicological chemistry</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rPr>
                <w:rStyle w:val="SpecialBold"/>
              </w:rPr>
              <w:t xml:space="preserve">Biodiversity principles and concepts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rPr>
                <w:rStyle w:val="SpecialBold"/>
              </w:rPr>
              <w:t>Biodiversity principles and concepts</w:t>
            </w:r>
            <w:r w:rsidRPr="00437142">
              <w:t xml:space="preserve"> may include:</w:t>
            </w:r>
          </w:p>
          <w:p w:rsidR="00000000" w:rsidRPr="00437142" w:rsidP="00437142">
            <w:pPr>
              <w:pStyle w:val="ListBullet"/>
            </w:pPr>
            <w:r w:rsidRPr="00437142">
              <w:t>scope (levels) of biodiversity, such as genetic diversity, species diversity and ecosystem diversity</w:t>
            </w:r>
          </w:p>
          <w:p w:rsidR="00000000" w:rsidRPr="00437142" w:rsidP="00437142">
            <w:pPr>
              <w:pStyle w:val="ListBullet"/>
            </w:pPr>
            <w:r w:rsidRPr="00437142">
              <w:t>biodiversity attributes, such as components, patterns and processes</w:t>
            </w:r>
          </w:p>
          <w:p w:rsidR="00000000" w:rsidRPr="00437142" w:rsidP="00437142">
            <w:pPr>
              <w:pStyle w:val="ListBullet"/>
            </w:pPr>
            <w:r w:rsidRPr="00437142">
              <w:t>bioregional planning and management</w:t>
            </w:r>
          </w:p>
          <w:p w:rsidR="00000000" w:rsidRPr="00437142" w:rsidP="00437142">
            <w:pPr>
              <w:pStyle w:val="ListBullet"/>
            </w:pPr>
            <w:r w:rsidRPr="00437142">
              <w:t>biodiversity and the balance between conservation and ecologically sustainable development</w:t>
            </w:r>
          </w:p>
          <w:p w:rsidR="00000000" w:rsidRPr="00437142" w:rsidP="00437142">
            <w:pPr>
              <w:pStyle w:val="ListBullet"/>
            </w:pPr>
            <w:r w:rsidRPr="00437142">
              <w:t xml:space="preserve">biodiversity and ecosystem health, such as soil fertility, </w:t>
            </w:r>
            <w:r w:rsidRPr="00437142">
              <w:t>clean freshwater and clean air</w:t>
            </w:r>
          </w:p>
          <w:p w:rsidR="00000000" w:rsidRPr="00437142" w:rsidP="00437142">
            <w:pPr>
              <w:pStyle w:val="ListBullet"/>
            </w:pPr>
            <w:r w:rsidRPr="00437142">
              <w:t>managing threatening processes, such as:</w:t>
            </w:r>
          </w:p>
          <w:p w:rsidR="00000000" w:rsidRPr="00437142" w:rsidP="00437142">
            <w:pPr>
              <w:pStyle w:val="ListBullet"/>
            </w:pPr>
            <w:r w:rsidRPr="00437142">
              <w:t>land clearing and habitat loss</w:t>
            </w:r>
          </w:p>
          <w:p w:rsidR="00000000" w:rsidRPr="00437142" w:rsidP="00437142">
            <w:pPr>
              <w:pStyle w:val="ListBullet"/>
            </w:pPr>
            <w:r w:rsidRPr="00437142">
              <w:t>ali</w:t>
            </w:r>
            <w:r w:rsidRPr="00437142">
              <w:t>en species</w:t>
            </w:r>
          </w:p>
          <w:p w:rsidR="00000000" w:rsidRPr="00437142" w:rsidP="00437142">
            <w:pPr>
              <w:pStyle w:val="ListBullet"/>
            </w:pPr>
            <w:r w:rsidRPr="00437142">
              <w:t>pollution control</w:t>
            </w:r>
          </w:p>
          <w:p w:rsidR="00000000" w:rsidRPr="00437142" w:rsidP="00437142">
            <w:pPr>
              <w:pStyle w:val="ListBullet"/>
            </w:pPr>
            <w:r w:rsidRPr="00437142">
              <w:t>fire</w:t>
            </w:r>
          </w:p>
          <w:p w:rsidR="00000000" w:rsidRPr="00437142" w:rsidP="00437142">
            <w:pPr>
              <w:pStyle w:val="ListBullet"/>
            </w:pPr>
            <w:r w:rsidRPr="00437142">
              <w:t>climate change</w:t>
            </w:r>
          </w:p>
          <w:p w:rsidR="00000000" w:rsidP="00437142">
            <w:pPr>
              <w:pStyle w:val="ListBullet"/>
              <w:rPr>
                <w:lang w:val="en-NZ"/>
              </w:rPr>
            </w:pPr>
            <w:r w:rsidRPr="00437142">
              <w:t>local, state, national and international legislative and policy frameworks</w:t>
            </w:r>
          </w:p>
        </w:tc>
      </w:tr>
      <w:tr w:rsidTr="0043714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142">
            <w:pPr>
              <w:pStyle w:val="BodyText"/>
              <w:rPr>
                <w:lang w:val="en-NZ"/>
              </w:rPr>
            </w:pPr>
            <w:r w:rsidRPr="00437142">
              <w:rPr>
                <w:rStyle w:val="SpecialBold"/>
              </w:rPr>
              <w:t xml:space="preserve">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142" w:rsidP="00437142">
            <w:pPr>
              <w:pStyle w:val="BodyText"/>
            </w:pPr>
            <w:r w:rsidRPr="00437142">
              <w:t>OHS and environmental management requirements:</w:t>
            </w:r>
          </w:p>
          <w:p w:rsidR="00000000" w:rsidRPr="00437142" w:rsidP="00437142">
            <w:pPr>
              <w:pStyle w:val="ListBullet"/>
            </w:pPr>
            <w:r w:rsidRPr="00437142">
              <w:t>all operations must comply with enterprise OHS and environmental management requirements, which may be imposed through state/territory or federal legislation - these requirements must not be compromised at any time</w:t>
            </w:r>
          </w:p>
          <w:p w:rsidR="00000000" w:rsidRPr="00437142" w:rsidP="00437142">
            <w:pPr>
              <w:pStyle w:val="ListBullet"/>
            </w:pPr>
            <w:r w:rsidRPr="00437142">
              <w:t>all operations assume the potentially haz</w:t>
            </w:r>
            <w:r w:rsidRPr="00437142">
              <w:t>ardous nature of samples and require standard precautions to be applied</w:t>
            </w:r>
          </w:p>
          <w:p w:rsidR="00000000" w:rsidRPr="00437142" w:rsidP="00437142">
            <w:pPr>
              <w:pStyle w:val="ListBullet"/>
            </w:pPr>
            <w:r w:rsidRPr="00437142">
              <w:t>where relevant, users should access and apply current industry understanding of infection control issued by the National Health and Medical Research Council (NHMRC) and State and Terri</w:t>
            </w:r>
            <w:r w:rsidRPr="00437142">
              <w:t>tory Departments of Health</w:t>
            </w:r>
          </w:p>
        </w:tc>
      </w:tr>
    </w:tbl>
    <w:p w:rsidR="00277744" w:rsidP="00437142">
      <w:pPr>
        <w:pStyle w:val="BodyText"/>
      </w:pPr>
    </w:p>
    <w:p w:rsidR="00277744" w:rsidP="00437142">
      <w:pPr>
        <w:pStyle w:val="BodyText"/>
      </w:pPr>
    </w:p>
    <w:p w:rsidR="00000000" w:rsidRPr="00437142" w:rsidP="00437142">
      <w:pPr>
        <w:pStyle w:val="Heading1"/>
      </w:pPr>
      <w:bookmarkStart w:id="12" w:name="O_339183"/>
      <w:bookmarkEnd w:id="12"/>
      <w:r w:rsidRPr="00437142">
        <w:t>Unit Sector(s)</w:t>
      </w:r>
    </w:p>
    <w:p w:rsidR="00000000" w:rsidRPr="00437142" w:rsidP="00437142">
      <w:pPr>
        <w:pStyle w:val="BodyText"/>
      </w:pPr>
      <w:r w:rsidRPr="00437142">
        <w:t>Environmental</w:t>
      </w:r>
    </w:p>
    <w:p w:rsidR="00000000" w:rsidRPr="00437142" w:rsidP="00437142">
      <w:pPr>
        <w:pStyle w:val="AllowPageBreak"/>
      </w:pPr>
    </w:p>
    <w:p w:rsidR="00000000" w:rsidRPr="00437142" w:rsidP="00437142">
      <w:pPr>
        <w:pStyle w:val="Heading1"/>
      </w:pPr>
      <w:bookmarkStart w:id="13" w:name="O_339184"/>
      <w:bookmarkEnd w:id="13"/>
      <w:r w:rsidRPr="00437142">
        <w:t>Custom Content Section</w:t>
      </w:r>
    </w:p>
    <w:p w:rsidR="00000000" w:rsidRPr="00437142" w:rsidP="00437142">
      <w:pPr>
        <w:pStyle w:val="BodyText"/>
      </w:pPr>
      <w:r w:rsidRPr="00437142">
        <w:t>Not applicable.</w:t>
      </w:r>
    </w:p>
    <w:p w:rsidR="00000000" w:rsidRPr="00437142" w:rsidP="00437142"/>
    <w:sectPr w:rsidSect="004371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744" w:rsidP="00277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44" w:rsidP="004371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7744" w:rsidP="004371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7744" w:rsidP="004371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744" w:rsidP="002777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744" w:rsidP="00437142">
    <w:pPr>
      <w:pStyle w:val="Header"/>
      <w:framePr w:wrap="around"/>
    </w:pPr>
    <w:r>
      <w:fldChar w:fldCharType="begin"/>
    </w:r>
    <w:r>
      <w:instrText xml:space="preserve"> TITLE   \* MERGEFORMAT </w:instrText>
    </w:r>
    <w:r>
      <w:fldChar w:fldCharType="separate"/>
    </w:r>
    <w:r>
      <w:t>MSS025001A Assist with assessing site environmental indicators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7744" w:rsidP="004371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CAF7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309A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1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142"/>
    <w:pPr>
      <w:spacing w:before="360" w:after="60"/>
      <w:outlineLvl w:val="0"/>
    </w:pPr>
    <w:rPr>
      <w:sz w:val="32"/>
    </w:rPr>
  </w:style>
  <w:style w:type="paragraph" w:styleId="Heading2">
    <w:name w:val="heading 2"/>
    <w:basedOn w:val="HeadingBase"/>
    <w:next w:val="BodyText"/>
    <w:link w:val="Heading2Char"/>
    <w:qFormat/>
    <w:rsid w:val="00437142"/>
    <w:pPr>
      <w:keepLines/>
      <w:spacing w:before="240" w:after="120"/>
      <w:outlineLvl w:val="1"/>
    </w:pPr>
    <w:rPr>
      <w:sz w:val="28"/>
      <w:szCs w:val="40"/>
    </w:rPr>
  </w:style>
  <w:style w:type="paragraph" w:styleId="Heading3">
    <w:name w:val="heading 3"/>
    <w:basedOn w:val="HeadingBase"/>
    <w:next w:val="BodyText"/>
    <w:link w:val="Heading3Char"/>
    <w:qFormat/>
    <w:rsid w:val="00437142"/>
    <w:pPr>
      <w:spacing w:before="180" w:after="120"/>
      <w:outlineLvl w:val="2"/>
    </w:pPr>
    <w:rPr>
      <w:spacing w:val="-10"/>
      <w:kern w:val="32"/>
    </w:rPr>
  </w:style>
  <w:style w:type="paragraph" w:styleId="Heading4">
    <w:name w:val="heading 4"/>
    <w:basedOn w:val="HeadingBase"/>
    <w:next w:val="BodyText"/>
    <w:link w:val="Heading4Char"/>
    <w:qFormat/>
    <w:rsid w:val="00437142"/>
    <w:pPr>
      <w:spacing w:before="160" w:after="120"/>
      <w:outlineLvl w:val="3"/>
    </w:pPr>
    <w:rPr>
      <w:sz w:val="22"/>
    </w:rPr>
  </w:style>
  <w:style w:type="paragraph" w:styleId="Heading5">
    <w:name w:val="heading 5"/>
    <w:basedOn w:val="HeadingBase"/>
    <w:next w:val="Normal"/>
    <w:link w:val="Heading5Char"/>
    <w:qFormat/>
    <w:rsid w:val="00437142"/>
    <w:pPr>
      <w:spacing w:before="80"/>
      <w:outlineLvl w:val="4"/>
    </w:pPr>
    <w:rPr>
      <w:color w:val="918585"/>
      <w:sz w:val="20"/>
    </w:rPr>
  </w:style>
  <w:style w:type="paragraph" w:styleId="Heading6">
    <w:name w:val="heading 6"/>
    <w:basedOn w:val="HeadingBase"/>
    <w:next w:val="Normal"/>
    <w:link w:val="Heading6Char"/>
    <w:qFormat/>
    <w:rsid w:val="00437142"/>
    <w:pPr>
      <w:spacing w:before="60"/>
      <w:outlineLvl w:val="5"/>
    </w:pPr>
    <w:rPr>
      <w:color w:val="918585"/>
      <w:sz w:val="20"/>
    </w:rPr>
  </w:style>
  <w:style w:type="paragraph" w:styleId="Heading7">
    <w:name w:val="heading 7"/>
    <w:basedOn w:val="Normal"/>
    <w:next w:val="Normal"/>
    <w:link w:val="Heading7Char"/>
    <w:qFormat/>
    <w:rsid w:val="00437142"/>
    <w:pPr>
      <w:ind w:left="720"/>
      <w:outlineLvl w:val="6"/>
    </w:pPr>
    <w:rPr>
      <w:i/>
    </w:rPr>
  </w:style>
  <w:style w:type="paragraph" w:styleId="Heading8">
    <w:name w:val="heading 8"/>
    <w:basedOn w:val="Normal"/>
    <w:next w:val="Normal"/>
    <w:link w:val="Heading8Char"/>
    <w:qFormat/>
    <w:rsid w:val="00437142"/>
    <w:pPr>
      <w:ind w:left="720"/>
      <w:outlineLvl w:val="7"/>
    </w:pPr>
    <w:rPr>
      <w:i/>
    </w:rPr>
  </w:style>
  <w:style w:type="paragraph" w:styleId="Heading9">
    <w:name w:val="heading 9"/>
    <w:basedOn w:val="Normal"/>
    <w:next w:val="Normal"/>
    <w:link w:val="Heading9Char"/>
    <w:qFormat/>
    <w:rsid w:val="00437142"/>
    <w:pPr>
      <w:ind w:left="720"/>
      <w:outlineLvl w:val="8"/>
    </w:pPr>
    <w:rPr>
      <w:i/>
    </w:rPr>
  </w:style>
  <w:style w:type="character" w:default="1" w:styleId="DefaultParagraphFont">
    <w:name w:val="Default Paragraph Font"/>
    <w:uiPriority w:val="1"/>
    <w:unhideWhenUsed/>
    <w:rsid w:val="00437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142"/>
  </w:style>
  <w:style w:type="character" w:customStyle="1" w:styleId="Heading1Char">
    <w:name w:val="Heading 1 Char"/>
    <w:basedOn w:val="DefaultParagraphFont"/>
    <w:link w:val="Heading1"/>
    <w:rsid w:val="00437142"/>
    <w:rPr>
      <w:rFonts w:ascii="Times New Roman" w:eastAsia="Times New Roman" w:hAnsi="Times New Roman" w:cs="Times New Roman"/>
      <w:b/>
      <w:sz w:val="32"/>
      <w:szCs w:val="20"/>
      <w:lang w:eastAsia="en-US"/>
    </w:rPr>
  </w:style>
  <w:style w:type="paragraph" w:styleId="BodyText">
    <w:name w:val="Body Text"/>
    <w:basedOn w:val="Normal"/>
    <w:link w:val="BodyTextChar"/>
    <w:rsid w:val="004371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142"/>
    <w:rPr>
      <w:rFonts w:ascii="Times New Roman" w:eastAsia="Times New Roman" w:hAnsi="Times New Roman" w:cs="Times New Roman"/>
      <w:sz w:val="24"/>
      <w:lang w:val="en-US" w:eastAsia="en-US"/>
    </w:rPr>
  </w:style>
  <w:style w:type="paragraph" w:styleId="Footer">
    <w:name w:val="footer"/>
    <w:basedOn w:val="Normal"/>
    <w:link w:val="FooterChar"/>
    <w:rsid w:val="00437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142"/>
    <w:rPr>
      <w:rFonts w:ascii="Times New Roman" w:eastAsia="Times New Roman" w:hAnsi="Times New Roman" w:cs="Times New Roman"/>
      <w:sz w:val="16"/>
      <w:lang w:val="en-US" w:eastAsia="en-US"/>
    </w:rPr>
  </w:style>
  <w:style w:type="paragraph" w:styleId="ListBullet">
    <w:name w:val="List Bullet"/>
    <w:basedOn w:val="List"/>
    <w:rsid w:val="00437142"/>
    <w:pPr>
      <w:numPr>
        <w:numId w:val="12"/>
      </w:numPr>
      <w:tabs>
        <w:tab w:val="clear" w:pos="340"/>
      </w:tabs>
      <w:spacing w:before="40" w:after="40"/>
    </w:pPr>
  </w:style>
  <w:style w:type="character" w:customStyle="1" w:styleId="SpecialBold">
    <w:name w:val="Special Bold"/>
    <w:basedOn w:val="DefaultParagraphFont"/>
    <w:rsid w:val="00437142"/>
    <w:rPr>
      <w:b/>
      <w:spacing w:val="0"/>
    </w:rPr>
  </w:style>
  <w:style w:type="paragraph" w:styleId="Header">
    <w:name w:val="header"/>
    <w:basedOn w:val="Normal"/>
    <w:link w:val="HeaderChar"/>
    <w:rsid w:val="00437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1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37142"/>
    <w:rPr>
      <w:i/>
    </w:rPr>
  </w:style>
  <w:style w:type="paragraph" w:customStyle="1" w:styleId="SuperHeading">
    <w:name w:val="SuperHeading"/>
    <w:basedOn w:val="Normal"/>
    <w:rsid w:val="00437142"/>
    <w:pPr>
      <w:spacing w:before="240" w:after="120"/>
      <w:outlineLvl w:val="0"/>
    </w:pPr>
    <w:rPr>
      <w:rFonts w:ascii="Times New Roman" w:hAnsi="Times New Roman"/>
      <w:b/>
      <w:sz w:val="28"/>
    </w:rPr>
  </w:style>
  <w:style w:type="paragraph" w:customStyle="1" w:styleId="AllowPageBreak">
    <w:name w:val="AllowPageBreak"/>
    <w:rsid w:val="004371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437142"/>
    <w:rPr>
      <w:sz w:val="16"/>
      <w:vertAlign w:val="subscript"/>
    </w:rPr>
  </w:style>
  <w:style w:type="character" w:customStyle="1" w:styleId="Heading2Char">
    <w:name w:val="Heading 2 Char"/>
    <w:basedOn w:val="DefaultParagraphFont"/>
    <w:link w:val="Heading2"/>
    <w:rsid w:val="00437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1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1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142"/>
    <w:rPr>
      <w:rFonts w:ascii="Courier New" w:eastAsia="Times New Roman" w:hAnsi="Courier New" w:cs="Times New Roman"/>
      <w:i/>
      <w:szCs w:val="20"/>
      <w:lang w:val="en-US" w:eastAsia="en-US"/>
    </w:rPr>
  </w:style>
  <w:style w:type="paragraph" w:customStyle="1" w:styleId="HeadingBase">
    <w:name w:val="Heading Base"/>
    <w:rsid w:val="00437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142"/>
    <w:pPr>
      <w:tabs>
        <w:tab w:val="right" w:leader="dot" w:pos="9072"/>
      </w:tabs>
      <w:ind w:left="567"/>
    </w:pPr>
    <w:rPr>
      <w:szCs w:val="22"/>
    </w:rPr>
  </w:style>
  <w:style w:type="paragraph" w:customStyle="1" w:styleId="TOCBase">
    <w:name w:val="TOC Base"/>
    <w:rsid w:val="00437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142"/>
    <w:pPr>
      <w:tabs>
        <w:tab w:val="right" w:leader="dot" w:pos="9072"/>
      </w:tabs>
      <w:spacing w:before="40" w:after="40"/>
      <w:ind w:left="284"/>
    </w:pPr>
    <w:rPr>
      <w:rFonts w:ascii="Times New Roman" w:hAnsi="Times New Roman"/>
    </w:rPr>
  </w:style>
  <w:style w:type="paragraph" w:styleId="TOC1">
    <w:name w:val="toc 1"/>
    <w:basedOn w:val="TOCBase"/>
    <w:next w:val="Normal"/>
    <w:rsid w:val="004371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142"/>
    <w:pPr>
      <w:spacing w:before="5040"/>
      <w:jc w:val="center"/>
    </w:pPr>
    <w:rPr>
      <w:sz w:val="48"/>
      <w:szCs w:val="72"/>
      <w:lang w:val="en-US"/>
    </w:rPr>
  </w:style>
  <w:style w:type="character" w:customStyle="1" w:styleId="TitleChar">
    <w:name w:val="Title Char"/>
    <w:basedOn w:val="DefaultParagraphFont"/>
    <w:link w:val="Title"/>
    <w:rsid w:val="00437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142"/>
    <w:pPr>
      <w:tabs>
        <w:tab w:val="left" w:pos="3600"/>
        <w:tab w:val="left" w:pos="3958"/>
      </w:tabs>
    </w:pPr>
  </w:style>
  <w:style w:type="paragraph" w:styleId="List">
    <w:name w:val="List"/>
    <w:basedOn w:val="BodyText"/>
    <w:next w:val="BodyText"/>
    <w:rsid w:val="00437142"/>
    <w:pPr>
      <w:tabs>
        <w:tab w:val="left" w:pos="340"/>
      </w:tabs>
      <w:spacing w:before="60" w:after="60"/>
      <w:ind w:left="340" w:hanging="340"/>
    </w:pPr>
  </w:style>
  <w:style w:type="paragraph" w:customStyle="1" w:styleId="Note">
    <w:name w:val="Note"/>
    <w:basedOn w:val="BodyText"/>
    <w:rsid w:val="00437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142"/>
    <w:pPr>
      <w:framePr w:wrap="auto" w:hAnchor="text" w:y="6049"/>
    </w:pPr>
    <w:rPr>
      <w:color w:val="000000"/>
      <w:sz w:val="40"/>
    </w:rPr>
  </w:style>
  <w:style w:type="paragraph" w:customStyle="1" w:styleId="TOCTitle">
    <w:name w:val="TOCTitle"/>
    <w:basedOn w:val="Heading1"/>
    <w:rsid w:val="00437142"/>
    <w:pPr>
      <w:spacing w:after="240"/>
      <w:jc w:val="center"/>
      <w:outlineLvl w:val="9"/>
    </w:pPr>
    <w:rPr>
      <w:caps/>
    </w:rPr>
  </w:style>
  <w:style w:type="paragraph" w:customStyle="1" w:styleId="Version">
    <w:name w:val="Version"/>
    <w:rsid w:val="004371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142"/>
    <w:pPr>
      <w:numPr>
        <w:numId w:val="13"/>
      </w:numPr>
      <w:tabs>
        <w:tab w:val="clear" w:pos="680"/>
      </w:tabs>
    </w:pPr>
  </w:style>
  <w:style w:type="paragraph" w:styleId="Index1">
    <w:name w:val="index 1"/>
    <w:basedOn w:val="Normal"/>
    <w:next w:val="Normal"/>
    <w:semiHidden/>
    <w:rsid w:val="00437142"/>
    <w:pPr>
      <w:keepNext w:val="0"/>
      <w:tabs>
        <w:tab w:val="right" w:pos="4176"/>
      </w:tabs>
      <w:ind w:left="198" w:hanging="198"/>
    </w:pPr>
    <w:rPr>
      <w:rFonts w:ascii="Garamond" w:hAnsi="Garamond"/>
    </w:rPr>
  </w:style>
  <w:style w:type="paragraph" w:styleId="IndexHeading">
    <w:name w:val="index heading"/>
    <w:basedOn w:val="Normal"/>
    <w:next w:val="Index1"/>
    <w:semiHidden/>
    <w:rsid w:val="00437142"/>
    <w:pPr>
      <w:spacing w:before="120" w:after="120"/>
    </w:pPr>
    <w:rPr>
      <w:rFonts w:ascii="Arial" w:hAnsi="Arial"/>
      <w:b/>
      <w:color w:val="918585"/>
      <w:sz w:val="24"/>
    </w:rPr>
  </w:style>
  <w:style w:type="paragraph" w:customStyle="1" w:styleId="Chapter">
    <w:name w:val="Chapter"/>
    <w:basedOn w:val="Normal"/>
    <w:rsid w:val="00437142"/>
    <w:pPr>
      <w:spacing w:before="240"/>
    </w:pPr>
    <w:rPr>
      <w:rFonts w:ascii="Times New Roman" w:hAnsi="Times New Roman"/>
      <w:smallCaps/>
      <w:spacing w:val="80"/>
      <w:sz w:val="28"/>
    </w:rPr>
  </w:style>
  <w:style w:type="paragraph" w:customStyle="1" w:styleId="InChapter">
    <w:name w:val="InChapter"/>
    <w:basedOn w:val="Heading3"/>
    <w:rsid w:val="00437142"/>
    <w:pPr>
      <w:spacing w:after="240"/>
      <w:outlineLvl w:val="9"/>
    </w:pPr>
    <w:rPr>
      <w:noProof/>
    </w:rPr>
  </w:style>
  <w:style w:type="paragraph" w:styleId="Index2">
    <w:name w:val="index 2"/>
    <w:basedOn w:val="Normal"/>
    <w:next w:val="Normal"/>
    <w:semiHidden/>
    <w:rsid w:val="00437142"/>
    <w:pPr>
      <w:tabs>
        <w:tab w:val="right" w:pos="4176"/>
      </w:tabs>
      <w:ind w:left="568" w:hanging="284"/>
    </w:pPr>
    <w:rPr>
      <w:rFonts w:ascii="Garamond" w:hAnsi="Garamond"/>
    </w:rPr>
  </w:style>
  <w:style w:type="paragraph" w:customStyle="1" w:styleId="Byline">
    <w:name w:val="Byline"/>
    <w:rsid w:val="00437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142"/>
    <w:pPr>
      <w:tabs>
        <w:tab w:val="clear" w:pos="3600"/>
        <w:tab w:val="clear" w:pos="3958"/>
      </w:tabs>
      <w:jc w:val="right"/>
    </w:pPr>
  </w:style>
  <w:style w:type="paragraph" w:styleId="Caption">
    <w:name w:val="caption"/>
    <w:basedOn w:val="BodyText"/>
    <w:next w:val="Normal"/>
    <w:qFormat/>
    <w:rsid w:val="00437142"/>
    <w:pPr>
      <w:framePr w:w="2268" w:hSpace="181" w:vSpace="181" w:wrap="around" w:vAnchor="text" w:hAnchor="page" w:x="1135" w:y="285" w:anchorLock="1"/>
    </w:pPr>
    <w:rPr>
      <w:i/>
    </w:rPr>
  </w:style>
  <w:style w:type="paragraph" w:customStyle="1" w:styleId="MiniTOCTitle">
    <w:name w:val="MiniTOCTitle"/>
    <w:basedOn w:val="Heading4"/>
    <w:rsid w:val="00437142"/>
    <w:pPr>
      <w:spacing w:before="240"/>
      <w:outlineLvl w:val="9"/>
    </w:pPr>
    <w:rPr>
      <w:noProof/>
      <w:sz w:val="24"/>
    </w:rPr>
  </w:style>
  <w:style w:type="paragraph" w:customStyle="1" w:styleId="MiniTOCItem">
    <w:name w:val="MiniTOCItem"/>
    <w:basedOn w:val="ListBullet"/>
    <w:rsid w:val="00437142"/>
    <w:pPr>
      <w:numPr>
        <w:numId w:val="0"/>
      </w:numPr>
      <w:tabs>
        <w:tab w:val="right" w:leader="dot" w:pos="6521"/>
      </w:tabs>
      <w:spacing w:before="0" w:after="0"/>
    </w:pPr>
  </w:style>
  <w:style w:type="paragraph" w:customStyle="1" w:styleId="TOFTitle">
    <w:name w:val="TOFTitle"/>
    <w:basedOn w:val="TOCTitle"/>
    <w:rsid w:val="00437142"/>
  </w:style>
  <w:style w:type="paragraph" w:styleId="TableofFigures">
    <w:name w:val="table of figures"/>
    <w:basedOn w:val="Normal"/>
    <w:next w:val="Normal"/>
    <w:semiHidden/>
    <w:rsid w:val="00437142"/>
    <w:pPr>
      <w:tabs>
        <w:tab w:val="right" w:leader="dot" w:pos="9072"/>
      </w:tabs>
      <w:ind w:left="970" w:hanging="403"/>
    </w:pPr>
    <w:rPr>
      <w:rFonts w:ascii="Times New Roman" w:hAnsi="Times New Roman"/>
      <w:b/>
    </w:rPr>
  </w:style>
  <w:style w:type="paragraph" w:styleId="ListNumber">
    <w:name w:val="List Number"/>
    <w:basedOn w:val="List"/>
    <w:rsid w:val="00437142"/>
    <w:pPr>
      <w:numPr>
        <w:numId w:val="10"/>
      </w:numPr>
    </w:pPr>
  </w:style>
  <w:style w:type="character" w:customStyle="1" w:styleId="WingdingSymbols">
    <w:name w:val="Wingding Symbols"/>
    <w:rsid w:val="00437142"/>
    <w:rPr>
      <w:rFonts w:ascii="Wingdings" w:hAnsi="Wingdings"/>
    </w:rPr>
  </w:style>
  <w:style w:type="paragraph" w:customStyle="1" w:styleId="TableHeading">
    <w:name w:val="Table Heading"/>
    <w:basedOn w:val="HeadingBase"/>
    <w:rsid w:val="00437142"/>
    <w:pPr>
      <w:keepLines/>
      <w:pBdr>
        <w:bottom w:val="single" w:sz="6" w:space="1" w:color="918585"/>
      </w:pBdr>
      <w:spacing w:before="240"/>
    </w:pPr>
  </w:style>
  <w:style w:type="character" w:customStyle="1" w:styleId="HotSpot">
    <w:name w:val="HotSpot"/>
    <w:rsid w:val="00437142"/>
    <w:rPr>
      <w:color w:val="0033CC"/>
      <w:u w:val="none"/>
    </w:rPr>
  </w:style>
  <w:style w:type="paragraph" w:customStyle="1" w:styleId="BodyTextRight">
    <w:name w:val="Body Text Right"/>
    <w:basedOn w:val="BodyText"/>
    <w:rsid w:val="00437142"/>
    <w:pPr>
      <w:spacing w:before="0" w:after="0"/>
      <w:jc w:val="right"/>
    </w:pPr>
  </w:style>
  <w:style w:type="paragraph" w:styleId="Index3">
    <w:name w:val="index 3"/>
    <w:basedOn w:val="ListNumber2"/>
    <w:next w:val="Normal"/>
    <w:semiHidden/>
    <w:rsid w:val="00437142"/>
    <w:pPr>
      <w:numPr>
        <w:numId w:val="0"/>
      </w:numPr>
      <w:tabs>
        <w:tab w:val="right" w:leader="dot" w:pos="4176"/>
      </w:tabs>
    </w:pPr>
  </w:style>
  <w:style w:type="paragraph" w:styleId="ListNumber2">
    <w:name w:val="List Number 2"/>
    <w:basedOn w:val="List2"/>
    <w:rsid w:val="00437142"/>
    <w:pPr>
      <w:numPr>
        <w:numId w:val="9"/>
      </w:numPr>
      <w:tabs>
        <w:tab w:val="clear" w:pos="1060"/>
      </w:tabs>
    </w:pPr>
  </w:style>
  <w:style w:type="paragraph" w:customStyle="1" w:styleId="MarginNote">
    <w:name w:val="Margin Note"/>
    <w:basedOn w:val="BodyText"/>
    <w:rsid w:val="00437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1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142"/>
    <w:rPr>
      <w:sz w:val="32"/>
    </w:rPr>
  </w:style>
  <w:style w:type="paragraph" w:customStyle="1" w:styleId="HeadingProcedure">
    <w:name w:val="Heading Procedure"/>
    <w:basedOn w:val="HeadingBase"/>
    <w:next w:val="Normal"/>
    <w:rsid w:val="00437142"/>
    <w:pPr>
      <w:tabs>
        <w:tab w:val="left" w:pos="0"/>
      </w:tabs>
      <w:spacing w:before="120" w:after="60"/>
    </w:pPr>
    <w:rPr>
      <w:i/>
      <w:color w:val="918585"/>
      <w:sz w:val="22"/>
    </w:rPr>
  </w:style>
  <w:style w:type="paragraph" w:customStyle="1" w:styleId="TableBodyText">
    <w:name w:val="Table Body Text"/>
    <w:basedOn w:val="BodyText"/>
    <w:rsid w:val="00437142"/>
    <w:pPr>
      <w:spacing w:before="60" w:after="60"/>
    </w:pPr>
  </w:style>
  <w:style w:type="paragraph" w:styleId="ListContinue">
    <w:name w:val="List Continue"/>
    <w:basedOn w:val="List"/>
    <w:rsid w:val="00437142"/>
    <w:pPr>
      <w:ind w:firstLine="0"/>
    </w:pPr>
  </w:style>
  <w:style w:type="paragraph" w:customStyle="1" w:styleId="ListNote">
    <w:name w:val="List Note"/>
    <w:basedOn w:val="List"/>
    <w:rsid w:val="00437142"/>
    <w:pPr>
      <w:pBdr>
        <w:top w:val="single" w:sz="6" w:space="2" w:color="918585"/>
        <w:bottom w:val="single" w:sz="6" w:space="2" w:color="918585"/>
      </w:pBdr>
      <w:tabs>
        <w:tab w:val="left" w:pos="1021"/>
      </w:tabs>
      <w:ind w:firstLine="0"/>
    </w:pPr>
  </w:style>
  <w:style w:type="paragraph" w:customStyle="1" w:styleId="Warning">
    <w:name w:val="Warning"/>
    <w:basedOn w:val="BodyText"/>
    <w:rsid w:val="00437142"/>
    <w:pPr>
      <w:shd w:val="clear" w:color="auto" w:fill="D9D9D9"/>
      <w:tabs>
        <w:tab w:val="left" w:pos="992"/>
      </w:tabs>
      <w:ind w:left="119" w:right="119"/>
    </w:pPr>
    <w:rPr>
      <w:sz w:val="20"/>
    </w:rPr>
  </w:style>
  <w:style w:type="paragraph" w:customStyle="1" w:styleId="MarginIcons">
    <w:name w:val="Margin Icons"/>
    <w:basedOn w:val="BodyText"/>
    <w:rsid w:val="00437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142"/>
    <w:rPr>
      <w:rFonts w:ascii="Courier New" w:hAnsi="Courier New"/>
    </w:rPr>
  </w:style>
  <w:style w:type="paragraph" w:customStyle="1" w:styleId="NoteBullet">
    <w:name w:val="Note Bullet"/>
    <w:basedOn w:val="Note"/>
    <w:rsid w:val="00437142"/>
    <w:pPr>
      <w:tabs>
        <w:tab w:val="clear" w:pos="680"/>
      </w:tabs>
      <w:spacing w:before="60" w:after="60"/>
    </w:pPr>
  </w:style>
  <w:style w:type="paragraph" w:customStyle="1" w:styleId="SubHeading2">
    <w:name w:val="SubHeading2"/>
    <w:basedOn w:val="HeadingBase"/>
    <w:rsid w:val="00437142"/>
    <w:pPr>
      <w:spacing w:before="240" w:after="60"/>
    </w:pPr>
    <w:rPr>
      <w:sz w:val="20"/>
    </w:rPr>
  </w:style>
  <w:style w:type="paragraph" w:customStyle="1" w:styleId="SubHeading1">
    <w:name w:val="SubHeading1"/>
    <w:basedOn w:val="HeadingBase"/>
    <w:rsid w:val="00437142"/>
    <w:pPr>
      <w:spacing w:before="240" w:after="60"/>
    </w:pPr>
    <w:rPr>
      <w:color w:val="918585"/>
      <w:sz w:val="22"/>
    </w:rPr>
  </w:style>
  <w:style w:type="paragraph" w:customStyle="1" w:styleId="SideHeading">
    <w:name w:val="Side Heading"/>
    <w:basedOn w:val="HeadingBase"/>
    <w:rsid w:val="00437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142"/>
    <w:pPr>
      <w:tabs>
        <w:tab w:val="num" w:pos="360"/>
      </w:tabs>
    </w:pPr>
  </w:style>
  <w:style w:type="paragraph" w:styleId="PlainText">
    <w:name w:val="Plain Text"/>
    <w:basedOn w:val="Normal"/>
    <w:link w:val="PlainTextChar"/>
    <w:rsid w:val="00437142"/>
    <w:rPr>
      <w:sz w:val="20"/>
    </w:rPr>
  </w:style>
  <w:style w:type="character" w:customStyle="1" w:styleId="PlainTextChar">
    <w:name w:val="Plain Text Char"/>
    <w:basedOn w:val="DefaultParagraphFont"/>
    <w:link w:val="PlainText"/>
    <w:rsid w:val="004371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142"/>
    <w:rPr>
      <w:b/>
      <w:smallCaps/>
    </w:rPr>
  </w:style>
  <w:style w:type="paragraph" w:customStyle="1" w:styleId="TableListNumber">
    <w:name w:val="Table List Number"/>
    <w:basedOn w:val="ListNumber"/>
    <w:rsid w:val="00437142"/>
    <w:pPr>
      <w:numPr>
        <w:numId w:val="0"/>
      </w:numPr>
    </w:pPr>
  </w:style>
  <w:style w:type="paragraph" w:styleId="TOC4">
    <w:name w:val="toc 4"/>
    <w:basedOn w:val="TOCBase"/>
    <w:next w:val="Normal"/>
    <w:semiHidden/>
    <w:rsid w:val="00437142"/>
    <w:pPr>
      <w:tabs>
        <w:tab w:val="right" w:leader="dot" w:pos="9071"/>
      </w:tabs>
      <w:ind w:left="1701"/>
    </w:pPr>
  </w:style>
  <w:style w:type="paragraph" w:customStyle="1" w:styleId="ListAlpha">
    <w:name w:val="List Alpha"/>
    <w:basedOn w:val="List"/>
    <w:rsid w:val="00437142"/>
    <w:pPr>
      <w:numPr>
        <w:numId w:val="8"/>
      </w:numPr>
    </w:pPr>
  </w:style>
  <w:style w:type="paragraph" w:customStyle="1" w:styleId="ListAlpha2">
    <w:name w:val="List Alpha 2"/>
    <w:basedOn w:val="List2"/>
    <w:rsid w:val="00437142"/>
    <w:pPr>
      <w:numPr>
        <w:numId w:val="7"/>
      </w:numPr>
    </w:pPr>
  </w:style>
  <w:style w:type="paragraph" w:styleId="List2">
    <w:name w:val="List 2"/>
    <w:basedOn w:val="BodyText"/>
    <w:rsid w:val="00437142"/>
    <w:pPr>
      <w:tabs>
        <w:tab w:val="left" w:pos="680"/>
      </w:tabs>
      <w:spacing w:before="60" w:after="60"/>
      <w:ind w:left="680" w:hanging="340"/>
    </w:pPr>
  </w:style>
  <w:style w:type="paragraph" w:styleId="List3">
    <w:name w:val="List 3"/>
    <w:basedOn w:val="BodyText"/>
    <w:rsid w:val="00437142"/>
    <w:pPr>
      <w:tabs>
        <w:tab w:val="left" w:pos="1021"/>
      </w:tabs>
      <w:spacing w:before="60" w:after="60"/>
      <w:ind w:left="1020" w:hanging="340"/>
    </w:pPr>
  </w:style>
  <w:style w:type="paragraph" w:styleId="List4">
    <w:name w:val="List 4"/>
    <w:basedOn w:val="BodyText"/>
    <w:rsid w:val="00437142"/>
    <w:pPr>
      <w:tabs>
        <w:tab w:val="left" w:pos="1361"/>
      </w:tabs>
      <w:spacing w:before="60" w:after="60"/>
      <w:ind w:left="1361" w:hanging="340"/>
    </w:pPr>
  </w:style>
  <w:style w:type="paragraph" w:styleId="List5">
    <w:name w:val="List 5"/>
    <w:basedOn w:val="BodyText"/>
    <w:rsid w:val="00437142"/>
    <w:pPr>
      <w:tabs>
        <w:tab w:val="left" w:pos="1701"/>
      </w:tabs>
      <w:spacing w:before="60" w:after="60"/>
      <w:ind w:left="1701" w:hanging="340"/>
    </w:pPr>
  </w:style>
  <w:style w:type="paragraph" w:styleId="ListBullet3">
    <w:name w:val="List Bullet 3"/>
    <w:basedOn w:val="List3"/>
    <w:rsid w:val="00437142"/>
    <w:pPr>
      <w:numPr>
        <w:numId w:val="14"/>
      </w:numPr>
      <w:tabs>
        <w:tab w:val="clear" w:pos="1021"/>
      </w:tabs>
      <w:ind w:left="1037" w:hanging="357"/>
    </w:pPr>
  </w:style>
  <w:style w:type="paragraph" w:styleId="ListBullet4">
    <w:name w:val="List Bullet 4"/>
    <w:basedOn w:val="List4"/>
    <w:rsid w:val="00437142"/>
    <w:pPr>
      <w:numPr>
        <w:numId w:val="2"/>
      </w:numPr>
    </w:pPr>
  </w:style>
  <w:style w:type="paragraph" w:styleId="ListBullet5">
    <w:name w:val="List Bullet 5"/>
    <w:basedOn w:val="List5"/>
    <w:rsid w:val="00437142"/>
    <w:pPr>
      <w:numPr>
        <w:numId w:val="3"/>
      </w:numPr>
    </w:pPr>
  </w:style>
  <w:style w:type="paragraph" w:styleId="ListContinue2">
    <w:name w:val="List Continue 2"/>
    <w:basedOn w:val="List2"/>
    <w:rsid w:val="00437142"/>
    <w:pPr>
      <w:ind w:firstLine="0"/>
    </w:pPr>
  </w:style>
  <w:style w:type="paragraph" w:styleId="ListContinue3">
    <w:name w:val="List Continue 3"/>
    <w:basedOn w:val="List3"/>
    <w:rsid w:val="00437142"/>
    <w:pPr>
      <w:ind w:left="1021" w:firstLine="0"/>
    </w:pPr>
  </w:style>
  <w:style w:type="paragraph" w:styleId="ListContinue4">
    <w:name w:val="List Continue 4"/>
    <w:basedOn w:val="List4"/>
    <w:rsid w:val="00437142"/>
    <w:pPr>
      <w:ind w:firstLine="0"/>
    </w:pPr>
  </w:style>
  <w:style w:type="paragraph" w:styleId="ListContinue5">
    <w:name w:val="List Continue 5"/>
    <w:basedOn w:val="List5"/>
    <w:rsid w:val="00437142"/>
    <w:pPr>
      <w:ind w:firstLine="0"/>
    </w:pPr>
  </w:style>
  <w:style w:type="paragraph" w:styleId="ListNumber3">
    <w:name w:val="List Number 3"/>
    <w:basedOn w:val="List3"/>
    <w:rsid w:val="00437142"/>
    <w:pPr>
      <w:numPr>
        <w:numId w:val="4"/>
      </w:numPr>
    </w:pPr>
  </w:style>
  <w:style w:type="paragraph" w:styleId="ListNumber4">
    <w:name w:val="List Number 4"/>
    <w:basedOn w:val="List4"/>
    <w:rsid w:val="00437142"/>
    <w:pPr>
      <w:numPr>
        <w:numId w:val="5"/>
      </w:numPr>
    </w:pPr>
  </w:style>
  <w:style w:type="paragraph" w:styleId="ListNumber5">
    <w:name w:val="List Number 5"/>
    <w:basedOn w:val="List5"/>
    <w:rsid w:val="00437142"/>
    <w:pPr>
      <w:numPr>
        <w:numId w:val="6"/>
      </w:numPr>
    </w:pPr>
  </w:style>
  <w:style w:type="paragraph" w:styleId="BlockText">
    <w:name w:val="Block Text"/>
    <w:basedOn w:val="Normal"/>
    <w:rsid w:val="00437142"/>
    <w:pPr>
      <w:spacing w:after="120"/>
      <w:ind w:left="1440" w:right="1440"/>
    </w:pPr>
  </w:style>
  <w:style w:type="character" w:customStyle="1" w:styleId="Superscript">
    <w:name w:val="Superscript"/>
    <w:basedOn w:val="DefaultParagraphFont"/>
    <w:rsid w:val="00437142"/>
    <w:rPr>
      <w:sz w:val="16"/>
      <w:vertAlign w:val="superscript"/>
    </w:rPr>
  </w:style>
  <w:style w:type="character" w:customStyle="1" w:styleId="Symbols">
    <w:name w:val="Symbols"/>
    <w:basedOn w:val="DefaultParagraphFont"/>
    <w:rsid w:val="00437142"/>
    <w:rPr>
      <w:rFonts w:ascii="Symbol" w:hAnsi="Symbol"/>
    </w:rPr>
  </w:style>
  <w:style w:type="character" w:customStyle="1" w:styleId="MenuOptions">
    <w:name w:val="Menu Options"/>
    <w:basedOn w:val="DefaultParagraphFont"/>
    <w:rsid w:val="00437142"/>
    <w:rPr>
      <w:rFonts w:ascii="Arial Narrow" w:hAnsi="Arial Narrow"/>
      <w:smallCaps/>
    </w:rPr>
  </w:style>
  <w:style w:type="character" w:customStyle="1" w:styleId="Buttons">
    <w:name w:val="Buttons"/>
    <w:basedOn w:val="DefaultParagraphFont"/>
    <w:rsid w:val="00437142"/>
    <w:rPr>
      <w:b/>
    </w:rPr>
  </w:style>
  <w:style w:type="character" w:customStyle="1" w:styleId="Underlined">
    <w:name w:val="Underlined"/>
    <w:basedOn w:val="DefaultParagraphFont"/>
    <w:rsid w:val="00437142"/>
    <w:rPr>
      <w:u w:val="single"/>
    </w:rPr>
  </w:style>
  <w:style w:type="paragraph" w:customStyle="1" w:styleId="TableBodyTextRight">
    <w:name w:val="Table Body Text Right"/>
    <w:basedOn w:val="TableBodyText"/>
    <w:rsid w:val="00437142"/>
    <w:pPr>
      <w:widowControl w:val="0"/>
      <w:autoSpaceDE w:val="0"/>
      <w:autoSpaceDN w:val="0"/>
      <w:adjustRightInd w:val="0"/>
      <w:jc w:val="right"/>
    </w:pPr>
    <w:rPr>
      <w:rFonts w:cs="Arial"/>
      <w:szCs w:val="18"/>
    </w:rPr>
  </w:style>
  <w:style w:type="paragraph" w:customStyle="1" w:styleId="CopyrightText">
    <w:name w:val="Copyright Text"/>
    <w:basedOn w:val="BodyText"/>
    <w:rsid w:val="00437142"/>
    <w:rPr>
      <w:sz w:val="18"/>
    </w:rPr>
  </w:style>
  <w:style w:type="paragraph" w:customStyle="1" w:styleId="BodySmallRight">
    <w:name w:val="Body Small Right"/>
    <w:basedOn w:val="BodyTextRight"/>
    <w:rsid w:val="00437142"/>
    <w:rPr>
      <w:sz w:val="18"/>
      <w:szCs w:val="18"/>
    </w:rPr>
  </w:style>
  <w:style w:type="paragraph" w:customStyle="1" w:styleId="MarginEdition">
    <w:name w:val="Margin Edition"/>
    <w:basedOn w:val="MarginNote"/>
    <w:rsid w:val="00437142"/>
    <w:pPr>
      <w:spacing w:before="0" w:after="0"/>
    </w:pPr>
    <w:rPr>
      <w:rFonts w:ascii="Times New Roman" w:hAnsi="Times New Roman"/>
      <w:color w:val="999999"/>
    </w:rPr>
  </w:style>
  <w:style w:type="paragraph" w:customStyle="1" w:styleId="Spacer">
    <w:name w:val="Spacer"/>
    <w:basedOn w:val="Normal"/>
    <w:rsid w:val="00437142"/>
    <w:rPr>
      <w:sz w:val="2"/>
      <w:szCs w:val="2"/>
    </w:rPr>
  </w:style>
  <w:style w:type="character" w:customStyle="1" w:styleId="Small">
    <w:name w:val="Small"/>
    <w:basedOn w:val="DefaultParagraphFont"/>
    <w:rsid w:val="00437142"/>
    <w:rPr>
      <w:sz w:val="16"/>
    </w:rPr>
  </w:style>
  <w:style w:type="paragraph" w:customStyle="1" w:styleId="WideTable">
    <w:name w:val="Wide Table"/>
    <w:basedOn w:val="Normal"/>
    <w:rsid w:val="00437142"/>
    <w:pPr>
      <w:ind w:left="-1418"/>
    </w:pPr>
    <w:rPr>
      <w:sz w:val="2"/>
      <w:szCs w:val="2"/>
    </w:rPr>
  </w:style>
  <w:style w:type="character" w:styleId="PageNumber">
    <w:name w:val="page number"/>
    <w:basedOn w:val="DefaultParagraphFont"/>
    <w:rsid w:val="00437142"/>
  </w:style>
  <w:style w:type="paragraph" w:styleId="Quote">
    <w:name w:val="Quote"/>
    <w:basedOn w:val="Heading1"/>
    <w:link w:val="QuoteChar"/>
    <w:qFormat/>
    <w:rsid w:val="00437142"/>
    <w:rPr>
      <w:b w:val="0"/>
      <w:sz w:val="72"/>
      <w:szCs w:val="72"/>
      <w:lang w:val="en-NZ"/>
    </w:rPr>
  </w:style>
  <w:style w:type="character" w:customStyle="1" w:styleId="QuoteChar">
    <w:name w:val="Quote Char"/>
    <w:basedOn w:val="DefaultParagraphFont"/>
    <w:link w:val="Quote"/>
    <w:rsid w:val="00437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142"/>
    <w:pPr>
      <w:pageBreakBefore/>
    </w:pPr>
  </w:style>
  <w:style w:type="paragraph" w:customStyle="1" w:styleId="Border">
    <w:name w:val="Border"/>
    <w:basedOn w:val="Normal"/>
    <w:qFormat/>
    <w:rsid w:val="00437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142"/>
    <w:rPr>
      <w:b/>
      <w:bCs/>
      <w:i/>
      <w:iCs/>
      <w:color w:val="auto"/>
    </w:rPr>
  </w:style>
  <w:style w:type="paragraph" w:styleId="IntenseQuote">
    <w:name w:val="Intense Quote"/>
    <w:basedOn w:val="Normal"/>
    <w:next w:val="Normal"/>
    <w:link w:val="IntenseQuoteChar"/>
    <w:uiPriority w:val="30"/>
    <w:qFormat/>
    <w:rsid w:val="00437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1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142"/>
    <w:rPr>
      <w:smallCaps/>
      <w:color w:val="auto"/>
      <w:u w:val="single"/>
    </w:rPr>
  </w:style>
  <w:style w:type="character" w:styleId="IntenseReference">
    <w:name w:val="Intense Reference"/>
    <w:basedOn w:val="DefaultParagraphFont"/>
    <w:uiPriority w:val="32"/>
    <w:qFormat/>
    <w:rsid w:val="00437142"/>
    <w:rPr>
      <w:b/>
      <w:bCs/>
      <w:smallCaps/>
      <w:color w:val="auto"/>
      <w:spacing w:val="5"/>
      <w:u w:val="single"/>
    </w:rPr>
  </w:style>
  <w:style w:type="paragraph" w:customStyle="1" w:styleId="2ColumnHeading">
    <w:name w:val="2Column Heading"/>
    <w:basedOn w:val="BodyText"/>
    <w:qFormat/>
    <w:rsid w:val="00437142"/>
    <w:pPr>
      <w:spacing w:after="60"/>
      <w:ind w:left="-2268"/>
    </w:pPr>
    <w:rPr>
      <w:b/>
    </w:rPr>
  </w:style>
  <w:style w:type="paragraph" w:customStyle="1" w:styleId="Heading1TOC">
    <w:name w:val="Heading1 TOC"/>
    <w:basedOn w:val="Normal"/>
    <w:qFormat/>
    <w:rsid w:val="00437142"/>
    <w:pPr>
      <w:spacing w:before="240" w:after="120"/>
    </w:pPr>
    <w:rPr>
      <w:rFonts w:ascii="Times New Roman" w:hAnsi="Times New Roman"/>
      <w:b/>
      <w:sz w:val="32"/>
    </w:rPr>
  </w:style>
  <w:style w:type="paragraph" w:customStyle="1" w:styleId="Heading2TOC">
    <w:name w:val="Heading2 TOC"/>
    <w:basedOn w:val="Normal"/>
    <w:qFormat/>
    <w:rsid w:val="00437142"/>
    <w:pPr>
      <w:spacing w:before="240" w:after="60"/>
    </w:pPr>
    <w:rPr>
      <w:rFonts w:ascii="Times New Roman" w:hAnsi="Times New Roman"/>
      <w:b/>
      <w:sz w:val="28"/>
    </w:rPr>
  </w:style>
  <w:style w:type="character" w:customStyle="1" w:styleId="Underline">
    <w:name w:val="Underline"/>
    <w:basedOn w:val="DefaultParagraphFont"/>
    <w:qFormat/>
    <w:rsid w:val="00437142"/>
    <w:rPr>
      <w:u w:val="single"/>
    </w:rPr>
  </w:style>
  <w:style w:type="character" w:customStyle="1" w:styleId="BoldandItalics">
    <w:name w:val="Bold and Italics"/>
    <w:qFormat/>
    <w:rsid w:val="00437142"/>
    <w:rPr>
      <w:b/>
      <w:i/>
      <w:u w:val="none"/>
    </w:rPr>
  </w:style>
  <w:style w:type="paragraph" w:styleId="BalloonText">
    <w:name w:val="Balloon Text"/>
    <w:basedOn w:val="Normal"/>
    <w:link w:val="BalloonTextChar"/>
    <w:rsid w:val="00437142"/>
    <w:rPr>
      <w:rFonts w:ascii="Tahoma" w:hAnsi="Tahoma" w:cs="Tahoma"/>
      <w:sz w:val="16"/>
      <w:szCs w:val="16"/>
    </w:rPr>
  </w:style>
  <w:style w:type="character" w:customStyle="1" w:styleId="BalloonTextChar">
    <w:name w:val="Balloon Text Char"/>
    <w:basedOn w:val="DefaultParagraphFont"/>
    <w:link w:val="BalloonText"/>
    <w:rsid w:val="004371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1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1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1814</Words>
  <Characters>12662</Characters>
  <Application>Microsoft Office Word</Application>
  <DocSecurity>0</DocSecurity>
  <Lines>451</Lines>
  <Paragraphs>256</Paragraphs>
  <ScaleCrop>false</ScaleCrop>
  <Company>Author-it Software Corporation Ltd.</Company>
  <LinksUpToDate>false</LinksUpToDate>
  <CharactersWithSpaces>14388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MSS025001A Assist with assessing site environmental indicators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2012-05-26T18:42:00Z</dcterms:created>
  <dcterms:modified xsi:type="dcterms:W3CDTF">2012-05-26T18:42:00Z</dcterms:modified>
</cp:coreProperties>
</file>