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854" w:rsidP="00B32854">
      <w:pPr>
        <w:pStyle w:val="Title"/>
      </w:pPr>
      <w:r>
        <w:fldChar w:fldCharType="begin"/>
      </w:r>
      <w:r>
        <w:instrText xml:space="preserve"> TITLE   \* MERGEFORMAT </w:instrText>
      </w:r>
      <w:r>
        <w:fldChar w:fldCharType="separate"/>
      </w:r>
      <w:r>
        <w:t>MSS017005A Manage a major sustainability non-conformance</w:t>
      </w:r>
      <w:r>
        <w:fldChar w:fldCharType="end"/>
      </w:r>
    </w:p>
    <w:p w:rsidR="00B32854" w:rsidP="00B32854">
      <w:pPr>
        <w:pStyle w:val="Version"/>
        <w:sectPr w:rsidSect="00086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7F0" w:rsidP="000867F0">
      <w:pPr>
        <w:pStyle w:val="SuperHeading"/>
      </w:pPr>
      <w:r w:rsidRPr="000867F0">
        <w:t>MSS017005A Manage a major sustainability non-conformance</w:t>
      </w:r>
    </w:p>
    <w:p w:rsidR="00000000" w:rsidRPr="000867F0" w:rsidP="000867F0">
      <w:pPr>
        <w:pStyle w:val="Heading1"/>
      </w:pPr>
      <w:bookmarkStart w:id="1" w:name="O_340181"/>
      <w:bookmarkEnd w:id="1"/>
      <w:r w:rsidRPr="000867F0">
        <w:t>Modification History</w:t>
      </w:r>
    </w:p>
    <w:p w:rsidR="00000000" w:rsidRPr="000867F0" w:rsidP="000867F0">
      <w:pPr>
        <w:pStyle w:val="BodyText"/>
      </w:pPr>
      <w:r w:rsidRPr="000867F0">
        <w:t>Not applicable.</w:t>
      </w:r>
    </w:p>
    <w:p w:rsidR="00000000" w:rsidRPr="000867F0" w:rsidP="000867F0">
      <w:pPr>
        <w:pStyle w:val="AllowPageBreak"/>
      </w:pPr>
    </w:p>
    <w:p w:rsidR="00000000" w:rsidRPr="000867F0" w:rsidP="000867F0">
      <w:pPr>
        <w:pStyle w:val="Heading1"/>
      </w:pPr>
      <w:bookmarkStart w:id="2" w:name="O_340182"/>
      <w:bookmarkEnd w:id="2"/>
      <w:r w:rsidRPr="000867F0">
        <w:t>Unit Descriptor</w:t>
      </w:r>
    </w:p>
    <w:p w:rsidR="00000000" w:rsidRPr="000867F0" w:rsidP="000867F0">
      <w:pPr>
        <w:pStyle w:val="BodyText"/>
      </w:pPr>
      <w:r w:rsidRPr="000867F0">
        <w:t>This unit of competency covers the response to, and management of, a major sustainability non-con</w:t>
      </w:r>
      <w:r w:rsidRPr="000867F0">
        <w:t xml:space="preserve">formance which may have arisen through the action, or non-action, of the organisation or its value chain members, or due to a change in the external environment. A major non-conformance is one which could have severe business impacts. It may be applied to </w:t>
      </w:r>
      <w:r w:rsidRPr="000867F0">
        <w:t>an entire organisation, part of a large organisation, or part or all of a value chain.</w:t>
      </w:r>
    </w:p>
    <w:p w:rsidR="00000000" w:rsidRPr="000867F0" w:rsidP="000867F0">
      <w:pPr>
        <w:pStyle w:val="AllowPageBreak"/>
      </w:pPr>
    </w:p>
    <w:p w:rsidR="00000000" w:rsidRPr="000867F0" w:rsidP="000867F0">
      <w:pPr>
        <w:pStyle w:val="Heading1"/>
      </w:pPr>
      <w:bookmarkStart w:id="3" w:name="O_340183"/>
      <w:bookmarkEnd w:id="3"/>
      <w:r w:rsidRPr="000867F0">
        <w:t>Application of the Unit</w:t>
      </w:r>
    </w:p>
    <w:p w:rsidR="00000000" w:rsidRPr="000867F0" w:rsidP="000867F0">
      <w:pPr>
        <w:pStyle w:val="BodyText"/>
      </w:pPr>
      <w:r w:rsidRPr="000867F0">
        <w:t>This unit is a Vocational Graduate Certificate unit and follows the AQF guidelines for such units in that it assumes an entry qu</w:t>
      </w:r>
      <w:r w:rsidRPr="000867F0">
        <w:t>alification, such as:</w:t>
      </w:r>
    </w:p>
    <w:p w:rsidR="00000000" w:rsidRPr="000867F0" w:rsidP="000867F0">
      <w:pPr>
        <w:pStyle w:val="ListBullet"/>
      </w:pPr>
      <w:r w:rsidRPr="000867F0">
        <w:t>an Advanced Diploma or Diploma in sustainability or relevant technical field</w:t>
      </w:r>
    </w:p>
    <w:p w:rsidR="00000000" w:rsidRPr="000867F0" w:rsidP="000867F0">
      <w:pPr>
        <w:pStyle w:val="ListBullet"/>
      </w:pPr>
      <w:r w:rsidRPr="000867F0">
        <w:t>a Bachelor Degree in a relevant technical field</w:t>
      </w:r>
    </w:p>
    <w:p w:rsidR="00000000" w:rsidRPr="000867F0" w:rsidP="000867F0">
      <w:pPr>
        <w:pStyle w:val="ListBullet"/>
      </w:pPr>
      <w:r w:rsidRPr="000867F0">
        <w:t>other relevant higher education qualifications, often with relevant vocational practice</w:t>
      </w:r>
    </w:p>
    <w:p w:rsidR="00000000" w:rsidRPr="000867F0" w:rsidP="000867F0">
      <w:pPr>
        <w:pStyle w:val="ListBullet"/>
      </w:pPr>
      <w:r w:rsidRPr="000867F0">
        <w:t>relevant extensive vocational practice, without formal qualifications but which result in appropriate entry level skills.</w:t>
      </w:r>
    </w:p>
    <w:p w:rsidR="00000000" w:rsidRPr="000867F0" w:rsidP="000867F0">
      <w:pPr>
        <w:pStyle w:val="BodyText"/>
      </w:pPr>
      <w:r w:rsidRPr="000867F0">
        <w:t>This unit covers the recognition of a major non-conformance and then the devising and implementation of a strategy and tactics to cont</w:t>
      </w:r>
      <w:r w:rsidRPr="000867F0">
        <w:t>ain the situation, not allowing it to accelerate or cascade and minimise the adverse consequences while doing what can be done to remedy the situation. The organisation’s environment, for the purpose of this unit, is considered to include the ecology it im</w:t>
      </w:r>
      <w:r w:rsidRPr="000867F0">
        <w:t>pacts, the economic impacts on the organisation and the social impacts of the organisation.</w:t>
      </w:r>
    </w:p>
    <w:p w:rsidR="00000000" w:rsidRPr="000867F0" w:rsidP="000867F0">
      <w:pPr>
        <w:pStyle w:val="BodyText"/>
      </w:pPr>
      <w:r w:rsidRPr="000867F0">
        <w:t>Typical situations might include a:</w:t>
      </w:r>
    </w:p>
    <w:p w:rsidR="00000000" w:rsidRPr="000867F0" w:rsidP="000867F0">
      <w:pPr>
        <w:pStyle w:val="ListBullet"/>
      </w:pPr>
      <w:r w:rsidRPr="000867F0">
        <w:t>process or equipment failure somewhere along the value chain which has the potential to cause adverse sustainability impacts</w:t>
      </w:r>
    </w:p>
    <w:p w:rsidR="00000000" w:rsidRPr="000867F0" w:rsidP="000867F0">
      <w:pPr>
        <w:pStyle w:val="ListBullet"/>
      </w:pPr>
      <w:r w:rsidRPr="000867F0">
        <w:t>ch</w:t>
      </w:r>
      <w:r w:rsidRPr="000867F0">
        <w:t>ange in legislation or regulation which will see the organisation in breach</w:t>
      </w:r>
    </w:p>
    <w:p w:rsidR="00000000" w:rsidRPr="000867F0" w:rsidP="000867F0">
      <w:pPr>
        <w:pStyle w:val="ListBullet"/>
      </w:pPr>
      <w:r w:rsidRPr="000867F0">
        <w:t>change in requirements from a customer</w:t>
      </w:r>
    </w:p>
    <w:p w:rsidR="00000000" w:rsidRPr="000867F0" w:rsidP="000867F0">
      <w:pPr>
        <w:pStyle w:val="ListBullet"/>
      </w:pPr>
      <w:r w:rsidRPr="000867F0">
        <w:t>change in supply quality from a supplier</w:t>
      </w:r>
    </w:p>
    <w:p w:rsidR="00000000" w:rsidRPr="000867F0" w:rsidP="000867F0">
      <w:pPr>
        <w:pStyle w:val="ListBullet"/>
      </w:pPr>
      <w:r w:rsidRPr="000867F0">
        <w:t>social attitude change which affects in either a positive or negative manner business prospects or t</w:t>
      </w:r>
      <w:r w:rsidRPr="000867F0">
        <w:t>he business operating environment.</w:t>
      </w:r>
    </w:p>
    <w:p w:rsidR="00000000" w:rsidRPr="000867F0" w:rsidP="000867F0">
      <w:pPr>
        <w:pStyle w:val="BodyText"/>
      </w:pPr>
      <w:r w:rsidRPr="000867F0">
        <w:t>It would typically be undertaken by a manager or senior technologist who has a significant sustainability responsibility work role.</w:t>
      </w:r>
    </w:p>
    <w:p w:rsidR="00B32854" w:rsidP="000867F0">
      <w:pPr>
        <w:pStyle w:val="BodyText"/>
      </w:pPr>
      <w:r w:rsidRPr="000867F0">
        <w:t xml:space="preserve">Skills covered by this unit may be applied individually or in a team context.   </w:t>
      </w:r>
    </w:p>
    <w:p w:rsidR="00B32854" w:rsidP="000867F0">
      <w:pPr>
        <w:pStyle w:val="BodyText"/>
      </w:pPr>
    </w:p>
    <w:p w:rsidR="00000000" w:rsidRPr="000867F0" w:rsidP="000867F0">
      <w:pPr>
        <w:pStyle w:val="Heading1"/>
      </w:pPr>
      <w:bookmarkStart w:id="4" w:name="O_340184"/>
      <w:bookmarkEnd w:id="4"/>
      <w:r w:rsidRPr="000867F0">
        <w:t>Licensing/Regulatory Information</w:t>
      </w:r>
    </w:p>
    <w:p w:rsidR="00000000" w:rsidRPr="000867F0" w:rsidP="000867F0">
      <w:pPr>
        <w:pStyle w:val="BodyText"/>
      </w:pPr>
      <w:r w:rsidRPr="000867F0">
        <w:t>Not applicable.</w:t>
      </w:r>
    </w:p>
    <w:p w:rsidR="00000000" w:rsidRPr="000867F0" w:rsidP="000867F0">
      <w:pPr>
        <w:pStyle w:val="AllowPageBreak"/>
      </w:pPr>
    </w:p>
    <w:p w:rsidR="00000000" w:rsidRPr="000867F0" w:rsidP="000867F0">
      <w:pPr>
        <w:pStyle w:val="Heading1"/>
      </w:pPr>
      <w:bookmarkStart w:id="5" w:name="O_340185"/>
      <w:bookmarkEnd w:id="5"/>
      <w:r w:rsidRPr="000867F0">
        <w:t>Pre-Requisites</w:t>
      </w:r>
    </w:p>
    <w:p w:rsidR="00000000" w:rsidRPr="000867F0" w:rsidP="000867F0">
      <w:pPr>
        <w:pStyle w:val="BodyText"/>
      </w:pPr>
      <w:r w:rsidRPr="000867F0">
        <w:t>Not applicable.</w:t>
      </w:r>
    </w:p>
    <w:p w:rsidR="00000000" w:rsidRPr="000867F0" w:rsidP="000867F0">
      <w:pPr>
        <w:pStyle w:val="AllowPageBreak"/>
      </w:pPr>
    </w:p>
    <w:p w:rsidR="00000000" w:rsidRPr="000867F0" w:rsidP="000867F0">
      <w:pPr>
        <w:pStyle w:val="Heading1"/>
      </w:pPr>
      <w:bookmarkStart w:id="6" w:name="O_340186"/>
      <w:bookmarkEnd w:id="6"/>
      <w:r w:rsidRPr="000867F0">
        <w:t>Employability Skills Information</w:t>
      </w:r>
    </w:p>
    <w:p w:rsidR="00000000" w:rsidRPr="000867F0" w:rsidP="000867F0">
      <w:pPr>
        <w:pStyle w:val="BodyText"/>
      </w:pPr>
      <w:r w:rsidRPr="000867F0">
        <w:t>Not applicable.</w:t>
      </w:r>
    </w:p>
    <w:p w:rsidR="00000000" w:rsidRPr="000867F0" w:rsidP="000867F0">
      <w:pPr>
        <w:pStyle w:val="AllowPageBreak"/>
      </w:pPr>
    </w:p>
    <w:p w:rsidR="00000000" w:rsidRPr="000867F0" w:rsidP="000867F0">
      <w:pPr>
        <w:pStyle w:val="Heading1"/>
      </w:pPr>
      <w:bookmarkStart w:id="7" w:name="O_340187"/>
      <w:bookmarkEnd w:id="7"/>
      <w:r w:rsidRPr="000867F0">
        <w:t>Elements and Performance Criteria Pre-Content</w:t>
      </w:r>
    </w:p>
    <w:p w:rsidR="00000000" w:rsidRPr="000867F0" w:rsidP="000867F0">
      <w:pPr>
        <w:pStyle w:val="BodyText"/>
      </w:pPr>
      <w:r w:rsidRPr="000867F0">
        <w:t>Not applicable.</w:t>
      </w:r>
    </w:p>
    <w:p w:rsidR="00000000" w:rsidRPr="000867F0" w:rsidP="000867F0">
      <w:pPr>
        <w:pStyle w:val="AllowPageBreak"/>
      </w:pPr>
    </w:p>
    <w:p w:rsidR="00000000" w:rsidRPr="000867F0" w:rsidP="000867F0">
      <w:pPr>
        <w:pStyle w:val="Heading1"/>
      </w:pPr>
      <w:bookmarkStart w:id="8" w:name="O_340188"/>
      <w:bookmarkEnd w:id="8"/>
      <w:r w:rsidRPr="000867F0">
        <w:t>Elements and Performance Criteria</w:t>
      </w:r>
    </w:p>
    <w:tbl>
      <w:tblPr>
        <w:tblW w:w="0" w:type="auto"/>
        <w:tblLayout w:type="fixed"/>
        <w:tblCellMar>
          <w:left w:w="62" w:type="dxa"/>
          <w:right w:w="62" w:type="dxa"/>
        </w:tblCellMar>
        <w:tblLook w:val="0000"/>
      </w:tblPr>
      <w:tblGrid>
        <w:gridCol w:w="678"/>
        <w:gridCol w:w="1984"/>
        <w:gridCol w:w="805"/>
        <w:gridCol w:w="4982"/>
      </w:tblGrid>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extent and nature of non-conformance</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commencement, type and expected duration of non-conformance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 xml:space="preserve">Liaise with internal stakeholders to determine impact </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Liaise with value chain members to determine impact</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impact on current operations and order fulfilment</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1.5</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impact of non-conformance on local community and other stakeholders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1.6</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regulatory implications of non-conf</w:t>
            </w:r>
            <w:r w:rsidRPr="000867F0">
              <w:t>ormance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1.7</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Summarise impact on organisation and value chain member’s viability</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priorities and actions</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 xml:space="preserve">Develop possible responses appropriate to the situation </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possible timing of possible responses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Identify required resources for the responses developed</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Evaluate possible responses and select/short-list responses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2.5</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Select response and organise resources, as appropriate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Identify information needs</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regulatory compliance needs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the information needs of other stakeholders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Identify the sources of required information</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Arrange to collect required information</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3.5</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 xml:space="preserve">Report information to stakeholders, as appropriate </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3.6</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Arrange for updating of information disseminated on a timely basis, as appropriate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4</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Implement immediate response</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4.1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Initiate responses and establish data and other information collection procedures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4.2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Analyse data and other information as it comes to hand</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4.3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progress of responses to achieving required outcomes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4.4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Modify responses as required to better achieve desired outcomes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Plan for conformance</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root cause of non-conformance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Determine impacts on sustainability strategy and tactics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Develop plan to ensure continued conformance</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Initiate implementation of plan</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5.5</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Monitor implementation of plan and take appropria</w:t>
            </w:r>
            <w:r w:rsidRPr="000867F0">
              <w:t>te action</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w:t>
            </w:r>
          </w:p>
        </w:tc>
        <w:tc>
          <w:tcPr>
            <w:tcW w:w="1984" w:type="dxa"/>
            <w:vMerge w:val="restart"/>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Conclude and review response</w:t>
            </w: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6.1</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Conduct a debrief and complete reports, as required</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6.2</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Evaluate and review response and procedures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6.3</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Evaluate and document effectiveness of the response function and its interacti</w:t>
            </w:r>
            <w:r w:rsidRPr="000867F0">
              <w:t>on/communication with stakeholders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6.4</w:t>
            </w:r>
          </w:p>
        </w:tc>
        <w:tc>
          <w:tcPr>
            <w:tcW w:w="4982"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Recommend improvements to prevent a recurrence and improve response for other non-conformances</w:t>
            </w:r>
          </w:p>
        </w:tc>
      </w:tr>
      <w:tr w:rsidTr="00086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867F0">
            <w:pPr>
              <w:pStyle w:val="BodyText"/>
              <w:rPr>
                <w:lang w:val="en-NZ"/>
              </w:rPr>
            </w:pPr>
            <w:r w:rsidRPr="000867F0">
              <w:t>6.5</w:t>
            </w:r>
          </w:p>
        </w:tc>
        <w:tc>
          <w:tcPr>
            <w:tcW w:w="4982" w:type="dxa"/>
            <w:tcBorders>
              <w:top w:val="nil"/>
              <w:left w:val="nil"/>
              <w:bottom w:val="nil"/>
              <w:right w:val="nil"/>
            </w:tcBorders>
            <w:tcMar>
              <w:top w:w="0" w:type="dxa"/>
              <w:left w:w="62" w:type="dxa"/>
              <w:bottom w:w="0" w:type="dxa"/>
              <w:right w:w="62" w:type="dxa"/>
            </w:tcMar>
          </w:tcPr>
          <w:p w:rsidR="00000000" w:rsidRPr="000867F0" w:rsidP="000867F0">
            <w:pPr>
              <w:pStyle w:val="BodyText"/>
            </w:pPr>
            <w:r w:rsidRPr="000867F0">
              <w:t>Communicate reports, as appropriate</w:t>
            </w:r>
          </w:p>
        </w:tc>
      </w:tr>
    </w:tbl>
    <w:p w:rsidR="00B32854" w:rsidP="000867F0">
      <w:pPr>
        <w:pStyle w:val="BodyText"/>
      </w:pPr>
    </w:p>
    <w:p w:rsidR="00B32854" w:rsidP="000867F0">
      <w:pPr>
        <w:pStyle w:val="BodyText"/>
      </w:pPr>
    </w:p>
    <w:p w:rsidR="00000000" w:rsidRPr="000867F0" w:rsidP="000867F0">
      <w:pPr>
        <w:pStyle w:val="Heading1"/>
      </w:pPr>
      <w:bookmarkStart w:id="9" w:name="O_340189"/>
      <w:bookmarkEnd w:id="9"/>
      <w:r w:rsidRPr="000867F0">
        <w:t>Required Skills and Knowledge</w:t>
      </w:r>
    </w:p>
    <w:tbl>
      <w:tblPr>
        <w:tblW w:w="9462" w:type="dxa"/>
        <w:tblLayout w:type="fixed"/>
        <w:tblCellMar>
          <w:left w:w="62" w:type="dxa"/>
          <w:right w:w="62" w:type="dxa"/>
        </w:tblCellMar>
        <w:tblLook w:val="0000"/>
      </w:tblPr>
      <w:tblGrid>
        <w:gridCol w:w="9462"/>
      </w:tblGrid>
      <w:tr w:rsidTr="000867F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Required skills</w:t>
            </w:r>
          </w:p>
        </w:tc>
      </w:tr>
      <w:tr w:rsidTr="000867F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Required skills include:</w:t>
            </w:r>
          </w:p>
          <w:p w:rsidR="00000000" w:rsidRPr="000867F0" w:rsidP="000867F0">
            <w:pPr>
              <w:pStyle w:val="ListBullet"/>
            </w:pPr>
            <w:r w:rsidRPr="000867F0">
              <w:t>conducting situation analysis</w:t>
            </w:r>
          </w:p>
          <w:p w:rsidR="00000000" w:rsidRPr="000867F0" w:rsidP="000867F0">
            <w:pPr>
              <w:pStyle w:val="ListBullet"/>
            </w:pPr>
            <w:r w:rsidRPr="000867F0">
              <w:t>interpreting and manipulating data</w:t>
            </w:r>
          </w:p>
          <w:p w:rsidR="00000000" w:rsidRPr="000867F0" w:rsidP="000867F0">
            <w:pPr>
              <w:pStyle w:val="ListBullet"/>
            </w:pPr>
            <w:r w:rsidRPr="000867F0">
              <w:t>prioritising</w:t>
            </w:r>
          </w:p>
          <w:p w:rsidR="00000000" w:rsidRPr="000867F0" w:rsidP="000867F0">
            <w:pPr>
              <w:pStyle w:val="ListBullet"/>
            </w:pPr>
            <w:r w:rsidRPr="000867F0">
              <w:t>determining and managing risk</w:t>
            </w:r>
          </w:p>
          <w:p w:rsidR="00000000" w:rsidRPr="000867F0" w:rsidP="000867F0">
            <w:pPr>
              <w:pStyle w:val="ListBullet"/>
            </w:pPr>
            <w:r w:rsidRPr="000867F0">
              <w:t>applying decision making in a complex environment, including contingency assessment, and adjustment of decision process to match changes in speed, scope or complexity of non -conformance</w:t>
            </w:r>
          </w:p>
          <w:p w:rsidR="00000000" w:rsidRPr="000867F0" w:rsidP="000867F0">
            <w:pPr>
              <w:pStyle w:val="ListBullet"/>
            </w:pPr>
            <w:r w:rsidRPr="000867F0">
              <w:t>communicating complex information at all levels</w:t>
            </w:r>
          </w:p>
          <w:p w:rsidR="00000000" w:rsidRPr="000867F0" w:rsidP="000867F0">
            <w:pPr>
              <w:pStyle w:val="ListBullet"/>
            </w:pPr>
            <w:r w:rsidRPr="000867F0">
              <w:t>applying formal probl</w:t>
            </w:r>
            <w:r w:rsidRPr="000867F0">
              <w:t>em-solving techniques, including root cause analysis</w:t>
            </w:r>
          </w:p>
          <w:p w:rsidR="00000000" w:rsidRPr="000867F0" w:rsidP="000867F0">
            <w:pPr>
              <w:pStyle w:val="ListBullet"/>
            </w:pPr>
            <w:r w:rsidRPr="000867F0">
              <w:t>consulting and negotiating with internal and external stakeholders</w:t>
            </w:r>
          </w:p>
          <w:p w:rsidR="00000000" w:rsidRPr="000867F0" w:rsidP="000867F0">
            <w:pPr>
              <w:pStyle w:val="ListBullet"/>
            </w:pPr>
            <w:r w:rsidRPr="000867F0">
              <w:t>drafting reports</w:t>
            </w:r>
          </w:p>
          <w:p w:rsidR="00000000" w:rsidP="000867F0">
            <w:pPr>
              <w:pStyle w:val="BodyText"/>
              <w:rPr>
                <w:lang w:val="en-NZ"/>
              </w:rPr>
            </w:pPr>
          </w:p>
        </w:tc>
      </w:tr>
      <w:tr w:rsidTr="000867F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Required knowledge</w:t>
            </w:r>
          </w:p>
        </w:tc>
      </w:tr>
      <w:tr w:rsidTr="000867F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Required knowledge includes:</w:t>
            </w:r>
          </w:p>
          <w:p w:rsidR="00000000" w:rsidRPr="000867F0" w:rsidP="000867F0">
            <w:pPr>
              <w:pStyle w:val="ListBullet"/>
            </w:pPr>
            <w:r w:rsidRPr="000867F0">
              <w:t>process and changes which occur at each step in selected value chai</w:t>
            </w:r>
            <w:r w:rsidRPr="000867F0">
              <w:t>n</w:t>
            </w:r>
          </w:p>
          <w:p w:rsidR="00000000" w:rsidRPr="000867F0" w:rsidP="000867F0">
            <w:pPr>
              <w:pStyle w:val="ListBullet"/>
            </w:pPr>
            <w:r w:rsidRPr="000867F0">
              <w:t>principles of sustainability</w:t>
            </w:r>
          </w:p>
          <w:p w:rsidR="00000000" w:rsidRPr="000867F0" w:rsidP="000867F0">
            <w:pPr>
              <w:pStyle w:val="ListBullet"/>
            </w:pPr>
            <w:r w:rsidRPr="000867F0">
              <w:t>causes of adverse ecological impacts and methods of controlling/reducing them</w:t>
            </w:r>
          </w:p>
          <w:p w:rsidR="00000000" w:rsidRPr="000867F0" w:rsidP="000867F0">
            <w:pPr>
              <w:pStyle w:val="ListBullet"/>
            </w:pPr>
            <w:r w:rsidRPr="000867F0">
              <w:t>causes of adverse social impacts and methods of controlling/reducing them</w:t>
            </w:r>
          </w:p>
          <w:p w:rsidR="00000000" w:rsidRPr="000867F0" w:rsidP="000867F0">
            <w:pPr>
              <w:pStyle w:val="ListBullet"/>
            </w:pPr>
            <w:r w:rsidRPr="000867F0">
              <w:t xml:space="preserve">causes </w:t>
            </w:r>
            <w:r w:rsidRPr="000867F0">
              <w:t>of adverse economic impacts and methods of controlling/reducing them</w:t>
            </w:r>
          </w:p>
          <w:p w:rsidR="00000000" w:rsidRPr="000867F0" w:rsidP="000867F0">
            <w:pPr>
              <w:pStyle w:val="ListBullet"/>
            </w:pPr>
            <w:r w:rsidRPr="000867F0">
              <w:t>root cause analysis</w:t>
            </w:r>
          </w:p>
          <w:p w:rsidR="00000000" w:rsidRPr="000867F0" w:rsidP="000867F0">
            <w:pPr>
              <w:pStyle w:val="ListBullet"/>
            </w:pPr>
            <w:r w:rsidRPr="000867F0">
              <w:t>hierarchy of hazard control and its application to sustainability hazards</w:t>
            </w:r>
          </w:p>
          <w:p w:rsidR="00000000" w:rsidRPr="000867F0" w:rsidP="000867F0">
            <w:pPr>
              <w:pStyle w:val="ListBullet"/>
            </w:pPr>
            <w:r w:rsidRPr="000867F0">
              <w:t>sustainability hierarchy</w:t>
            </w:r>
          </w:p>
          <w:p w:rsidR="00000000" w:rsidRPr="000867F0" w:rsidP="000867F0">
            <w:pPr>
              <w:pStyle w:val="ListBullet"/>
            </w:pPr>
            <w:r w:rsidRPr="000867F0">
              <w:t>relevant legislation, regulation and protocols, government incentive</w:t>
            </w:r>
            <w:r w:rsidRPr="000867F0">
              <w:t>s and other initiatives</w:t>
            </w:r>
          </w:p>
          <w:p w:rsidR="00000000" w:rsidRPr="000867F0" w:rsidP="000867F0">
            <w:pPr>
              <w:pStyle w:val="ListBullet"/>
            </w:pPr>
            <w:r w:rsidRPr="000867F0">
              <w:t>risk analysis and its application to sustainability risks</w:t>
            </w:r>
          </w:p>
          <w:p w:rsidR="00000000" w:rsidRPr="000867F0" w:rsidP="000867F0">
            <w:pPr>
              <w:pStyle w:val="ListBullet"/>
            </w:pPr>
            <w:r w:rsidRPr="000867F0">
              <w:t>customer needs as distinct from wants</w:t>
            </w:r>
          </w:p>
          <w:p w:rsidR="00000000" w:rsidRPr="000867F0" w:rsidP="000867F0">
            <w:pPr>
              <w:pStyle w:val="ListBullet"/>
            </w:pPr>
            <w:r w:rsidRPr="000867F0">
              <w:t>sources of additional resources</w:t>
            </w:r>
          </w:p>
          <w:p w:rsidR="00000000" w:rsidRPr="000867F0" w:rsidP="000867F0">
            <w:pPr>
              <w:pStyle w:val="BodyText"/>
            </w:pPr>
          </w:p>
        </w:tc>
      </w:tr>
    </w:tbl>
    <w:p w:rsidR="00B32854" w:rsidP="000867F0">
      <w:pPr>
        <w:pStyle w:val="BodyText"/>
      </w:pPr>
    </w:p>
    <w:p w:rsidR="00B32854" w:rsidP="000867F0">
      <w:pPr>
        <w:pStyle w:val="BodyText"/>
      </w:pPr>
    </w:p>
    <w:p w:rsidR="00000000" w:rsidRPr="000867F0" w:rsidP="000867F0">
      <w:pPr>
        <w:pStyle w:val="Heading1"/>
      </w:pPr>
      <w:bookmarkStart w:id="10" w:name="O_340190"/>
      <w:bookmarkEnd w:id="10"/>
      <w:r w:rsidRPr="000867F0">
        <w:t>Evidence Guide</w:t>
      </w:r>
    </w:p>
    <w:tbl>
      <w:tblPr>
        <w:tblW w:w="9462" w:type="dxa"/>
        <w:tblLayout w:type="fixed"/>
        <w:tblCellMar>
          <w:left w:w="62" w:type="dxa"/>
          <w:right w:w="62" w:type="dxa"/>
        </w:tblCellMar>
        <w:tblLook w:val="0000"/>
      </w:tblPr>
      <w:tblGrid>
        <w:gridCol w:w="3800"/>
        <w:gridCol w:w="5662"/>
      </w:tblGrid>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 xml:space="preserve">A person who demonstrates competency in this unit must be able to plan for sustainability related non-conformances and implement appropriate responses to non-conformances, including establishing priorities for immediate response and processes to establish </w:t>
            </w:r>
            <w:r w:rsidRPr="000867F0">
              <w:t>root cause of the non-conformance.</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Assessors must be satisfied that the candidate can competently and consistently apply the skills covered in this unit of compet</w:t>
            </w:r>
            <w:r w:rsidRPr="000867F0">
              <w:t>ency in new and different situations and contexts. Critical aspects of assessment and evidence include:</w:t>
            </w:r>
          </w:p>
          <w:p w:rsidR="00000000" w:rsidRPr="000867F0" w:rsidP="000867F0">
            <w:pPr>
              <w:pStyle w:val="ListBullet"/>
            </w:pPr>
            <w:r w:rsidRPr="000867F0">
              <w:t>analysing the situation</w:t>
            </w:r>
          </w:p>
          <w:p w:rsidR="00000000" w:rsidRPr="000867F0" w:rsidP="000867F0">
            <w:pPr>
              <w:pStyle w:val="ListBullet"/>
            </w:pPr>
            <w:r w:rsidRPr="000867F0">
              <w:t>applying an appropriate quick fix</w:t>
            </w:r>
          </w:p>
          <w:p w:rsidR="00000000" w:rsidRPr="000867F0" w:rsidP="000867F0">
            <w:pPr>
              <w:pStyle w:val="ListBullet"/>
            </w:pPr>
            <w:r w:rsidRPr="000867F0">
              <w:t>implementing an appropriate long term response</w:t>
            </w:r>
          </w:p>
          <w:p w:rsidR="00000000" w:rsidP="000867F0">
            <w:pPr>
              <w:pStyle w:val="ListBullet"/>
              <w:rPr>
                <w:lang w:val="en-NZ"/>
              </w:rPr>
            </w:pPr>
            <w:r w:rsidRPr="000867F0">
              <w:t>communicating the above as appropriate</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Contex</w:t>
            </w:r>
            <w:r w:rsidRPr="000867F0">
              <w:t>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ListBullet"/>
            </w:pPr>
            <w:r w:rsidRPr="000867F0">
              <w:t>This unit of competency is to be assessed in the workplace or a simulated workplace environment.</w:t>
            </w:r>
          </w:p>
          <w:p w:rsidR="00000000" w:rsidRPr="000867F0" w:rsidP="000867F0">
            <w:pPr>
              <w:pStyle w:val="ListBullet"/>
            </w:pPr>
            <w:r w:rsidRPr="000867F0">
              <w:t>Assessment should emphasise a workplace context and procedures found in the candidate’s workplace.</w:t>
            </w:r>
          </w:p>
          <w:p w:rsidR="00000000" w:rsidRPr="000867F0" w:rsidP="000867F0">
            <w:pPr>
              <w:pStyle w:val="ListBullet"/>
            </w:pPr>
            <w:r w:rsidRPr="000867F0">
              <w:t>This unit of competency may be assessed with other relevant units addressing sustainability at the enterprise level or other units requiring the exercise of the skills and knowledge covered by this unit.</w:t>
            </w:r>
          </w:p>
          <w:p w:rsidR="00000000" w:rsidP="000867F0">
            <w:pPr>
              <w:pStyle w:val="ListBullet"/>
              <w:rPr>
                <w:lang w:val="en-NZ"/>
              </w:rPr>
            </w:pPr>
            <w:r w:rsidRPr="000867F0">
              <w:t>The competencies covered by this unit would be demon</w:t>
            </w:r>
            <w:r w:rsidRPr="000867F0">
              <w:t>strated by an individual working alone or as part of a team.</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ListBullet"/>
            </w:pPr>
            <w:r w:rsidRPr="000867F0">
              <w:t>In all cases, practical assessment should be supported by questions to assess underpinning knowledge and those aspects of competency which are difficult to assess directly.</w:t>
            </w:r>
            <w:r w:rsidRPr="000867F0">
              <w:t xml:space="preserve"> </w:t>
            </w:r>
          </w:p>
          <w:p w:rsidR="00000000" w:rsidRPr="000867F0" w:rsidP="000867F0">
            <w:pPr>
              <w:pStyle w:val="ListBullet"/>
            </w:pPr>
            <w:r w:rsidRPr="000867F0">
              <w:t xml:space="preserve">Where applicable, reasonable adjustment must be made to work environments and training situations to accommodate ethnicity, age, gender, demographics and disability. </w:t>
            </w:r>
          </w:p>
          <w:p w:rsidR="00000000" w:rsidP="000867F0">
            <w:pPr>
              <w:pStyle w:val="ListBullet"/>
              <w:rPr>
                <w:lang w:val="en-NZ"/>
              </w:rPr>
            </w:pPr>
            <w:r w:rsidRPr="000867F0">
              <w:t>The language, literacy and numeracy demands of assessment should not be greater than th</w:t>
            </w:r>
            <w:r w:rsidRPr="000867F0">
              <w:t>ose required to undertake the unit of competency in a work-like environment.</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p>
        </w:tc>
      </w:tr>
    </w:tbl>
    <w:p w:rsidR="00B32854" w:rsidP="000867F0">
      <w:pPr>
        <w:pStyle w:val="BodyText"/>
      </w:pPr>
    </w:p>
    <w:p w:rsidR="00B32854" w:rsidP="000867F0">
      <w:pPr>
        <w:pStyle w:val="BodyText"/>
      </w:pPr>
    </w:p>
    <w:p w:rsidR="00000000" w:rsidRPr="000867F0" w:rsidP="000867F0">
      <w:pPr>
        <w:pStyle w:val="Heading1"/>
      </w:pPr>
      <w:bookmarkStart w:id="11" w:name="O_340191"/>
      <w:bookmarkEnd w:id="11"/>
      <w:r w:rsidRPr="000867F0">
        <w:t>Range Statement</w:t>
      </w:r>
    </w:p>
    <w:tbl>
      <w:tblPr>
        <w:tblW w:w="9462" w:type="dxa"/>
        <w:tblLayout w:type="fixed"/>
        <w:tblCellMar>
          <w:left w:w="62" w:type="dxa"/>
          <w:right w:w="62" w:type="dxa"/>
        </w:tblCellMar>
        <w:tblLook w:val="0000"/>
      </w:tblPr>
      <w:tblGrid>
        <w:gridCol w:w="3800"/>
        <w:gridCol w:w="5662"/>
      </w:tblGrid>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Sustainability incorporates the three aspects of:</w:t>
            </w:r>
          </w:p>
          <w:p w:rsidR="00000000" w:rsidRPr="000867F0" w:rsidP="000867F0">
            <w:pPr>
              <w:pStyle w:val="ListBullet"/>
            </w:pPr>
            <w:r w:rsidRPr="000867F0">
              <w:t>survival of the ecology/physical environment (to manage the impact of the business to ensure the survival of the physical environment)</w:t>
            </w:r>
          </w:p>
          <w:p w:rsidR="00000000" w:rsidRPr="000867F0" w:rsidP="000867F0">
            <w:pPr>
              <w:pStyle w:val="ListBullet"/>
            </w:pPr>
            <w:r w:rsidRPr="000867F0">
              <w:t>economic viability (efficiency, cost and waste reduction and competitiveness to support survival of the business)</w:t>
            </w:r>
          </w:p>
          <w:p w:rsidR="00000000" w:rsidP="000867F0">
            <w:pPr>
              <w:pStyle w:val="ListBullet"/>
              <w:rPr>
                <w:lang w:val="en-NZ"/>
              </w:rPr>
            </w:pPr>
            <w:r w:rsidRPr="000867F0">
              <w:t xml:space="preserve">social </w:t>
            </w:r>
            <w:r w:rsidRPr="000867F0">
              <w:t>sustainability (to manage the impact of the business to ensure its continued survival within the community and the survival of the community)</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Value chain is the sequence of activities that a firm undertakes to create value/produ</w:t>
            </w:r>
            <w:r w:rsidRPr="000867F0">
              <w:t>ct (good or service). Portion of the value chain includes sections internal or external to the organisation.</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Impact of 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Impact of non-conformance may have a wide range which might include:</w:t>
            </w:r>
          </w:p>
          <w:p w:rsidR="00000000" w:rsidRPr="000867F0" w:rsidP="000867F0">
            <w:pPr>
              <w:pStyle w:val="ListBullet"/>
            </w:pPr>
            <w:r w:rsidRPr="000867F0">
              <w:t>negligible impact</w:t>
            </w:r>
          </w:p>
          <w:p w:rsidR="00000000" w:rsidRPr="000867F0" w:rsidP="000867F0">
            <w:pPr>
              <w:pStyle w:val="ListBullet"/>
            </w:pPr>
            <w:r w:rsidRPr="000867F0">
              <w:t>fines or other organisation lega</w:t>
            </w:r>
            <w:r w:rsidRPr="000867F0">
              <w:t>l penalties</w:t>
            </w:r>
          </w:p>
          <w:p w:rsidR="00000000" w:rsidRPr="000867F0" w:rsidP="000867F0">
            <w:pPr>
              <w:pStyle w:val="ListBullet"/>
            </w:pPr>
            <w:r w:rsidRPr="000867F0">
              <w:t>personal fines, jail terms or other personal penalties</w:t>
            </w:r>
          </w:p>
          <w:p w:rsidR="00000000" w:rsidRPr="000867F0" w:rsidP="000867F0">
            <w:pPr>
              <w:pStyle w:val="ListBullet"/>
            </w:pPr>
            <w:r w:rsidRPr="000867F0">
              <w:t>court litigation or similar</w:t>
            </w:r>
          </w:p>
          <w:p w:rsidR="00000000" w:rsidRPr="000867F0" w:rsidP="000867F0">
            <w:pPr>
              <w:pStyle w:val="ListBullet"/>
            </w:pPr>
            <w:r w:rsidRPr="000867F0">
              <w:t>remediation costs</w:t>
            </w:r>
          </w:p>
          <w:p w:rsidR="00000000" w:rsidRPr="000867F0" w:rsidP="000867F0">
            <w:pPr>
              <w:pStyle w:val="ListBullet"/>
            </w:pPr>
            <w:r w:rsidRPr="000867F0">
              <w:t>loss of market share</w:t>
            </w:r>
          </w:p>
          <w:p w:rsidR="00000000" w:rsidRPr="000867F0" w:rsidP="000867F0">
            <w:pPr>
              <w:pStyle w:val="ListBullet"/>
            </w:pPr>
            <w:r w:rsidRPr="000867F0">
              <w:t>loss of brand viability</w:t>
            </w:r>
          </w:p>
          <w:p w:rsidR="00000000" w:rsidP="000867F0">
            <w:pPr>
              <w:pStyle w:val="ListBullet"/>
              <w:rPr>
                <w:lang w:val="en-NZ"/>
              </w:rPr>
            </w:pPr>
            <w:r w:rsidRPr="000867F0">
              <w:t>loss of licence to operate</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Other 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Other stakeholders may include, but are not limited to:</w:t>
            </w:r>
          </w:p>
          <w:p w:rsidR="00000000" w:rsidRPr="000867F0" w:rsidP="000867F0">
            <w:pPr>
              <w:pStyle w:val="ListBullet"/>
            </w:pPr>
            <w:r w:rsidRPr="000867F0">
              <w:t>regulatory bodies, such as local councils and environmental protection agencies</w:t>
            </w:r>
          </w:p>
          <w:p w:rsidR="00000000" w:rsidRPr="000867F0" w:rsidP="000867F0">
            <w:pPr>
              <w:pStyle w:val="ListBullet"/>
            </w:pPr>
            <w:r w:rsidRPr="000867F0">
              <w:t>customers/clients</w:t>
            </w:r>
          </w:p>
          <w:p w:rsidR="00000000" w:rsidRPr="000867F0" w:rsidP="000867F0">
            <w:pPr>
              <w:pStyle w:val="ListBullet"/>
            </w:pPr>
            <w:r w:rsidRPr="000867F0">
              <w:t>suppliers</w:t>
            </w:r>
          </w:p>
          <w:p w:rsidR="00000000" w:rsidP="000867F0">
            <w:pPr>
              <w:pStyle w:val="ListBullet"/>
              <w:rPr>
                <w:lang w:val="en-NZ"/>
              </w:rPr>
            </w:pPr>
            <w:r w:rsidRPr="000867F0">
              <w:t>service suppliers</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Responses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Responses include:</w:t>
            </w:r>
          </w:p>
          <w:p w:rsidR="00000000" w:rsidP="000867F0">
            <w:pPr>
              <w:pStyle w:val="ListBullet"/>
              <w:rPr>
                <w:lang w:val="en-NZ"/>
              </w:rPr>
            </w:pPr>
            <w:r w:rsidRPr="000867F0">
              <w:t>the resources used in reaction to the non-conformance as well as the actual process/method of the response</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Immediate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t>Immediate response may not address long-term issues but simply aims to control the current situation and prevent escalation</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Plan</w:t>
            </w:r>
            <w:r w:rsidRPr="000867F0">
              <w:rPr>
                <w:rStyle w:val="SpecialBold"/>
              </w:rPr>
              <w:t xml:space="preserve"> for 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Plan for conformance is to resume normal operations in such a way that there is sustainability conformance either because:</w:t>
            </w:r>
          </w:p>
          <w:p w:rsidR="00000000" w:rsidRPr="000867F0" w:rsidP="000867F0">
            <w:pPr>
              <w:pStyle w:val="ListBullet"/>
            </w:pPr>
            <w:r w:rsidRPr="000867F0">
              <w:t>the temporary situation has been corrected</w:t>
            </w:r>
          </w:p>
          <w:p w:rsidR="00000000" w:rsidP="000867F0">
            <w:pPr>
              <w:pStyle w:val="ListBullet"/>
              <w:rPr>
                <w:lang w:val="en-NZ"/>
              </w:rPr>
            </w:pPr>
            <w:r w:rsidRPr="000867F0">
              <w:t>the process has been adapted to the permanent change in the environment</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Sustainability issues of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Sustainability issues of particular relevance include:</w:t>
            </w:r>
          </w:p>
          <w:p w:rsidR="00000000" w:rsidRPr="000867F0" w:rsidP="000867F0">
            <w:pPr>
              <w:pStyle w:val="ListBullet"/>
            </w:pPr>
            <w:r w:rsidRPr="000867F0">
              <w:t>particular sensitivities of the local ecology, such as:</w:t>
            </w:r>
          </w:p>
          <w:p w:rsidR="00000000" w:rsidRPr="000867F0" w:rsidP="000867F0">
            <w:pPr>
              <w:pStyle w:val="ListBullet"/>
            </w:pPr>
            <w:r w:rsidRPr="000867F0">
              <w:t>endangered species</w:t>
            </w:r>
          </w:p>
          <w:p w:rsidR="00000000" w:rsidRPr="000867F0" w:rsidP="000867F0">
            <w:pPr>
              <w:pStyle w:val="ListBullet"/>
            </w:pPr>
            <w:r w:rsidRPr="000867F0">
              <w:t>sensitive local flora/fauna</w:t>
            </w:r>
          </w:p>
          <w:p w:rsidR="00000000" w:rsidRPr="000867F0" w:rsidP="000867F0">
            <w:pPr>
              <w:pStyle w:val="ListBullet"/>
            </w:pPr>
            <w:r w:rsidRPr="000867F0">
              <w:t>material scarcity</w:t>
            </w:r>
          </w:p>
          <w:p w:rsidR="00000000" w:rsidRPr="000867F0" w:rsidP="000867F0">
            <w:pPr>
              <w:pStyle w:val="ListBullet"/>
            </w:pPr>
            <w:r w:rsidRPr="000867F0">
              <w:t>water availability</w:t>
            </w:r>
          </w:p>
          <w:p w:rsidR="00000000" w:rsidRPr="000867F0" w:rsidP="000867F0">
            <w:pPr>
              <w:pStyle w:val="ListBullet"/>
            </w:pPr>
            <w:r w:rsidRPr="000867F0">
              <w:t>general ecology issues and regulations, such as:</w:t>
            </w:r>
          </w:p>
          <w:p w:rsidR="00000000" w:rsidRPr="000867F0" w:rsidP="000867F0">
            <w:pPr>
              <w:pStyle w:val="ListBullet"/>
            </w:pPr>
            <w:r w:rsidRPr="000867F0">
              <w:t>climate change and carbon footprint</w:t>
            </w:r>
          </w:p>
          <w:p w:rsidR="00000000" w:rsidRPr="000867F0" w:rsidP="000867F0">
            <w:pPr>
              <w:pStyle w:val="ListBullet"/>
            </w:pPr>
            <w:r w:rsidRPr="000867F0">
              <w:t>pollution control measures</w:t>
            </w:r>
          </w:p>
          <w:p w:rsidR="00000000" w:rsidRPr="000867F0" w:rsidP="000867F0">
            <w:pPr>
              <w:pStyle w:val="ListBullet"/>
            </w:pPr>
            <w:r w:rsidRPr="000867F0">
              <w:t>particular local social issues, such as:</w:t>
            </w:r>
          </w:p>
          <w:p w:rsidR="00000000" w:rsidRPr="000867F0" w:rsidP="000867F0">
            <w:pPr>
              <w:pStyle w:val="ListBullet"/>
            </w:pPr>
            <w:r w:rsidRPr="000867F0">
              <w:t>distortions to the housing market</w:t>
            </w:r>
          </w:p>
          <w:p w:rsidR="00000000" w:rsidRPr="000867F0" w:rsidP="000867F0">
            <w:pPr>
              <w:pStyle w:val="ListBullet"/>
            </w:pPr>
            <w:r w:rsidRPr="000867F0">
              <w:t>disruption to local lifestyles</w:t>
            </w:r>
          </w:p>
          <w:p w:rsidR="00000000" w:rsidRPr="000867F0" w:rsidP="000867F0">
            <w:pPr>
              <w:pStyle w:val="ListBullet"/>
            </w:pPr>
            <w:r w:rsidRPr="000867F0">
              <w:t>general social issues, such as:</w:t>
            </w:r>
          </w:p>
          <w:p w:rsidR="00000000" w:rsidRPr="000867F0" w:rsidP="000867F0">
            <w:pPr>
              <w:pStyle w:val="ListBullet"/>
            </w:pPr>
            <w:r w:rsidRPr="000867F0">
              <w:t>corpor</w:t>
            </w:r>
            <w:r w:rsidRPr="000867F0">
              <w:t>ate citizenship</w:t>
            </w:r>
          </w:p>
          <w:p w:rsidR="00000000" w:rsidRPr="000867F0" w:rsidP="000867F0">
            <w:pPr>
              <w:pStyle w:val="ListBullet"/>
            </w:pPr>
            <w:r w:rsidRPr="000867F0">
              <w:t>use or/deterioration to infrastructure</w:t>
            </w:r>
          </w:p>
          <w:p w:rsidR="00000000" w:rsidRPr="000867F0" w:rsidP="000867F0">
            <w:pPr>
              <w:pStyle w:val="ListBullet"/>
            </w:pPr>
            <w:r w:rsidRPr="000867F0">
              <w:t>particular local economic issues, such as:</w:t>
            </w:r>
          </w:p>
          <w:p w:rsidR="00000000" w:rsidRPr="000867F0" w:rsidP="000867F0">
            <w:pPr>
              <w:pStyle w:val="ListBullet"/>
            </w:pPr>
            <w:r w:rsidRPr="000867F0">
              <w:t>cost of capital</w:t>
            </w:r>
          </w:p>
          <w:p w:rsidR="00000000" w:rsidRPr="000867F0" w:rsidP="000867F0">
            <w:pPr>
              <w:pStyle w:val="ListBullet"/>
            </w:pPr>
            <w:r w:rsidRPr="000867F0">
              <w:t>profit margins</w:t>
            </w:r>
          </w:p>
          <w:p w:rsidR="00000000" w:rsidRPr="000867F0" w:rsidP="000867F0">
            <w:pPr>
              <w:pStyle w:val="ListBullet"/>
            </w:pPr>
            <w:r w:rsidRPr="000867F0">
              <w:t>competition</w:t>
            </w:r>
          </w:p>
          <w:p w:rsidR="00000000" w:rsidRPr="000867F0" w:rsidP="000867F0">
            <w:pPr>
              <w:pStyle w:val="ListBullet"/>
            </w:pPr>
            <w:r w:rsidRPr="000867F0">
              <w:t>general economic issues, such as:</w:t>
            </w:r>
          </w:p>
          <w:p w:rsidR="00000000" w:rsidRPr="000867F0" w:rsidP="000867F0">
            <w:pPr>
              <w:pStyle w:val="ListBullet"/>
            </w:pPr>
            <w:r w:rsidRPr="000867F0">
              <w:t>state of the economy</w:t>
            </w:r>
          </w:p>
          <w:p w:rsidR="00000000" w:rsidRPr="000867F0" w:rsidP="000867F0">
            <w:pPr>
              <w:pStyle w:val="ListBullet"/>
            </w:pPr>
            <w:r w:rsidRPr="000867F0">
              <w:t>stage of the business cycle</w:t>
            </w:r>
          </w:p>
          <w:p w:rsidR="00000000" w:rsidP="000867F0">
            <w:pPr>
              <w:pStyle w:val="ListBullet"/>
              <w:rPr>
                <w:lang w:val="en-NZ"/>
              </w:rPr>
            </w:pPr>
            <w:r w:rsidRPr="000867F0">
              <w:t>other issues, such as those iden</w:t>
            </w:r>
            <w:r w:rsidRPr="000867F0">
              <w:t>tified by AS/NZS ISO 14000 Environmental Management Standards</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Significance of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Significance of impact includes:</w:t>
            </w:r>
          </w:p>
          <w:p w:rsidR="00000000" w:rsidRPr="000867F0" w:rsidP="000867F0">
            <w:pPr>
              <w:pStyle w:val="ListBullet"/>
            </w:pPr>
            <w:r w:rsidRPr="000867F0">
              <w:t>permanent loss or degradation</w:t>
            </w:r>
          </w:p>
          <w:p w:rsidR="00000000" w:rsidRPr="000867F0" w:rsidP="000867F0">
            <w:pPr>
              <w:pStyle w:val="ListBullet"/>
            </w:pPr>
            <w:r w:rsidRPr="000867F0">
              <w:t>loss or degradation which inhibits use by the following generation</w:t>
            </w:r>
          </w:p>
          <w:p w:rsidR="00000000" w:rsidRPr="000867F0" w:rsidP="000867F0">
            <w:pPr>
              <w:pStyle w:val="ListBullet"/>
            </w:pPr>
            <w:r w:rsidRPr="000867F0">
              <w:t>temporary degradation requiring remediation</w:t>
            </w:r>
          </w:p>
          <w:p w:rsidR="00000000" w:rsidRPr="000867F0" w:rsidP="000867F0">
            <w:pPr>
              <w:pStyle w:val="ListBullet"/>
            </w:pPr>
            <w:r w:rsidRPr="000867F0">
              <w:t>temporary degradation which is self-remediating</w:t>
            </w:r>
          </w:p>
          <w:p w:rsidR="00000000" w:rsidP="000867F0">
            <w:pPr>
              <w:pStyle w:val="ListBullet"/>
              <w:rPr>
                <w:lang w:val="en-NZ"/>
              </w:rPr>
            </w:pPr>
            <w:r w:rsidRPr="000867F0">
              <w:t>speed of change/degradation/loss</w:t>
            </w:r>
          </w:p>
        </w:tc>
      </w:tr>
      <w:tr w:rsidTr="00086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7F0">
            <w:pPr>
              <w:pStyle w:val="BodyText"/>
              <w:rPr>
                <w:lang w:val="en-NZ"/>
              </w:rPr>
            </w:pPr>
            <w:r w:rsidRPr="000867F0">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7F0" w:rsidP="000867F0">
            <w:pPr>
              <w:pStyle w:val="BodyText"/>
            </w:pPr>
            <w:r w:rsidRPr="000867F0">
              <w:t>Appropriate response includes:</w:t>
            </w:r>
          </w:p>
          <w:p w:rsidR="00000000" w:rsidRPr="000867F0" w:rsidP="000867F0">
            <w:pPr>
              <w:pStyle w:val="ListBullet"/>
            </w:pPr>
            <w:r w:rsidRPr="000867F0">
              <w:t>application of the hierarchy of hazard control to sustainability hazards</w:t>
            </w:r>
          </w:p>
          <w:p w:rsidR="00000000" w:rsidRPr="000867F0" w:rsidP="000867F0">
            <w:pPr>
              <w:pStyle w:val="ListBullet"/>
            </w:pPr>
            <w:r w:rsidRPr="000867F0">
              <w:t>when</w:t>
            </w:r>
            <w:r w:rsidRPr="000867F0">
              <w:t xml:space="preserve"> the impact cannot be prevented application of mitigation and amelioration techniques, such as:</w:t>
            </w:r>
          </w:p>
          <w:p w:rsidR="00000000" w:rsidRPr="000867F0" w:rsidP="000867F0">
            <w:pPr>
              <w:pStyle w:val="ListBullet"/>
            </w:pPr>
            <w:r w:rsidRPr="000867F0">
              <w:t>capture and storage (e.g. scrubbing) and similar ‘end of pipe’ solutions</w:t>
            </w:r>
          </w:p>
          <w:p w:rsidR="00000000" w:rsidRPr="000867F0" w:rsidP="000867F0">
            <w:pPr>
              <w:pStyle w:val="ListBullet"/>
            </w:pPr>
            <w:r w:rsidRPr="000867F0">
              <w:t>dilution/dispersion and similar techniques which reduce concentration but not amount</w:t>
            </w:r>
          </w:p>
          <w:p w:rsidR="00000000" w:rsidRPr="000867F0" w:rsidP="000867F0">
            <w:pPr>
              <w:pStyle w:val="ListBullet"/>
            </w:pPr>
            <w:r w:rsidRPr="000867F0">
              <w:t>ot</w:t>
            </w:r>
            <w:r w:rsidRPr="000867F0">
              <w:t>her approaches which meet the sustainability requirements</w:t>
            </w:r>
          </w:p>
        </w:tc>
      </w:tr>
    </w:tbl>
    <w:p w:rsidR="00B32854" w:rsidP="000867F0">
      <w:pPr>
        <w:pStyle w:val="ListBullet"/>
      </w:pPr>
    </w:p>
    <w:p w:rsidR="00B32854" w:rsidP="000867F0">
      <w:pPr>
        <w:pStyle w:val="ListBullet"/>
      </w:pPr>
    </w:p>
    <w:p w:rsidR="00000000" w:rsidRPr="000867F0" w:rsidP="000867F0">
      <w:pPr>
        <w:pStyle w:val="Heading1"/>
      </w:pPr>
      <w:bookmarkStart w:id="12" w:name="O_340192"/>
      <w:bookmarkEnd w:id="12"/>
      <w:r w:rsidRPr="000867F0">
        <w:t>Unit Sector(s)</w:t>
      </w:r>
    </w:p>
    <w:p w:rsidR="00000000" w:rsidRPr="000867F0" w:rsidP="000867F0">
      <w:pPr>
        <w:pStyle w:val="BodyText"/>
      </w:pPr>
      <w:r w:rsidRPr="000867F0">
        <w:t>Sustainability</w:t>
      </w:r>
    </w:p>
    <w:p w:rsidR="00000000" w:rsidRPr="000867F0" w:rsidP="000867F0">
      <w:pPr>
        <w:pStyle w:val="AllowPageBreak"/>
      </w:pPr>
    </w:p>
    <w:p w:rsidR="00000000" w:rsidRPr="000867F0" w:rsidP="000867F0">
      <w:pPr>
        <w:pStyle w:val="Heading1"/>
      </w:pPr>
      <w:bookmarkStart w:id="13" w:name="O_340193"/>
      <w:bookmarkEnd w:id="13"/>
      <w:r w:rsidRPr="000867F0">
        <w:t>Custom Content Section</w:t>
      </w:r>
    </w:p>
    <w:p w:rsidR="00000000" w:rsidRPr="000867F0" w:rsidP="000867F0">
      <w:pPr>
        <w:pStyle w:val="BodyText"/>
      </w:pPr>
      <w:r w:rsidRPr="000867F0">
        <w:t>Not applicable.</w:t>
      </w:r>
    </w:p>
    <w:p w:rsidR="00000000" w:rsidRPr="000867F0" w:rsidP="000867F0"/>
    <w:sectPr w:rsidSect="00086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854" w:rsidP="00B32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854" w:rsidP="00086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854" w:rsidP="00086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2854" w:rsidP="00086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854" w:rsidP="00B328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854" w:rsidP="000867F0">
    <w:pPr>
      <w:pStyle w:val="Header"/>
      <w:framePr w:wrap="around"/>
    </w:pPr>
    <w:r>
      <w:fldChar w:fldCharType="begin"/>
    </w:r>
    <w:r>
      <w:instrText xml:space="preserve"> TITLE   \* MERGEFORMAT </w:instrText>
    </w:r>
    <w:r>
      <w:fldChar w:fldCharType="separate"/>
    </w:r>
    <w:r>
      <w:t>MSS017005A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854" w:rsidP="000867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48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4D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7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7F0"/>
    <w:pPr>
      <w:spacing w:before="360" w:after="60"/>
      <w:outlineLvl w:val="0"/>
    </w:pPr>
    <w:rPr>
      <w:sz w:val="32"/>
    </w:rPr>
  </w:style>
  <w:style w:type="paragraph" w:styleId="Heading2">
    <w:name w:val="heading 2"/>
    <w:basedOn w:val="HeadingBase"/>
    <w:next w:val="BodyText"/>
    <w:link w:val="Heading2Char"/>
    <w:qFormat/>
    <w:rsid w:val="000867F0"/>
    <w:pPr>
      <w:keepLines/>
      <w:spacing w:before="240" w:after="120"/>
      <w:outlineLvl w:val="1"/>
    </w:pPr>
    <w:rPr>
      <w:sz w:val="28"/>
      <w:szCs w:val="40"/>
    </w:rPr>
  </w:style>
  <w:style w:type="paragraph" w:styleId="Heading3">
    <w:name w:val="heading 3"/>
    <w:basedOn w:val="HeadingBase"/>
    <w:next w:val="BodyText"/>
    <w:link w:val="Heading3Char"/>
    <w:qFormat/>
    <w:rsid w:val="000867F0"/>
    <w:pPr>
      <w:spacing w:before="180" w:after="120"/>
      <w:outlineLvl w:val="2"/>
    </w:pPr>
    <w:rPr>
      <w:spacing w:val="-10"/>
      <w:kern w:val="32"/>
    </w:rPr>
  </w:style>
  <w:style w:type="paragraph" w:styleId="Heading4">
    <w:name w:val="heading 4"/>
    <w:basedOn w:val="HeadingBase"/>
    <w:next w:val="BodyText"/>
    <w:link w:val="Heading4Char"/>
    <w:qFormat/>
    <w:rsid w:val="000867F0"/>
    <w:pPr>
      <w:spacing w:before="160" w:after="120"/>
      <w:outlineLvl w:val="3"/>
    </w:pPr>
    <w:rPr>
      <w:sz w:val="22"/>
    </w:rPr>
  </w:style>
  <w:style w:type="paragraph" w:styleId="Heading5">
    <w:name w:val="heading 5"/>
    <w:basedOn w:val="HeadingBase"/>
    <w:next w:val="Normal"/>
    <w:link w:val="Heading5Char"/>
    <w:qFormat/>
    <w:rsid w:val="000867F0"/>
    <w:pPr>
      <w:spacing w:before="80"/>
      <w:outlineLvl w:val="4"/>
    </w:pPr>
    <w:rPr>
      <w:color w:val="918585"/>
      <w:sz w:val="20"/>
    </w:rPr>
  </w:style>
  <w:style w:type="paragraph" w:styleId="Heading6">
    <w:name w:val="heading 6"/>
    <w:basedOn w:val="HeadingBase"/>
    <w:next w:val="Normal"/>
    <w:link w:val="Heading6Char"/>
    <w:qFormat/>
    <w:rsid w:val="000867F0"/>
    <w:pPr>
      <w:spacing w:before="60"/>
      <w:outlineLvl w:val="5"/>
    </w:pPr>
    <w:rPr>
      <w:color w:val="918585"/>
      <w:sz w:val="20"/>
    </w:rPr>
  </w:style>
  <w:style w:type="paragraph" w:styleId="Heading7">
    <w:name w:val="heading 7"/>
    <w:basedOn w:val="Normal"/>
    <w:next w:val="Normal"/>
    <w:link w:val="Heading7Char"/>
    <w:qFormat/>
    <w:rsid w:val="000867F0"/>
    <w:pPr>
      <w:ind w:left="720"/>
      <w:outlineLvl w:val="6"/>
    </w:pPr>
    <w:rPr>
      <w:i/>
    </w:rPr>
  </w:style>
  <w:style w:type="paragraph" w:styleId="Heading8">
    <w:name w:val="heading 8"/>
    <w:basedOn w:val="Normal"/>
    <w:next w:val="Normal"/>
    <w:link w:val="Heading8Char"/>
    <w:qFormat/>
    <w:rsid w:val="000867F0"/>
    <w:pPr>
      <w:ind w:left="720"/>
      <w:outlineLvl w:val="7"/>
    </w:pPr>
    <w:rPr>
      <w:i/>
    </w:rPr>
  </w:style>
  <w:style w:type="paragraph" w:styleId="Heading9">
    <w:name w:val="heading 9"/>
    <w:basedOn w:val="Normal"/>
    <w:next w:val="Normal"/>
    <w:link w:val="Heading9Char"/>
    <w:qFormat/>
    <w:rsid w:val="000867F0"/>
    <w:pPr>
      <w:ind w:left="720"/>
      <w:outlineLvl w:val="8"/>
    </w:pPr>
    <w:rPr>
      <w:i/>
    </w:rPr>
  </w:style>
  <w:style w:type="character" w:default="1" w:styleId="DefaultParagraphFont">
    <w:name w:val="Default Paragraph Font"/>
    <w:uiPriority w:val="1"/>
    <w:unhideWhenUsed/>
    <w:rsid w:val="00086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7F0"/>
  </w:style>
  <w:style w:type="character" w:customStyle="1" w:styleId="Heading1Char">
    <w:name w:val="Heading 1 Char"/>
    <w:basedOn w:val="DefaultParagraphFont"/>
    <w:link w:val="Heading1"/>
    <w:rsid w:val="000867F0"/>
    <w:rPr>
      <w:rFonts w:ascii="Times New Roman" w:eastAsia="Times New Roman" w:hAnsi="Times New Roman" w:cs="Times New Roman"/>
      <w:b/>
      <w:sz w:val="32"/>
      <w:szCs w:val="20"/>
      <w:lang w:eastAsia="en-US"/>
    </w:rPr>
  </w:style>
  <w:style w:type="paragraph" w:styleId="BodyText">
    <w:name w:val="Body Text"/>
    <w:basedOn w:val="Normal"/>
    <w:link w:val="BodyTextChar"/>
    <w:rsid w:val="00086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7F0"/>
    <w:rPr>
      <w:rFonts w:ascii="Times New Roman" w:eastAsia="Times New Roman" w:hAnsi="Times New Roman" w:cs="Times New Roman"/>
      <w:sz w:val="24"/>
      <w:lang w:val="en-US" w:eastAsia="en-US"/>
    </w:rPr>
  </w:style>
  <w:style w:type="paragraph" w:styleId="Footer">
    <w:name w:val="footer"/>
    <w:basedOn w:val="Normal"/>
    <w:link w:val="FooterChar"/>
    <w:rsid w:val="00086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7F0"/>
    <w:rPr>
      <w:rFonts w:ascii="Times New Roman" w:eastAsia="Times New Roman" w:hAnsi="Times New Roman" w:cs="Times New Roman"/>
      <w:sz w:val="16"/>
      <w:lang w:val="en-US" w:eastAsia="en-US"/>
    </w:rPr>
  </w:style>
  <w:style w:type="paragraph" w:styleId="ListBullet">
    <w:name w:val="List Bullet"/>
    <w:basedOn w:val="List"/>
    <w:rsid w:val="000867F0"/>
    <w:pPr>
      <w:numPr>
        <w:numId w:val="12"/>
      </w:numPr>
      <w:tabs>
        <w:tab w:val="clear" w:pos="340"/>
      </w:tabs>
      <w:spacing w:before="40" w:after="40"/>
    </w:pPr>
  </w:style>
  <w:style w:type="character" w:customStyle="1" w:styleId="SpecialBold">
    <w:name w:val="Special Bold"/>
    <w:basedOn w:val="DefaultParagraphFont"/>
    <w:rsid w:val="000867F0"/>
    <w:rPr>
      <w:b/>
      <w:spacing w:val="0"/>
    </w:rPr>
  </w:style>
  <w:style w:type="paragraph" w:styleId="Header">
    <w:name w:val="header"/>
    <w:basedOn w:val="Normal"/>
    <w:link w:val="HeaderChar"/>
    <w:rsid w:val="00086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7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67F0"/>
    <w:pPr>
      <w:spacing w:before="240" w:after="120"/>
      <w:outlineLvl w:val="0"/>
    </w:pPr>
    <w:rPr>
      <w:rFonts w:ascii="Times New Roman" w:hAnsi="Times New Roman"/>
      <w:b/>
      <w:sz w:val="28"/>
    </w:rPr>
  </w:style>
  <w:style w:type="paragraph" w:customStyle="1" w:styleId="AllowPageBreak">
    <w:name w:val="AllowPageBreak"/>
    <w:rsid w:val="00086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7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7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7F0"/>
    <w:rPr>
      <w:rFonts w:ascii="Courier New" w:eastAsia="Times New Roman" w:hAnsi="Courier New" w:cs="Times New Roman"/>
      <w:i/>
      <w:szCs w:val="20"/>
      <w:lang w:val="en-US" w:eastAsia="en-US"/>
    </w:rPr>
  </w:style>
  <w:style w:type="paragraph" w:customStyle="1" w:styleId="HeadingBase">
    <w:name w:val="Heading Base"/>
    <w:rsid w:val="00086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7F0"/>
    <w:pPr>
      <w:tabs>
        <w:tab w:val="right" w:leader="dot" w:pos="9072"/>
      </w:tabs>
      <w:ind w:left="567"/>
    </w:pPr>
    <w:rPr>
      <w:szCs w:val="22"/>
    </w:rPr>
  </w:style>
  <w:style w:type="paragraph" w:customStyle="1" w:styleId="TOCBase">
    <w:name w:val="TOC Base"/>
    <w:rsid w:val="00086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7F0"/>
    <w:pPr>
      <w:tabs>
        <w:tab w:val="right" w:leader="dot" w:pos="9072"/>
      </w:tabs>
      <w:spacing w:before="40" w:after="40"/>
      <w:ind w:left="284"/>
    </w:pPr>
    <w:rPr>
      <w:rFonts w:ascii="Times New Roman" w:hAnsi="Times New Roman"/>
    </w:rPr>
  </w:style>
  <w:style w:type="paragraph" w:styleId="TOC1">
    <w:name w:val="toc 1"/>
    <w:basedOn w:val="TOCBase"/>
    <w:next w:val="Normal"/>
    <w:rsid w:val="00086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7F0"/>
    <w:pPr>
      <w:spacing w:before="5040"/>
      <w:jc w:val="center"/>
    </w:pPr>
    <w:rPr>
      <w:sz w:val="48"/>
      <w:szCs w:val="72"/>
      <w:lang w:val="en-US"/>
    </w:rPr>
  </w:style>
  <w:style w:type="character" w:customStyle="1" w:styleId="TitleChar">
    <w:name w:val="Title Char"/>
    <w:basedOn w:val="DefaultParagraphFont"/>
    <w:link w:val="Title"/>
    <w:rsid w:val="00086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7F0"/>
    <w:pPr>
      <w:tabs>
        <w:tab w:val="left" w:pos="3600"/>
        <w:tab w:val="left" w:pos="3958"/>
      </w:tabs>
    </w:pPr>
  </w:style>
  <w:style w:type="paragraph" w:styleId="List">
    <w:name w:val="List"/>
    <w:basedOn w:val="BodyText"/>
    <w:next w:val="BodyText"/>
    <w:rsid w:val="000867F0"/>
    <w:pPr>
      <w:tabs>
        <w:tab w:val="left" w:pos="340"/>
      </w:tabs>
      <w:spacing w:before="60" w:after="60"/>
      <w:ind w:left="340" w:hanging="340"/>
    </w:pPr>
  </w:style>
  <w:style w:type="paragraph" w:customStyle="1" w:styleId="Note">
    <w:name w:val="Note"/>
    <w:basedOn w:val="BodyText"/>
    <w:rsid w:val="00086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7F0"/>
    <w:pPr>
      <w:framePr w:wrap="auto" w:hAnchor="text" w:y="6049"/>
    </w:pPr>
    <w:rPr>
      <w:color w:val="000000"/>
      <w:sz w:val="40"/>
    </w:rPr>
  </w:style>
  <w:style w:type="paragraph" w:customStyle="1" w:styleId="TOCTitle">
    <w:name w:val="TOCTitle"/>
    <w:basedOn w:val="Heading1"/>
    <w:rsid w:val="000867F0"/>
    <w:pPr>
      <w:spacing w:after="240"/>
      <w:jc w:val="center"/>
      <w:outlineLvl w:val="9"/>
    </w:pPr>
    <w:rPr>
      <w:caps/>
    </w:rPr>
  </w:style>
  <w:style w:type="paragraph" w:customStyle="1" w:styleId="Version">
    <w:name w:val="Version"/>
    <w:rsid w:val="00086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7F0"/>
    <w:pPr>
      <w:numPr>
        <w:numId w:val="13"/>
      </w:numPr>
      <w:tabs>
        <w:tab w:val="clear" w:pos="680"/>
      </w:tabs>
    </w:pPr>
  </w:style>
  <w:style w:type="paragraph" w:styleId="Index1">
    <w:name w:val="index 1"/>
    <w:basedOn w:val="Normal"/>
    <w:next w:val="Normal"/>
    <w:semiHidden/>
    <w:rsid w:val="000867F0"/>
    <w:pPr>
      <w:keepNext w:val="0"/>
      <w:tabs>
        <w:tab w:val="right" w:pos="4176"/>
      </w:tabs>
      <w:ind w:left="198" w:hanging="198"/>
    </w:pPr>
    <w:rPr>
      <w:rFonts w:ascii="Garamond" w:hAnsi="Garamond"/>
    </w:rPr>
  </w:style>
  <w:style w:type="paragraph" w:styleId="IndexHeading">
    <w:name w:val="index heading"/>
    <w:basedOn w:val="Normal"/>
    <w:next w:val="Index1"/>
    <w:semiHidden/>
    <w:rsid w:val="000867F0"/>
    <w:pPr>
      <w:spacing w:before="120" w:after="120"/>
    </w:pPr>
    <w:rPr>
      <w:rFonts w:ascii="Arial" w:hAnsi="Arial"/>
      <w:b/>
      <w:color w:val="918585"/>
      <w:sz w:val="24"/>
    </w:rPr>
  </w:style>
  <w:style w:type="paragraph" w:customStyle="1" w:styleId="Chapter">
    <w:name w:val="Chapter"/>
    <w:basedOn w:val="Normal"/>
    <w:rsid w:val="000867F0"/>
    <w:pPr>
      <w:spacing w:before="240"/>
    </w:pPr>
    <w:rPr>
      <w:rFonts w:ascii="Times New Roman" w:hAnsi="Times New Roman"/>
      <w:smallCaps/>
      <w:spacing w:val="80"/>
      <w:sz w:val="28"/>
    </w:rPr>
  </w:style>
  <w:style w:type="paragraph" w:customStyle="1" w:styleId="InChapter">
    <w:name w:val="InChapter"/>
    <w:basedOn w:val="Heading3"/>
    <w:rsid w:val="000867F0"/>
    <w:pPr>
      <w:spacing w:after="240"/>
      <w:outlineLvl w:val="9"/>
    </w:pPr>
    <w:rPr>
      <w:noProof/>
    </w:rPr>
  </w:style>
  <w:style w:type="paragraph" w:styleId="Index2">
    <w:name w:val="index 2"/>
    <w:basedOn w:val="Normal"/>
    <w:next w:val="Normal"/>
    <w:semiHidden/>
    <w:rsid w:val="000867F0"/>
    <w:pPr>
      <w:tabs>
        <w:tab w:val="right" w:pos="4176"/>
      </w:tabs>
      <w:ind w:left="568" w:hanging="284"/>
    </w:pPr>
    <w:rPr>
      <w:rFonts w:ascii="Garamond" w:hAnsi="Garamond"/>
    </w:rPr>
  </w:style>
  <w:style w:type="paragraph" w:customStyle="1" w:styleId="Byline">
    <w:name w:val="Byline"/>
    <w:rsid w:val="00086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7F0"/>
    <w:pPr>
      <w:tabs>
        <w:tab w:val="clear" w:pos="3600"/>
        <w:tab w:val="clear" w:pos="3958"/>
      </w:tabs>
      <w:jc w:val="right"/>
    </w:pPr>
  </w:style>
  <w:style w:type="character" w:styleId="Emphasis">
    <w:name w:val="Emphasis"/>
    <w:basedOn w:val="DefaultParagraphFont"/>
    <w:qFormat/>
    <w:rsid w:val="000867F0"/>
    <w:rPr>
      <w:i/>
    </w:rPr>
  </w:style>
  <w:style w:type="paragraph" w:styleId="Caption">
    <w:name w:val="caption"/>
    <w:basedOn w:val="BodyText"/>
    <w:next w:val="Normal"/>
    <w:qFormat/>
    <w:rsid w:val="000867F0"/>
    <w:pPr>
      <w:framePr w:w="2268" w:hSpace="181" w:vSpace="181" w:wrap="around" w:vAnchor="text" w:hAnchor="page" w:x="1135" w:y="285" w:anchorLock="1"/>
    </w:pPr>
    <w:rPr>
      <w:i/>
    </w:rPr>
  </w:style>
  <w:style w:type="paragraph" w:customStyle="1" w:styleId="MiniTOCTitle">
    <w:name w:val="MiniTOCTitle"/>
    <w:basedOn w:val="Heading4"/>
    <w:rsid w:val="000867F0"/>
    <w:pPr>
      <w:spacing w:before="240"/>
      <w:outlineLvl w:val="9"/>
    </w:pPr>
    <w:rPr>
      <w:noProof/>
      <w:sz w:val="24"/>
    </w:rPr>
  </w:style>
  <w:style w:type="paragraph" w:customStyle="1" w:styleId="MiniTOCItem">
    <w:name w:val="MiniTOCItem"/>
    <w:basedOn w:val="ListBullet"/>
    <w:rsid w:val="000867F0"/>
    <w:pPr>
      <w:numPr>
        <w:numId w:val="0"/>
      </w:numPr>
      <w:tabs>
        <w:tab w:val="right" w:leader="dot" w:pos="6521"/>
      </w:tabs>
      <w:spacing w:before="0" w:after="0"/>
    </w:pPr>
  </w:style>
  <w:style w:type="paragraph" w:customStyle="1" w:styleId="TOFTitle">
    <w:name w:val="TOFTitle"/>
    <w:basedOn w:val="TOCTitle"/>
    <w:rsid w:val="000867F0"/>
  </w:style>
  <w:style w:type="paragraph" w:styleId="TableofFigures">
    <w:name w:val="table of figures"/>
    <w:basedOn w:val="Normal"/>
    <w:next w:val="Normal"/>
    <w:semiHidden/>
    <w:rsid w:val="000867F0"/>
    <w:pPr>
      <w:tabs>
        <w:tab w:val="right" w:leader="dot" w:pos="9072"/>
      </w:tabs>
      <w:ind w:left="970" w:hanging="403"/>
    </w:pPr>
    <w:rPr>
      <w:rFonts w:ascii="Times New Roman" w:hAnsi="Times New Roman"/>
      <w:b/>
    </w:rPr>
  </w:style>
  <w:style w:type="paragraph" w:styleId="ListNumber">
    <w:name w:val="List Number"/>
    <w:basedOn w:val="List"/>
    <w:rsid w:val="000867F0"/>
    <w:pPr>
      <w:numPr>
        <w:numId w:val="10"/>
      </w:numPr>
    </w:pPr>
  </w:style>
  <w:style w:type="character" w:customStyle="1" w:styleId="WingdingSymbols">
    <w:name w:val="Wingding Symbols"/>
    <w:rsid w:val="000867F0"/>
    <w:rPr>
      <w:rFonts w:ascii="Wingdings" w:hAnsi="Wingdings"/>
    </w:rPr>
  </w:style>
  <w:style w:type="paragraph" w:customStyle="1" w:styleId="TableHeading">
    <w:name w:val="Table Heading"/>
    <w:basedOn w:val="HeadingBase"/>
    <w:rsid w:val="000867F0"/>
    <w:pPr>
      <w:keepLines/>
      <w:pBdr>
        <w:bottom w:val="single" w:sz="6" w:space="1" w:color="918585"/>
      </w:pBdr>
      <w:spacing w:before="240"/>
    </w:pPr>
  </w:style>
  <w:style w:type="character" w:customStyle="1" w:styleId="HotSpot">
    <w:name w:val="HotSpot"/>
    <w:rsid w:val="000867F0"/>
    <w:rPr>
      <w:color w:val="0033CC"/>
      <w:u w:val="none"/>
    </w:rPr>
  </w:style>
  <w:style w:type="paragraph" w:customStyle="1" w:styleId="BodyTextRight">
    <w:name w:val="Body Text Right"/>
    <w:basedOn w:val="BodyText"/>
    <w:rsid w:val="000867F0"/>
    <w:pPr>
      <w:spacing w:before="0" w:after="0"/>
      <w:jc w:val="right"/>
    </w:pPr>
  </w:style>
  <w:style w:type="paragraph" w:styleId="Index3">
    <w:name w:val="index 3"/>
    <w:basedOn w:val="ListNumber2"/>
    <w:next w:val="Normal"/>
    <w:semiHidden/>
    <w:rsid w:val="000867F0"/>
    <w:pPr>
      <w:numPr>
        <w:numId w:val="0"/>
      </w:numPr>
      <w:tabs>
        <w:tab w:val="right" w:leader="dot" w:pos="4176"/>
      </w:tabs>
    </w:pPr>
  </w:style>
  <w:style w:type="paragraph" w:styleId="ListNumber2">
    <w:name w:val="List Number 2"/>
    <w:basedOn w:val="List2"/>
    <w:rsid w:val="000867F0"/>
    <w:pPr>
      <w:numPr>
        <w:numId w:val="9"/>
      </w:numPr>
      <w:tabs>
        <w:tab w:val="clear" w:pos="1060"/>
      </w:tabs>
    </w:pPr>
  </w:style>
  <w:style w:type="paragraph" w:customStyle="1" w:styleId="MarginNote">
    <w:name w:val="Margin Note"/>
    <w:basedOn w:val="BodyText"/>
    <w:rsid w:val="00086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7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7F0"/>
    <w:rPr>
      <w:sz w:val="32"/>
    </w:rPr>
  </w:style>
  <w:style w:type="paragraph" w:customStyle="1" w:styleId="HeadingProcedure">
    <w:name w:val="Heading Procedure"/>
    <w:basedOn w:val="HeadingBase"/>
    <w:next w:val="Normal"/>
    <w:rsid w:val="000867F0"/>
    <w:pPr>
      <w:tabs>
        <w:tab w:val="left" w:pos="0"/>
      </w:tabs>
      <w:spacing w:before="120" w:after="60"/>
    </w:pPr>
    <w:rPr>
      <w:i/>
      <w:color w:val="918585"/>
      <w:sz w:val="22"/>
    </w:rPr>
  </w:style>
  <w:style w:type="paragraph" w:customStyle="1" w:styleId="TableBodyText">
    <w:name w:val="Table Body Text"/>
    <w:basedOn w:val="BodyText"/>
    <w:rsid w:val="000867F0"/>
    <w:pPr>
      <w:spacing w:before="60" w:after="60"/>
    </w:pPr>
  </w:style>
  <w:style w:type="paragraph" w:styleId="ListContinue">
    <w:name w:val="List Continue"/>
    <w:basedOn w:val="List"/>
    <w:rsid w:val="000867F0"/>
    <w:pPr>
      <w:ind w:firstLine="0"/>
    </w:pPr>
  </w:style>
  <w:style w:type="paragraph" w:customStyle="1" w:styleId="ListNote">
    <w:name w:val="List Note"/>
    <w:basedOn w:val="List"/>
    <w:rsid w:val="000867F0"/>
    <w:pPr>
      <w:pBdr>
        <w:top w:val="single" w:sz="6" w:space="2" w:color="918585"/>
        <w:bottom w:val="single" w:sz="6" w:space="2" w:color="918585"/>
      </w:pBdr>
      <w:tabs>
        <w:tab w:val="left" w:pos="1021"/>
      </w:tabs>
      <w:ind w:firstLine="0"/>
    </w:pPr>
  </w:style>
  <w:style w:type="paragraph" w:customStyle="1" w:styleId="Warning">
    <w:name w:val="Warning"/>
    <w:basedOn w:val="BodyText"/>
    <w:rsid w:val="000867F0"/>
    <w:pPr>
      <w:shd w:val="clear" w:color="auto" w:fill="D9D9D9"/>
      <w:tabs>
        <w:tab w:val="left" w:pos="992"/>
      </w:tabs>
      <w:ind w:left="119" w:right="119"/>
    </w:pPr>
    <w:rPr>
      <w:sz w:val="20"/>
    </w:rPr>
  </w:style>
  <w:style w:type="paragraph" w:customStyle="1" w:styleId="MarginIcons">
    <w:name w:val="Margin Icons"/>
    <w:basedOn w:val="BodyText"/>
    <w:rsid w:val="00086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7F0"/>
    <w:rPr>
      <w:rFonts w:ascii="Courier New" w:hAnsi="Courier New"/>
    </w:rPr>
  </w:style>
  <w:style w:type="paragraph" w:customStyle="1" w:styleId="NoteBullet">
    <w:name w:val="Note Bullet"/>
    <w:basedOn w:val="Note"/>
    <w:rsid w:val="000867F0"/>
    <w:pPr>
      <w:tabs>
        <w:tab w:val="clear" w:pos="680"/>
      </w:tabs>
      <w:spacing w:before="60" w:after="60"/>
    </w:pPr>
  </w:style>
  <w:style w:type="paragraph" w:customStyle="1" w:styleId="SubHeading2">
    <w:name w:val="SubHeading2"/>
    <w:basedOn w:val="HeadingBase"/>
    <w:rsid w:val="000867F0"/>
    <w:pPr>
      <w:spacing w:before="240" w:after="60"/>
    </w:pPr>
    <w:rPr>
      <w:sz w:val="20"/>
    </w:rPr>
  </w:style>
  <w:style w:type="paragraph" w:customStyle="1" w:styleId="SubHeading1">
    <w:name w:val="SubHeading1"/>
    <w:basedOn w:val="HeadingBase"/>
    <w:rsid w:val="000867F0"/>
    <w:pPr>
      <w:spacing w:before="240" w:after="60"/>
    </w:pPr>
    <w:rPr>
      <w:color w:val="918585"/>
      <w:sz w:val="22"/>
    </w:rPr>
  </w:style>
  <w:style w:type="paragraph" w:customStyle="1" w:styleId="SideHeading">
    <w:name w:val="Side Heading"/>
    <w:basedOn w:val="HeadingBase"/>
    <w:rsid w:val="00086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7F0"/>
    <w:pPr>
      <w:tabs>
        <w:tab w:val="num" w:pos="360"/>
      </w:tabs>
    </w:pPr>
  </w:style>
  <w:style w:type="paragraph" w:styleId="PlainText">
    <w:name w:val="Plain Text"/>
    <w:basedOn w:val="Normal"/>
    <w:link w:val="PlainTextChar"/>
    <w:rsid w:val="000867F0"/>
    <w:rPr>
      <w:sz w:val="20"/>
    </w:rPr>
  </w:style>
  <w:style w:type="character" w:customStyle="1" w:styleId="PlainTextChar">
    <w:name w:val="Plain Text Char"/>
    <w:basedOn w:val="DefaultParagraphFont"/>
    <w:link w:val="PlainText"/>
    <w:rsid w:val="000867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7F0"/>
    <w:rPr>
      <w:b/>
      <w:smallCaps/>
    </w:rPr>
  </w:style>
  <w:style w:type="paragraph" w:customStyle="1" w:styleId="TableListNumber">
    <w:name w:val="Table List Number"/>
    <w:basedOn w:val="ListNumber"/>
    <w:rsid w:val="000867F0"/>
    <w:pPr>
      <w:numPr>
        <w:numId w:val="0"/>
      </w:numPr>
    </w:pPr>
  </w:style>
  <w:style w:type="paragraph" w:styleId="TOC4">
    <w:name w:val="toc 4"/>
    <w:basedOn w:val="TOCBase"/>
    <w:next w:val="Normal"/>
    <w:semiHidden/>
    <w:rsid w:val="000867F0"/>
    <w:pPr>
      <w:tabs>
        <w:tab w:val="right" w:leader="dot" w:pos="9071"/>
      </w:tabs>
      <w:ind w:left="1701"/>
    </w:pPr>
  </w:style>
  <w:style w:type="paragraph" w:customStyle="1" w:styleId="ListAlpha">
    <w:name w:val="List Alpha"/>
    <w:basedOn w:val="List"/>
    <w:rsid w:val="000867F0"/>
    <w:pPr>
      <w:numPr>
        <w:numId w:val="8"/>
      </w:numPr>
    </w:pPr>
  </w:style>
  <w:style w:type="paragraph" w:customStyle="1" w:styleId="ListAlpha2">
    <w:name w:val="List Alpha 2"/>
    <w:basedOn w:val="List2"/>
    <w:rsid w:val="000867F0"/>
    <w:pPr>
      <w:numPr>
        <w:numId w:val="7"/>
      </w:numPr>
    </w:pPr>
  </w:style>
  <w:style w:type="paragraph" w:styleId="List2">
    <w:name w:val="List 2"/>
    <w:basedOn w:val="BodyText"/>
    <w:rsid w:val="000867F0"/>
    <w:pPr>
      <w:tabs>
        <w:tab w:val="left" w:pos="680"/>
      </w:tabs>
      <w:spacing w:before="60" w:after="60"/>
      <w:ind w:left="680" w:hanging="340"/>
    </w:pPr>
  </w:style>
  <w:style w:type="paragraph" w:styleId="List3">
    <w:name w:val="List 3"/>
    <w:basedOn w:val="BodyText"/>
    <w:rsid w:val="000867F0"/>
    <w:pPr>
      <w:tabs>
        <w:tab w:val="left" w:pos="1021"/>
      </w:tabs>
      <w:spacing w:before="60" w:after="60"/>
      <w:ind w:left="1020" w:hanging="340"/>
    </w:pPr>
  </w:style>
  <w:style w:type="paragraph" w:styleId="List4">
    <w:name w:val="List 4"/>
    <w:basedOn w:val="BodyText"/>
    <w:rsid w:val="000867F0"/>
    <w:pPr>
      <w:tabs>
        <w:tab w:val="left" w:pos="1361"/>
      </w:tabs>
      <w:spacing w:before="60" w:after="60"/>
      <w:ind w:left="1361" w:hanging="340"/>
    </w:pPr>
  </w:style>
  <w:style w:type="paragraph" w:styleId="List5">
    <w:name w:val="List 5"/>
    <w:basedOn w:val="BodyText"/>
    <w:rsid w:val="000867F0"/>
    <w:pPr>
      <w:tabs>
        <w:tab w:val="left" w:pos="1701"/>
      </w:tabs>
      <w:spacing w:before="60" w:after="60"/>
      <w:ind w:left="1701" w:hanging="340"/>
    </w:pPr>
  </w:style>
  <w:style w:type="paragraph" w:styleId="ListBullet3">
    <w:name w:val="List Bullet 3"/>
    <w:basedOn w:val="List3"/>
    <w:rsid w:val="000867F0"/>
    <w:pPr>
      <w:numPr>
        <w:numId w:val="14"/>
      </w:numPr>
      <w:tabs>
        <w:tab w:val="clear" w:pos="1021"/>
      </w:tabs>
      <w:ind w:left="1037" w:hanging="357"/>
    </w:pPr>
  </w:style>
  <w:style w:type="paragraph" w:styleId="ListBullet4">
    <w:name w:val="List Bullet 4"/>
    <w:basedOn w:val="List4"/>
    <w:rsid w:val="000867F0"/>
    <w:pPr>
      <w:numPr>
        <w:numId w:val="2"/>
      </w:numPr>
    </w:pPr>
  </w:style>
  <w:style w:type="paragraph" w:styleId="ListBullet5">
    <w:name w:val="List Bullet 5"/>
    <w:basedOn w:val="List5"/>
    <w:rsid w:val="000867F0"/>
    <w:pPr>
      <w:numPr>
        <w:numId w:val="3"/>
      </w:numPr>
    </w:pPr>
  </w:style>
  <w:style w:type="paragraph" w:styleId="ListContinue2">
    <w:name w:val="List Continue 2"/>
    <w:basedOn w:val="List2"/>
    <w:rsid w:val="000867F0"/>
    <w:pPr>
      <w:ind w:firstLine="0"/>
    </w:pPr>
  </w:style>
  <w:style w:type="paragraph" w:styleId="ListContinue3">
    <w:name w:val="List Continue 3"/>
    <w:basedOn w:val="List3"/>
    <w:rsid w:val="000867F0"/>
    <w:pPr>
      <w:ind w:left="1021" w:firstLine="0"/>
    </w:pPr>
  </w:style>
  <w:style w:type="paragraph" w:styleId="ListContinue4">
    <w:name w:val="List Continue 4"/>
    <w:basedOn w:val="List4"/>
    <w:rsid w:val="000867F0"/>
    <w:pPr>
      <w:ind w:firstLine="0"/>
    </w:pPr>
  </w:style>
  <w:style w:type="paragraph" w:styleId="ListContinue5">
    <w:name w:val="List Continue 5"/>
    <w:basedOn w:val="List5"/>
    <w:rsid w:val="000867F0"/>
    <w:pPr>
      <w:ind w:firstLine="0"/>
    </w:pPr>
  </w:style>
  <w:style w:type="paragraph" w:styleId="ListNumber3">
    <w:name w:val="List Number 3"/>
    <w:basedOn w:val="List3"/>
    <w:rsid w:val="000867F0"/>
    <w:pPr>
      <w:numPr>
        <w:numId w:val="4"/>
      </w:numPr>
    </w:pPr>
  </w:style>
  <w:style w:type="paragraph" w:styleId="ListNumber4">
    <w:name w:val="List Number 4"/>
    <w:basedOn w:val="List4"/>
    <w:rsid w:val="000867F0"/>
    <w:pPr>
      <w:numPr>
        <w:numId w:val="5"/>
      </w:numPr>
    </w:pPr>
  </w:style>
  <w:style w:type="paragraph" w:styleId="ListNumber5">
    <w:name w:val="List Number 5"/>
    <w:basedOn w:val="List5"/>
    <w:rsid w:val="000867F0"/>
    <w:pPr>
      <w:numPr>
        <w:numId w:val="6"/>
      </w:numPr>
    </w:pPr>
  </w:style>
  <w:style w:type="paragraph" w:styleId="BlockText">
    <w:name w:val="Block Text"/>
    <w:basedOn w:val="Normal"/>
    <w:rsid w:val="000867F0"/>
    <w:pPr>
      <w:spacing w:after="120"/>
      <w:ind w:left="1440" w:right="1440"/>
    </w:pPr>
  </w:style>
  <w:style w:type="character" w:customStyle="1" w:styleId="Subscript">
    <w:name w:val="Subscript"/>
    <w:basedOn w:val="DefaultParagraphFont"/>
    <w:rsid w:val="000867F0"/>
    <w:rPr>
      <w:sz w:val="16"/>
      <w:vertAlign w:val="subscript"/>
    </w:rPr>
  </w:style>
  <w:style w:type="character" w:customStyle="1" w:styleId="Superscript">
    <w:name w:val="Superscript"/>
    <w:basedOn w:val="DefaultParagraphFont"/>
    <w:rsid w:val="000867F0"/>
    <w:rPr>
      <w:sz w:val="16"/>
      <w:vertAlign w:val="superscript"/>
    </w:rPr>
  </w:style>
  <w:style w:type="character" w:customStyle="1" w:styleId="Symbols">
    <w:name w:val="Symbols"/>
    <w:basedOn w:val="DefaultParagraphFont"/>
    <w:rsid w:val="000867F0"/>
    <w:rPr>
      <w:rFonts w:ascii="Symbol" w:hAnsi="Symbol"/>
    </w:rPr>
  </w:style>
  <w:style w:type="character" w:customStyle="1" w:styleId="MenuOptions">
    <w:name w:val="Menu Options"/>
    <w:basedOn w:val="DefaultParagraphFont"/>
    <w:rsid w:val="000867F0"/>
    <w:rPr>
      <w:rFonts w:ascii="Arial Narrow" w:hAnsi="Arial Narrow"/>
      <w:smallCaps/>
    </w:rPr>
  </w:style>
  <w:style w:type="character" w:customStyle="1" w:styleId="Buttons">
    <w:name w:val="Buttons"/>
    <w:basedOn w:val="DefaultParagraphFont"/>
    <w:rsid w:val="000867F0"/>
    <w:rPr>
      <w:b/>
    </w:rPr>
  </w:style>
  <w:style w:type="character" w:customStyle="1" w:styleId="Underlined">
    <w:name w:val="Underlined"/>
    <w:basedOn w:val="DefaultParagraphFont"/>
    <w:rsid w:val="000867F0"/>
    <w:rPr>
      <w:u w:val="single"/>
    </w:rPr>
  </w:style>
  <w:style w:type="paragraph" w:customStyle="1" w:styleId="TableBodyTextRight">
    <w:name w:val="Table Body Text Right"/>
    <w:basedOn w:val="TableBodyText"/>
    <w:rsid w:val="000867F0"/>
    <w:pPr>
      <w:widowControl w:val="0"/>
      <w:autoSpaceDE w:val="0"/>
      <w:autoSpaceDN w:val="0"/>
      <w:adjustRightInd w:val="0"/>
      <w:jc w:val="right"/>
    </w:pPr>
    <w:rPr>
      <w:rFonts w:cs="Arial"/>
      <w:szCs w:val="18"/>
    </w:rPr>
  </w:style>
  <w:style w:type="paragraph" w:customStyle="1" w:styleId="CopyrightText">
    <w:name w:val="Copyright Text"/>
    <w:basedOn w:val="BodyText"/>
    <w:rsid w:val="000867F0"/>
    <w:rPr>
      <w:sz w:val="18"/>
    </w:rPr>
  </w:style>
  <w:style w:type="paragraph" w:customStyle="1" w:styleId="BodySmallRight">
    <w:name w:val="Body Small Right"/>
    <w:basedOn w:val="BodyTextRight"/>
    <w:rsid w:val="000867F0"/>
    <w:rPr>
      <w:sz w:val="18"/>
      <w:szCs w:val="18"/>
    </w:rPr>
  </w:style>
  <w:style w:type="paragraph" w:customStyle="1" w:styleId="MarginEdition">
    <w:name w:val="Margin Edition"/>
    <w:basedOn w:val="MarginNote"/>
    <w:rsid w:val="000867F0"/>
    <w:pPr>
      <w:spacing w:before="0" w:after="0"/>
    </w:pPr>
    <w:rPr>
      <w:rFonts w:ascii="Times New Roman" w:hAnsi="Times New Roman"/>
      <w:color w:val="999999"/>
    </w:rPr>
  </w:style>
  <w:style w:type="paragraph" w:customStyle="1" w:styleId="Spacer">
    <w:name w:val="Spacer"/>
    <w:basedOn w:val="Normal"/>
    <w:rsid w:val="000867F0"/>
    <w:rPr>
      <w:sz w:val="2"/>
      <w:szCs w:val="2"/>
    </w:rPr>
  </w:style>
  <w:style w:type="character" w:customStyle="1" w:styleId="Small">
    <w:name w:val="Small"/>
    <w:basedOn w:val="DefaultParagraphFont"/>
    <w:rsid w:val="000867F0"/>
    <w:rPr>
      <w:sz w:val="16"/>
    </w:rPr>
  </w:style>
  <w:style w:type="paragraph" w:customStyle="1" w:styleId="WideTable">
    <w:name w:val="Wide Table"/>
    <w:basedOn w:val="Normal"/>
    <w:rsid w:val="000867F0"/>
    <w:pPr>
      <w:ind w:left="-1418"/>
    </w:pPr>
    <w:rPr>
      <w:sz w:val="2"/>
      <w:szCs w:val="2"/>
    </w:rPr>
  </w:style>
  <w:style w:type="character" w:styleId="PageNumber">
    <w:name w:val="page number"/>
    <w:basedOn w:val="DefaultParagraphFont"/>
    <w:rsid w:val="000867F0"/>
  </w:style>
  <w:style w:type="paragraph" w:styleId="Quote">
    <w:name w:val="Quote"/>
    <w:basedOn w:val="Heading1"/>
    <w:link w:val="QuoteChar"/>
    <w:qFormat/>
    <w:rsid w:val="000867F0"/>
    <w:rPr>
      <w:b w:val="0"/>
      <w:sz w:val="72"/>
      <w:szCs w:val="72"/>
      <w:lang w:val="en-NZ"/>
    </w:rPr>
  </w:style>
  <w:style w:type="character" w:customStyle="1" w:styleId="QuoteChar">
    <w:name w:val="Quote Char"/>
    <w:basedOn w:val="DefaultParagraphFont"/>
    <w:link w:val="Quote"/>
    <w:rsid w:val="00086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7F0"/>
    <w:pPr>
      <w:pageBreakBefore/>
    </w:pPr>
  </w:style>
  <w:style w:type="paragraph" w:customStyle="1" w:styleId="Border">
    <w:name w:val="Border"/>
    <w:basedOn w:val="Normal"/>
    <w:qFormat/>
    <w:rsid w:val="00086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7F0"/>
    <w:rPr>
      <w:b/>
      <w:bCs/>
      <w:i/>
      <w:iCs/>
      <w:color w:val="auto"/>
    </w:rPr>
  </w:style>
  <w:style w:type="paragraph" w:styleId="IntenseQuote">
    <w:name w:val="Intense Quote"/>
    <w:basedOn w:val="Normal"/>
    <w:next w:val="Normal"/>
    <w:link w:val="IntenseQuoteChar"/>
    <w:uiPriority w:val="30"/>
    <w:qFormat/>
    <w:rsid w:val="00086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7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7F0"/>
    <w:rPr>
      <w:smallCaps/>
      <w:color w:val="auto"/>
      <w:u w:val="single"/>
    </w:rPr>
  </w:style>
  <w:style w:type="character" w:styleId="IntenseReference">
    <w:name w:val="Intense Reference"/>
    <w:basedOn w:val="DefaultParagraphFont"/>
    <w:uiPriority w:val="32"/>
    <w:qFormat/>
    <w:rsid w:val="000867F0"/>
    <w:rPr>
      <w:b/>
      <w:bCs/>
      <w:smallCaps/>
      <w:color w:val="auto"/>
      <w:spacing w:val="5"/>
      <w:u w:val="single"/>
    </w:rPr>
  </w:style>
  <w:style w:type="paragraph" w:customStyle="1" w:styleId="2ColumnHeading">
    <w:name w:val="2Column Heading"/>
    <w:basedOn w:val="BodyText"/>
    <w:qFormat/>
    <w:rsid w:val="000867F0"/>
    <w:pPr>
      <w:spacing w:after="60"/>
      <w:ind w:left="-2268"/>
    </w:pPr>
    <w:rPr>
      <w:b/>
    </w:rPr>
  </w:style>
  <w:style w:type="paragraph" w:customStyle="1" w:styleId="Heading1TOC">
    <w:name w:val="Heading1 TOC"/>
    <w:basedOn w:val="Normal"/>
    <w:qFormat/>
    <w:rsid w:val="000867F0"/>
    <w:pPr>
      <w:spacing w:before="240" w:after="120"/>
    </w:pPr>
    <w:rPr>
      <w:rFonts w:ascii="Times New Roman" w:hAnsi="Times New Roman"/>
      <w:b/>
      <w:sz w:val="32"/>
    </w:rPr>
  </w:style>
  <w:style w:type="paragraph" w:customStyle="1" w:styleId="Heading2TOC">
    <w:name w:val="Heading2 TOC"/>
    <w:basedOn w:val="Normal"/>
    <w:qFormat/>
    <w:rsid w:val="000867F0"/>
    <w:pPr>
      <w:spacing w:before="240" w:after="60"/>
    </w:pPr>
    <w:rPr>
      <w:rFonts w:ascii="Times New Roman" w:hAnsi="Times New Roman"/>
      <w:b/>
      <w:sz w:val="28"/>
    </w:rPr>
  </w:style>
  <w:style w:type="character" w:customStyle="1" w:styleId="Underline">
    <w:name w:val="Underline"/>
    <w:basedOn w:val="DefaultParagraphFont"/>
    <w:qFormat/>
    <w:rsid w:val="000867F0"/>
    <w:rPr>
      <w:u w:val="single"/>
    </w:rPr>
  </w:style>
  <w:style w:type="character" w:customStyle="1" w:styleId="BoldandItalics">
    <w:name w:val="Bold and Italics"/>
    <w:qFormat/>
    <w:rsid w:val="000867F0"/>
    <w:rPr>
      <w:b/>
      <w:i/>
      <w:u w:val="none"/>
    </w:rPr>
  </w:style>
  <w:style w:type="paragraph" w:styleId="BalloonText">
    <w:name w:val="Balloon Text"/>
    <w:basedOn w:val="Normal"/>
    <w:link w:val="BalloonTextChar"/>
    <w:rsid w:val="000867F0"/>
    <w:rPr>
      <w:rFonts w:ascii="Tahoma" w:hAnsi="Tahoma" w:cs="Tahoma"/>
      <w:sz w:val="16"/>
      <w:szCs w:val="16"/>
    </w:rPr>
  </w:style>
  <w:style w:type="character" w:customStyle="1" w:styleId="BalloonTextChar">
    <w:name w:val="Balloon Text Char"/>
    <w:basedOn w:val="DefaultParagraphFont"/>
    <w:link w:val="BalloonText"/>
    <w:rsid w:val="000867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7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9789</Characters>
  <Application>Microsoft Office Word</Application>
  <DocSecurity>0</DocSecurity>
  <Lines>423</Lines>
  <Paragraphs>227</Paragraphs>
  <ScaleCrop>false</ScaleCrop>
  <Company>Author-it Software Corporation Ltd.</Company>
  <LinksUpToDate>false</LinksUpToDate>
  <CharactersWithSpaces>11227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MSS017005A Manage a major sustainability non-conformance</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2012-05-26T18:41:00Z</dcterms:created>
  <dcterms:modified xsi:type="dcterms:W3CDTF">2012-05-26T18:41:00Z</dcterms:modified>
</cp:coreProperties>
</file>