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A1B" w:rsidP="00C50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MSS015017A Develop regulated sustainability reports</w:t>
      </w:r>
      <w:r>
        <w:fldChar w:fldCharType="end"/>
      </w:r>
    </w:p>
    <w:p w:rsidR="00C50A1B" w:rsidP="00C50A1B">
      <w:pPr>
        <w:pStyle w:val="Version"/>
        <w:sectPr w:rsidSect="00610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545" w:rsidP="00610545">
      <w:pPr>
        <w:pStyle w:val="SuperHeading"/>
      </w:pPr>
      <w:r w:rsidRPr="00610545">
        <w:t>MSS015017A Develop regulated sustainability reports</w:t>
      </w:r>
    </w:p>
    <w:p w:rsidR="00000000" w:rsidRPr="00610545" w:rsidP="00610545">
      <w:pPr>
        <w:pStyle w:val="Heading1"/>
      </w:pPr>
      <w:bookmarkStart w:id="1" w:name="O_340286"/>
      <w:bookmarkEnd w:id="1"/>
      <w:r w:rsidRPr="00610545">
        <w:t>Modification History</w:t>
      </w:r>
    </w:p>
    <w:p w:rsidR="00000000" w:rsidRPr="00610545" w:rsidP="00610545">
      <w:pPr>
        <w:pStyle w:val="BodyText"/>
      </w:pPr>
      <w:r w:rsidRPr="00610545">
        <w:t>Not applicable.</w:t>
      </w: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2" w:name="O_340287"/>
      <w:bookmarkEnd w:id="2"/>
      <w:r w:rsidRPr="00610545">
        <w:t>Unit Descriptor</w:t>
      </w:r>
    </w:p>
    <w:p w:rsidR="00000000" w:rsidRPr="00610545" w:rsidP="00610545">
      <w:pPr>
        <w:pStyle w:val="BodyText"/>
      </w:pPr>
      <w:r w:rsidRPr="00610545">
        <w:t>This unit of competency covers drafting reports required to meet government schemes or regulations or similar sust</w:t>
      </w:r>
      <w:r w:rsidRPr="00610545">
        <w:t>ainability regulatory reporting requirements. These may include the interpretation of technical data into the information required.</w:t>
      </w:r>
    </w:p>
    <w:p w:rsidR="00000000" w:rsidRPr="00610545" w:rsidP="00610545">
      <w:pPr>
        <w:pStyle w:val="BodyText"/>
      </w:pPr>
      <w:r w:rsidRPr="00610545">
        <w:t>It includes the development of formats or internal reporting templates to meet the public needs of the organisation.</w:t>
      </w: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3" w:name="O_340288"/>
      <w:bookmarkEnd w:id="3"/>
      <w:r w:rsidRPr="00610545">
        <w:t>Application of the Unit</w:t>
      </w:r>
    </w:p>
    <w:p w:rsidR="00000000" w:rsidRPr="00610545" w:rsidP="00610545">
      <w:pPr>
        <w:pStyle w:val="BodyText"/>
      </w:pPr>
      <w:r w:rsidRPr="00610545">
        <w:t xml:space="preserve">This unit applies in organisations that are impacted by sustainability related legislation and regulations, such as environmental legislation and carbon pollution regulations, incentives or schemes. </w:t>
      </w:r>
    </w:p>
    <w:p w:rsidR="00000000" w:rsidRPr="00610545" w:rsidP="00610545">
      <w:pPr>
        <w:pStyle w:val="BodyText"/>
      </w:pPr>
      <w:r w:rsidRPr="00610545">
        <w:t xml:space="preserve">It would typically be </w:t>
      </w:r>
      <w:r w:rsidRPr="00610545">
        <w:t>undertaken by a manager or technical specialist who had a major responsibility for sustainability as part of a broader work role, or sustainability may be their primary work responsibility.</w:t>
      </w:r>
    </w:p>
    <w:p w:rsidR="00000000" w:rsidRPr="00610545" w:rsidP="00610545">
      <w:pPr>
        <w:pStyle w:val="BodyText"/>
      </w:pPr>
      <w:r w:rsidRPr="00610545">
        <w:t>Information required for the report may be gathered by the individ</w:t>
      </w:r>
      <w:r w:rsidRPr="00610545">
        <w:t>ual or as part of a team. The unit does not cover undertaking environmental or other technical analysis to gain required information. However, there is a requirement to present and organise data. The complexity of this requirement will vary according to th</w:t>
      </w:r>
      <w:r w:rsidRPr="00610545">
        <w:t xml:space="preserve">e type and scale of the organisation’s processes. Where required, appropriate mathematics and statistics units should be selected from the MEM05 Metal and Engineering Training Package or other appropriate Training Package. </w:t>
      </w: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4" w:name="O_340289"/>
      <w:bookmarkEnd w:id="4"/>
      <w:r w:rsidRPr="00610545">
        <w:t>Licensing/Regulatory Information</w:t>
      </w:r>
    </w:p>
    <w:p w:rsidR="00000000" w:rsidRPr="00610545" w:rsidP="00610545">
      <w:pPr>
        <w:pStyle w:val="BodyText"/>
      </w:pPr>
      <w:r w:rsidRPr="00610545">
        <w:t>Not applicable.</w:t>
      </w: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5" w:name="O_340290"/>
      <w:bookmarkEnd w:id="5"/>
      <w:r w:rsidRPr="00610545">
        <w:t>Pre-Requisites</w:t>
      </w:r>
    </w:p>
    <w:p w:rsidR="00000000" w:rsidRPr="00610545" w:rsidP="00610545">
      <w:pPr>
        <w:pStyle w:val="BodyText"/>
      </w:pPr>
      <w:r w:rsidRPr="00610545">
        <w:t>Not applicable.</w:t>
      </w: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6" w:name="O_340291"/>
      <w:bookmarkEnd w:id="6"/>
      <w:r w:rsidRPr="00610545">
        <w:t>Employability Skills Information</w:t>
      </w:r>
    </w:p>
    <w:p w:rsidR="00000000" w:rsidRPr="00610545" w:rsidP="00610545">
      <w:pPr>
        <w:pStyle w:val="BodyText"/>
      </w:pPr>
      <w:r w:rsidRPr="00610545">
        <w:t>This unit contains employability skills</w:t>
      </w: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7" w:name="O_340292"/>
      <w:bookmarkEnd w:id="7"/>
      <w:r w:rsidRPr="00610545">
        <w:t>Elements and Performance Criteria Pre-Content</w:t>
      </w:r>
    </w:p>
    <w:p w:rsidR="00000000" w:rsidRPr="00610545" w:rsidP="00610545">
      <w:pPr>
        <w:pStyle w:val="BodyText"/>
      </w:pPr>
      <w:r w:rsidRPr="00610545">
        <w:t>Not applicable.</w:t>
      </w: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8" w:name="O_340293"/>
      <w:bookmarkEnd w:id="8"/>
      <w:r w:rsidRPr="0061054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77"/>
        <w:gridCol w:w="2566"/>
        <w:gridCol w:w="577"/>
        <w:gridCol w:w="5476"/>
      </w:tblGrid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Determine data requirements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Identify current thresholds required for reporting in each category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Locate sources of required data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Identify measurement and calculation techniques required to meet reporting obligations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Establish systems to collect and process required data and information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Monitor data collection and processing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Develop procedures and templates for data collection and processing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Identify key indicators of data collection and processing proceeding according to plan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Identify data collection/processing which is not to requirements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Take appropriate action to bring data collection/processing back to requirements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Draft report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Determine regulatory report requirements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Negotiate other organisation requirements for report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Develop a report format which complies with requirements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Determine required information from available data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Collate all required data and information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Prepare any required charts, tables and other graphics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Draft report to meet agreed needs and standards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Discuss draft report with key stakeholders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Identify key action items arising from report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4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Complete regulatory report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Complete the regulatory report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Obtain required authoris</w:t>
            </w:r>
            <w:r w:rsidRPr="00610545">
              <w:t>ations and submit report according to procedures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Prepare recommendations for improvements to regulatory reporting process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Prepare improvement recommendations for identified action items</w:t>
            </w:r>
          </w:p>
        </w:tc>
      </w:tr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Submit recommendations for implementation in acco</w:t>
            </w:r>
            <w:r w:rsidRPr="00610545">
              <w:t>rdance with organisation’s procedures</w:t>
            </w:r>
          </w:p>
        </w:tc>
      </w:tr>
    </w:tbl>
    <w:p w:rsidR="00000000" w:rsidRPr="00610545" w:rsidP="00610545">
      <w:pPr>
        <w:pStyle w:val="BodyText"/>
      </w:pP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9" w:name="O_340294"/>
      <w:bookmarkEnd w:id="9"/>
      <w:r w:rsidRPr="00610545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50A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Required knowledge includes:</w:t>
            </w:r>
          </w:p>
          <w:p w:rsidR="00000000" w:rsidRPr="00610545" w:rsidP="00610545">
            <w:pPr>
              <w:pStyle w:val="ListBullet"/>
            </w:pPr>
            <w:r w:rsidRPr="00610545">
              <w:t>National Greenhouse and Energy Reporting (NGER) Act 2007 and other current reporting requirements (or their equivalent)</w:t>
            </w:r>
          </w:p>
          <w:p w:rsidR="00000000" w:rsidRPr="00610545" w:rsidP="00610545">
            <w:pPr>
              <w:pStyle w:val="ListBullet"/>
            </w:pPr>
            <w:r w:rsidRPr="00610545">
              <w:t>graphics and other means of presenting data</w:t>
            </w:r>
          </w:p>
          <w:p w:rsidR="00000000" w:rsidRPr="00610545" w:rsidP="00610545">
            <w:pPr>
              <w:pStyle w:val="ListBullet"/>
            </w:pPr>
            <w:r w:rsidRPr="00610545">
              <w:t>report writing and grammar</w:t>
            </w:r>
          </w:p>
          <w:p w:rsidR="00000000" w:rsidRPr="00610545" w:rsidP="00610545">
            <w:pPr>
              <w:pStyle w:val="ListBullet"/>
            </w:pPr>
            <w:r w:rsidRPr="00610545">
              <w:t>data sources both internal to and external from the organisation</w:t>
            </w:r>
          </w:p>
          <w:p w:rsidR="00000000" w:rsidRPr="00610545" w:rsidP="00610545">
            <w:pPr>
              <w:pStyle w:val="ListBullet"/>
            </w:pPr>
            <w:r w:rsidRPr="00610545">
              <w:t>AS/NZS ISO 14000 Environmental Management Standards</w:t>
            </w:r>
          </w:p>
          <w:p w:rsidR="00000000" w:rsidRPr="00610545" w:rsidP="00610545">
            <w:pPr>
              <w:pStyle w:val="BodyText"/>
            </w:pPr>
            <w:r w:rsidRPr="00610545">
              <w:t>Required skills include:</w:t>
            </w:r>
          </w:p>
          <w:p w:rsidR="00000000" w:rsidRPr="00610545" w:rsidP="00610545">
            <w:pPr>
              <w:pStyle w:val="ListBullet"/>
            </w:pPr>
            <w:r w:rsidRPr="00610545">
              <w:t>negotiating with stakeholders</w:t>
            </w:r>
          </w:p>
          <w:p w:rsidR="00000000" w:rsidRPr="00610545" w:rsidP="00610545">
            <w:pPr>
              <w:pStyle w:val="ListBullet"/>
            </w:pPr>
            <w:r w:rsidRPr="00610545">
              <w:t>collating, i</w:t>
            </w:r>
            <w:r w:rsidRPr="00610545">
              <w:t>nterpreting, and presenting statistical data sets and other numeric information, including data series, means and averages</w:t>
            </w:r>
          </w:p>
          <w:p w:rsidR="00000000" w:rsidRPr="00610545" w:rsidP="00610545">
            <w:pPr>
              <w:pStyle w:val="ListBullet"/>
            </w:pPr>
            <w:r w:rsidRPr="00610545">
              <w:t>presenting data in an appropriate manner</w:t>
            </w:r>
          </w:p>
          <w:p w:rsidR="00000000" w:rsidRPr="00610545" w:rsidP="00610545">
            <w:pPr>
              <w:pStyle w:val="ListBullet"/>
            </w:pPr>
            <w:r w:rsidRPr="00610545">
              <w:t>writing technical and complex reports</w:t>
            </w:r>
          </w:p>
          <w:p w:rsidR="00000000" w:rsidRPr="00610545" w:rsidP="00610545">
            <w:pPr>
              <w:pStyle w:val="ListBullet"/>
            </w:pPr>
            <w:r w:rsidRPr="00610545">
              <w:t xml:space="preserve">working with other people to achieve the outcome </w:t>
            </w:r>
          </w:p>
          <w:p w:rsidR="00000000" w:rsidRPr="00610545" w:rsidP="00610545">
            <w:pPr>
              <w:pStyle w:val="BodyText"/>
            </w:pPr>
          </w:p>
        </w:tc>
      </w:tr>
    </w:tbl>
    <w:p w:rsidR="00000000" w:rsidRPr="00610545" w:rsidP="00610545">
      <w:pPr>
        <w:pStyle w:val="BodyText"/>
      </w:pP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10" w:name="O_340295"/>
      <w:bookmarkEnd w:id="10"/>
      <w:r w:rsidRPr="00610545">
        <w:t>Evidence Guide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92"/>
        <w:gridCol w:w="5662"/>
      </w:tblGrid>
      <w:tr w:rsidTr="0061054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Heading4"/>
            </w:pPr>
            <w:r w:rsidRPr="00610545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BodyText"/>
              <w:rPr>
                <w:lang w:val="en-NZ"/>
              </w:rPr>
            </w:pPr>
            <w:r w:rsidRPr="00610545">
              <w:t>A person who demonstrates competency in this unit must be able to develop and complete reports to meet sustainability related regulatory requirements, including data collection and analysis.</w:t>
            </w:r>
          </w:p>
        </w:tc>
      </w:tr>
      <w:tr w:rsidTr="0061054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Heading4"/>
            </w:pPr>
            <w:r w:rsidRPr="00610545">
              <w:t>Critical a</w:t>
            </w:r>
            <w:r w:rsidRPr="00610545">
              <w:t>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  <w:r w:rsidRPr="00610545">
              <w:t>Assessors must be satisfied that the candidate can competently and consistently apply the skills covered in this unit of competency in new and different situations and conte</w:t>
            </w:r>
            <w:r w:rsidRPr="00610545">
              <w:t>xts. Critical aspects of assessment and evidence include:</w:t>
            </w:r>
          </w:p>
          <w:p w:rsidR="00000000" w:rsidRPr="00610545" w:rsidP="00610545">
            <w:pPr>
              <w:pStyle w:val="ListBullet"/>
            </w:pPr>
            <w:r w:rsidRPr="00610545">
              <w:t>identifying information required for regulated report, including sources and any additional measurement or calculation required to meet report content requirements</w:t>
            </w:r>
          </w:p>
          <w:p w:rsidR="00000000" w:rsidRPr="00610545" w:rsidP="00610545">
            <w:pPr>
              <w:pStyle w:val="ListBullet"/>
            </w:pPr>
            <w:r w:rsidRPr="00610545">
              <w:t>establishing data collecti</w:t>
            </w:r>
            <w:r w:rsidRPr="00610545">
              <w:t>on procedures</w:t>
            </w:r>
          </w:p>
          <w:p w:rsidR="00000000" w:rsidRPr="00610545" w:rsidP="00610545">
            <w:pPr>
              <w:pStyle w:val="ListBullet"/>
            </w:pPr>
            <w:r w:rsidRPr="00610545">
              <w:t>drafting regulated report and obtaining appropriate stakeholder approvals</w:t>
            </w:r>
          </w:p>
          <w:p w:rsidR="00000000" w:rsidP="00610545">
            <w:pPr>
              <w:pStyle w:val="ListBullet"/>
              <w:rPr>
                <w:lang w:val="en-NZ"/>
              </w:rPr>
            </w:pPr>
            <w:r w:rsidRPr="00610545">
              <w:t>completing report to requirements.</w:t>
            </w:r>
          </w:p>
        </w:tc>
      </w:tr>
      <w:tr w:rsidTr="0061054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Heading4"/>
            </w:pPr>
            <w:r w:rsidRPr="00610545">
              <w:t>Context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ListBullet"/>
            </w:pPr>
            <w:r w:rsidRPr="00610545">
              <w:t>This unit of competency is to be assessed in the workplace or a simulated workplac</w:t>
            </w:r>
            <w:r w:rsidRPr="00610545">
              <w:t>e environment.</w:t>
            </w:r>
          </w:p>
          <w:p w:rsidR="00000000" w:rsidRPr="00610545" w:rsidP="00610545">
            <w:pPr>
              <w:pStyle w:val="ListBullet"/>
            </w:pPr>
            <w:r w:rsidRPr="00610545">
              <w:t>Assessment should emphasise a workplace context and procedures found in the candidate’s workplace.</w:t>
            </w:r>
          </w:p>
          <w:p w:rsidR="00000000" w:rsidRPr="00610545" w:rsidP="00610545">
            <w:pPr>
              <w:pStyle w:val="ListBullet"/>
            </w:pPr>
            <w:r w:rsidRPr="00610545">
              <w:t>This unit of competency may be assessed with other relevant units addressing sustainability at the enterprise level or other units requiring t</w:t>
            </w:r>
            <w:r w:rsidRPr="00610545">
              <w:t>he exercise of the skills and knowledge covered by this unit.</w:t>
            </w:r>
          </w:p>
          <w:p w:rsidR="00000000" w:rsidP="00610545">
            <w:pPr>
              <w:pStyle w:val="ListBullet"/>
              <w:rPr>
                <w:lang w:val="en-NZ"/>
              </w:rPr>
            </w:pPr>
            <w:r w:rsidRPr="00610545">
              <w:t>The competencies covered by this unit would be demonstrated by an individual working alone or as part of a team.</w:t>
            </w:r>
          </w:p>
        </w:tc>
      </w:tr>
      <w:tr w:rsidTr="0061054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Heading4"/>
            </w:pPr>
            <w:r w:rsidRPr="00610545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ListBullet"/>
            </w:pPr>
            <w:r w:rsidRPr="00610545">
              <w:t xml:space="preserve">In all cases, practical assessment should be supported by </w:t>
            </w:r>
            <w:r w:rsidRPr="00610545">
              <w:t xml:space="preserve">questions to assess underpinning knowledge and those aspects of competency which are difficult to assess directly. </w:t>
            </w:r>
          </w:p>
          <w:p w:rsidR="00000000" w:rsidRPr="00610545" w:rsidP="00610545">
            <w:pPr>
              <w:pStyle w:val="ListBullet"/>
            </w:pPr>
            <w:r w:rsidRPr="00610545">
              <w:t>Where applicable, reasonable adjustment must be made to work environments and training situations to accommodate ethnicity, age, gender, dem</w:t>
            </w:r>
            <w:r w:rsidRPr="00610545">
              <w:t xml:space="preserve">ographics and disability. </w:t>
            </w:r>
          </w:p>
          <w:p w:rsidR="00000000" w:rsidP="00610545">
            <w:pPr>
              <w:pStyle w:val="ListBullet"/>
              <w:rPr>
                <w:lang w:val="en-NZ"/>
              </w:rPr>
            </w:pPr>
            <w:r w:rsidRPr="00610545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61054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Heading4"/>
            </w:pPr>
            <w:r w:rsidRPr="00610545"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BodyText"/>
            </w:pPr>
          </w:p>
        </w:tc>
      </w:tr>
    </w:tbl>
    <w:p w:rsidR="00000000" w:rsidRPr="00610545" w:rsidP="00610545">
      <w:pPr>
        <w:pStyle w:val="BodyText"/>
      </w:pP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11" w:name="O_340296"/>
      <w:bookmarkEnd w:id="11"/>
      <w:r w:rsidRPr="00610545">
        <w:t>Range Statement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92"/>
        <w:gridCol w:w="5662"/>
      </w:tblGrid>
      <w:tr w:rsidTr="0061054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Heading4"/>
            </w:pPr>
            <w:r w:rsidRPr="00610545">
              <w:t>Reporting category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TableBodyText"/>
            </w:pPr>
            <w:r w:rsidRPr="00610545">
              <w:t>Report will generally require reporting of activities above a defined threshold. Reporting categories may include:</w:t>
            </w:r>
          </w:p>
          <w:p w:rsidR="00000000" w:rsidRPr="00610545" w:rsidP="00610545">
            <w:pPr>
              <w:pStyle w:val="ListBullet"/>
            </w:pPr>
            <w:r w:rsidRPr="00610545">
              <w:t>greenhouse gas emissions</w:t>
            </w:r>
          </w:p>
          <w:p w:rsidR="00000000" w:rsidRPr="00610545" w:rsidP="00610545">
            <w:pPr>
              <w:pStyle w:val="ListBullet"/>
            </w:pPr>
            <w:r w:rsidRPr="00610545">
              <w:t>energy production</w:t>
            </w:r>
          </w:p>
          <w:p w:rsidR="00000000" w:rsidRPr="00610545" w:rsidP="00610545">
            <w:pPr>
              <w:pStyle w:val="ListBullet"/>
            </w:pPr>
            <w:r w:rsidRPr="00610545">
              <w:t>energy consumption</w:t>
            </w:r>
          </w:p>
          <w:p w:rsidR="00000000" w:rsidRPr="00610545" w:rsidP="00610545">
            <w:pPr>
              <w:pStyle w:val="ListBullet"/>
            </w:pPr>
            <w:r w:rsidRPr="00610545">
              <w:t>waste generation and disposal</w:t>
            </w:r>
          </w:p>
          <w:p w:rsidR="00000000" w:rsidRPr="00610545" w:rsidP="00610545">
            <w:pPr>
              <w:pStyle w:val="ListBullet"/>
            </w:pPr>
            <w:r w:rsidRPr="00610545">
              <w:t>water use, sources and disposal</w:t>
            </w:r>
          </w:p>
          <w:p w:rsidR="00000000" w:rsidP="00610545">
            <w:pPr>
              <w:pStyle w:val="ListBullet"/>
              <w:rPr>
                <w:lang w:val="en-NZ"/>
              </w:rPr>
            </w:pPr>
            <w:r w:rsidRPr="00610545">
              <w:t>other information specified under legislation</w:t>
            </w:r>
          </w:p>
        </w:tc>
      </w:tr>
      <w:tr w:rsidTr="0061054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Heading4"/>
            </w:pPr>
            <w:r w:rsidRPr="00610545">
              <w:t>Threshold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TableBodyText"/>
              <w:rPr>
                <w:lang w:val="en-NZ"/>
              </w:rPr>
            </w:pPr>
            <w:r w:rsidRPr="00610545">
              <w:t>Threshold is the level above/below which reporting is required</w:t>
            </w:r>
          </w:p>
        </w:tc>
      </w:tr>
      <w:tr w:rsidTr="0061054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Heading4"/>
            </w:pPr>
            <w:r w:rsidRPr="00610545">
              <w:t>Sources of data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TableBodyText"/>
            </w:pPr>
            <w:r w:rsidRPr="00610545">
              <w:t>Sources of data means where the data comes from and may include, but is not limited to:</w:t>
            </w:r>
          </w:p>
          <w:p w:rsidR="00000000" w:rsidRPr="00610545" w:rsidP="00610545">
            <w:pPr>
              <w:pStyle w:val="ListBullet"/>
            </w:pPr>
            <w:r w:rsidRPr="00610545">
              <w:t>existing reports (internal and external)</w:t>
            </w:r>
          </w:p>
          <w:p w:rsidR="00000000" w:rsidRPr="00610545" w:rsidP="00610545">
            <w:pPr>
              <w:pStyle w:val="ListBullet"/>
            </w:pPr>
            <w:r w:rsidRPr="00610545">
              <w:t>process metrics</w:t>
            </w:r>
          </w:p>
          <w:p w:rsidR="00000000" w:rsidRPr="00610545" w:rsidP="00610545">
            <w:pPr>
              <w:pStyle w:val="ListBullet"/>
            </w:pPr>
            <w:r w:rsidRPr="00610545">
              <w:t>purchasing, sales and accounting data</w:t>
            </w:r>
          </w:p>
          <w:p w:rsidR="00000000" w:rsidP="00610545">
            <w:pPr>
              <w:pStyle w:val="ListBullet"/>
              <w:rPr>
                <w:lang w:val="en-NZ"/>
              </w:rPr>
            </w:pPr>
            <w:r w:rsidRPr="00610545">
              <w:t>test results and other measurements specifically undertaken to produce the required data</w:t>
            </w:r>
          </w:p>
        </w:tc>
      </w:tr>
      <w:tr w:rsidTr="0061054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Heading4"/>
            </w:pPr>
            <w:r w:rsidRPr="00610545">
              <w:t>Measurement and calculation techniques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TableBodyText"/>
            </w:pPr>
            <w:r w:rsidRPr="00610545">
              <w:t>For greenhouse gases these are currently defined by the Kyoto protocol and may in the future be defined by replacement protocols or directly by regulation.</w:t>
            </w:r>
          </w:p>
          <w:p w:rsidR="00000000" w:rsidRPr="00610545" w:rsidP="00610545">
            <w:pPr>
              <w:pStyle w:val="TableBodyText"/>
            </w:pPr>
            <w:r w:rsidRPr="00610545">
              <w:t>Measurement and calculation techniques may be defined by:</w:t>
            </w:r>
          </w:p>
          <w:p w:rsidR="00000000" w:rsidRPr="00610545" w:rsidP="00610545">
            <w:pPr>
              <w:pStyle w:val="ListBullet"/>
            </w:pPr>
            <w:r w:rsidRPr="00610545">
              <w:t>regulations</w:t>
            </w:r>
          </w:p>
          <w:p w:rsidR="00000000" w:rsidRPr="00610545" w:rsidP="00610545">
            <w:pPr>
              <w:pStyle w:val="ListBullet"/>
            </w:pPr>
            <w:r w:rsidRPr="00610545">
              <w:t>Australian (or other) standar</w:t>
            </w:r>
            <w:r w:rsidRPr="00610545">
              <w:t>ds</w:t>
            </w:r>
          </w:p>
          <w:p w:rsidR="00000000" w:rsidRPr="00610545" w:rsidP="00610545">
            <w:pPr>
              <w:pStyle w:val="ListBullet"/>
            </w:pPr>
            <w:r w:rsidRPr="00610545">
              <w:t>industry codes and protocols</w:t>
            </w:r>
          </w:p>
          <w:p w:rsidR="00000000" w:rsidP="00610545">
            <w:pPr>
              <w:pStyle w:val="ListBullet"/>
              <w:rPr>
                <w:lang w:val="en-NZ"/>
              </w:rPr>
            </w:pPr>
            <w:r w:rsidRPr="00610545">
              <w:t>standard mathematical, statistical, science or other techniques for converting raw data into the required information</w:t>
            </w:r>
          </w:p>
        </w:tc>
      </w:tr>
      <w:tr w:rsidTr="00610545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545">
            <w:pPr>
              <w:pStyle w:val="Heading4"/>
            </w:pPr>
            <w:r w:rsidRPr="00610545">
              <w:t>Required authorisations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545" w:rsidP="00610545">
            <w:pPr>
              <w:pStyle w:val="TableBodyText"/>
            </w:pPr>
            <w:r w:rsidRPr="00610545">
              <w:t>Required authorisations means those procedures and ‘sign-offs’ which the organisa</w:t>
            </w:r>
            <w:r w:rsidRPr="00610545">
              <w:t>tion or the regulation requires before releasing the report</w:t>
            </w:r>
          </w:p>
        </w:tc>
      </w:tr>
    </w:tbl>
    <w:p w:rsidR="00000000" w:rsidRPr="00610545" w:rsidP="00610545">
      <w:pPr>
        <w:pStyle w:val="BodyText"/>
      </w:pP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12" w:name="O_340297"/>
      <w:bookmarkEnd w:id="12"/>
      <w:r w:rsidRPr="00610545">
        <w:t>Unit Sector(s)</w:t>
      </w:r>
    </w:p>
    <w:p w:rsidR="00000000" w:rsidRPr="00610545" w:rsidP="00610545">
      <w:pPr>
        <w:pStyle w:val="BodyText"/>
      </w:pPr>
      <w:r w:rsidRPr="00610545">
        <w:t>Sustainability</w:t>
      </w:r>
    </w:p>
    <w:p w:rsidR="00000000" w:rsidRPr="00610545" w:rsidP="00610545">
      <w:pPr>
        <w:pStyle w:val="AllowPageBreak"/>
      </w:pPr>
    </w:p>
    <w:p w:rsidR="00000000" w:rsidRPr="00610545" w:rsidP="00610545">
      <w:pPr>
        <w:pStyle w:val="Heading1"/>
      </w:pPr>
      <w:bookmarkStart w:id="13" w:name="O_340298"/>
      <w:bookmarkEnd w:id="13"/>
      <w:r w:rsidRPr="00610545">
        <w:t>Custom Content Section</w:t>
      </w:r>
    </w:p>
    <w:p w:rsidR="00000000" w:rsidRPr="00610545" w:rsidP="00610545">
      <w:pPr>
        <w:pStyle w:val="BodyText"/>
      </w:pPr>
      <w:r w:rsidRPr="00610545">
        <w:t>Not applicable.</w:t>
      </w:r>
    </w:p>
    <w:p w:rsidR="00000000" w:rsidRPr="00610545" w:rsidP="00610545"/>
    <w:sectPr w:rsidSect="006105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0A1B" w:rsidP="00C50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1B" w:rsidP="00610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50A1B" w:rsidP="00610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50A1B" w:rsidP="0061054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50A1B" w:rsidP="00C50A1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A1B" w:rsidP="00610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MSS015017A Develop regulated sustainability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50A1B" w:rsidP="0061054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7E0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8E81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10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545"/>
  </w:style>
  <w:style w:type="character" w:customStyle="1" w:styleId="Heading1Char">
    <w:name w:val="Heading 1 Char"/>
    <w:basedOn w:val="DefaultParagraphFont"/>
    <w:link w:val="Heading1"/>
    <w:rsid w:val="00610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54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105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54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10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54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10545"/>
    <w:pPr>
      <w:numPr>
        <w:numId w:val="12"/>
      </w:numPr>
      <w:tabs>
        <w:tab w:val="clear" w:pos="340"/>
      </w:tabs>
      <w:spacing w:before="40" w:after="40"/>
    </w:pPr>
  </w:style>
  <w:style w:type="paragraph" w:styleId="Header">
    <w:name w:val="header"/>
    <w:basedOn w:val="Normal"/>
    <w:link w:val="HeaderChar"/>
    <w:rsid w:val="00610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1054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10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10545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610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54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1054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1054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10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10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5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545"/>
    <w:rPr>
      <w:b/>
      <w:spacing w:val="0"/>
    </w:rPr>
  </w:style>
  <w:style w:type="paragraph" w:customStyle="1" w:styleId="SuperTitle">
    <w:name w:val="SuperTitle"/>
    <w:basedOn w:val="Title"/>
    <w:rsid w:val="00610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5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54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10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5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545"/>
    <w:rPr>
      <w:i/>
    </w:rPr>
  </w:style>
  <w:style w:type="paragraph" w:styleId="Caption">
    <w:name w:val="caption"/>
    <w:basedOn w:val="BodyText"/>
    <w:next w:val="Normal"/>
    <w:qFormat/>
    <w:rsid w:val="00610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545"/>
  </w:style>
  <w:style w:type="paragraph" w:styleId="TableofFigures">
    <w:name w:val="table of figures"/>
    <w:basedOn w:val="Normal"/>
    <w:next w:val="Normal"/>
    <w:semiHidden/>
    <w:rsid w:val="00610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545"/>
    <w:pPr>
      <w:numPr>
        <w:numId w:val="10"/>
      </w:numPr>
    </w:pPr>
  </w:style>
  <w:style w:type="character" w:customStyle="1" w:styleId="WingdingSymbols">
    <w:name w:val="Wingding Symbols"/>
    <w:rsid w:val="00610545"/>
    <w:rPr>
      <w:rFonts w:ascii="Wingdings" w:hAnsi="Wingdings"/>
    </w:rPr>
  </w:style>
  <w:style w:type="paragraph" w:customStyle="1" w:styleId="TableHeading">
    <w:name w:val="Table Heading"/>
    <w:basedOn w:val="HeadingBase"/>
    <w:rsid w:val="00610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545"/>
    <w:rPr>
      <w:color w:val="0033CC"/>
      <w:u w:val="none"/>
    </w:rPr>
  </w:style>
  <w:style w:type="paragraph" w:customStyle="1" w:styleId="BodyTextRight">
    <w:name w:val="Body Text Right"/>
    <w:basedOn w:val="BodyText"/>
    <w:rsid w:val="00610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5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54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10545"/>
    <w:rPr>
      <w:sz w:val="32"/>
    </w:rPr>
  </w:style>
  <w:style w:type="paragraph" w:customStyle="1" w:styleId="HeadingProcedure">
    <w:name w:val="Heading Procedure"/>
    <w:basedOn w:val="HeadingBase"/>
    <w:next w:val="Normal"/>
    <w:rsid w:val="00610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10545"/>
    <w:pPr>
      <w:ind w:firstLine="0"/>
    </w:pPr>
  </w:style>
  <w:style w:type="paragraph" w:customStyle="1" w:styleId="ListNote">
    <w:name w:val="List Note"/>
    <w:basedOn w:val="List"/>
    <w:rsid w:val="00610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545"/>
    <w:rPr>
      <w:rFonts w:ascii="Courier New" w:hAnsi="Courier New"/>
    </w:rPr>
  </w:style>
  <w:style w:type="paragraph" w:customStyle="1" w:styleId="NoteBullet">
    <w:name w:val="Note Bullet"/>
    <w:basedOn w:val="Note"/>
    <w:rsid w:val="00610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5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54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10545"/>
    <w:rPr>
      <w:b/>
      <w:smallCaps/>
    </w:rPr>
  </w:style>
  <w:style w:type="paragraph" w:customStyle="1" w:styleId="TableListNumber">
    <w:name w:val="Table List Number"/>
    <w:basedOn w:val="ListNumber"/>
    <w:rsid w:val="00610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545"/>
    <w:pPr>
      <w:numPr>
        <w:numId w:val="8"/>
      </w:numPr>
    </w:pPr>
  </w:style>
  <w:style w:type="paragraph" w:customStyle="1" w:styleId="ListAlpha2">
    <w:name w:val="List Alpha 2"/>
    <w:basedOn w:val="List2"/>
    <w:rsid w:val="00610545"/>
    <w:pPr>
      <w:numPr>
        <w:numId w:val="7"/>
      </w:numPr>
    </w:pPr>
  </w:style>
  <w:style w:type="paragraph" w:styleId="List2">
    <w:name w:val="List 2"/>
    <w:basedOn w:val="BodyText"/>
    <w:rsid w:val="00610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5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545"/>
    <w:pPr>
      <w:numPr>
        <w:numId w:val="2"/>
      </w:numPr>
    </w:pPr>
  </w:style>
  <w:style w:type="paragraph" w:styleId="ListBullet5">
    <w:name w:val="List Bullet 5"/>
    <w:basedOn w:val="List5"/>
    <w:rsid w:val="00610545"/>
    <w:pPr>
      <w:numPr>
        <w:numId w:val="3"/>
      </w:numPr>
    </w:pPr>
  </w:style>
  <w:style w:type="paragraph" w:styleId="ListContinue2">
    <w:name w:val="List Continue 2"/>
    <w:basedOn w:val="List2"/>
    <w:rsid w:val="00610545"/>
    <w:pPr>
      <w:ind w:firstLine="0"/>
    </w:pPr>
  </w:style>
  <w:style w:type="paragraph" w:styleId="ListContinue3">
    <w:name w:val="List Continue 3"/>
    <w:basedOn w:val="List3"/>
    <w:rsid w:val="00610545"/>
    <w:pPr>
      <w:ind w:left="1021" w:firstLine="0"/>
    </w:pPr>
  </w:style>
  <w:style w:type="paragraph" w:styleId="ListContinue4">
    <w:name w:val="List Continue 4"/>
    <w:basedOn w:val="List4"/>
    <w:rsid w:val="00610545"/>
    <w:pPr>
      <w:ind w:firstLine="0"/>
    </w:pPr>
  </w:style>
  <w:style w:type="paragraph" w:styleId="ListContinue5">
    <w:name w:val="List Continue 5"/>
    <w:basedOn w:val="List5"/>
    <w:rsid w:val="00610545"/>
    <w:pPr>
      <w:ind w:firstLine="0"/>
    </w:pPr>
  </w:style>
  <w:style w:type="paragraph" w:styleId="ListNumber3">
    <w:name w:val="List Number 3"/>
    <w:basedOn w:val="List3"/>
    <w:rsid w:val="00610545"/>
    <w:pPr>
      <w:numPr>
        <w:numId w:val="4"/>
      </w:numPr>
    </w:pPr>
  </w:style>
  <w:style w:type="paragraph" w:styleId="ListNumber4">
    <w:name w:val="List Number 4"/>
    <w:basedOn w:val="List4"/>
    <w:rsid w:val="00610545"/>
    <w:pPr>
      <w:numPr>
        <w:numId w:val="5"/>
      </w:numPr>
    </w:pPr>
  </w:style>
  <w:style w:type="paragraph" w:styleId="ListNumber5">
    <w:name w:val="List Number 5"/>
    <w:basedOn w:val="List5"/>
    <w:rsid w:val="00610545"/>
    <w:pPr>
      <w:numPr>
        <w:numId w:val="6"/>
      </w:numPr>
    </w:pPr>
  </w:style>
  <w:style w:type="paragraph" w:styleId="BlockText">
    <w:name w:val="Block Text"/>
    <w:basedOn w:val="Normal"/>
    <w:rsid w:val="00610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545"/>
    <w:rPr>
      <w:sz w:val="16"/>
      <w:vertAlign w:val="superscript"/>
    </w:rPr>
  </w:style>
  <w:style w:type="character" w:customStyle="1" w:styleId="Symbols">
    <w:name w:val="Symbols"/>
    <w:basedOn w:val="DefaultParagraphFont"/>
    <w:rsid w:val="00610545"/>
    <w:rPr>
      <w:rFonts w:ascii="Symbol" w:hAnsi="Symbol"/>
    </w:rPr>
  </w:style>
  <w:style w:type="character" w:customStyle="1" w:styleId="MenuOptions">
    <w:name w:val="Menu Options"/>
    <w:basedOn w:val="DefaultParagraphFont"/>
    <w:rsid w:val="00610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545"/>
    <w:rPr>
      <w:b/>
    </w:rPr>
  </w:style>
  <w:style w:type="character" w:customStyle="1" w:styleId="Underlined">
    <w:name w:val="Underlined"/>
    <w:basedOn w:val="DefaultParagraphFont"/>
    <w:rsid w:val="00610545"/>
    <w:rPr>
      <w:u w:val="single"/>
    </w:rPr>
  </w:style>
  <w:style w:type="paragraph" w:customStyle="1" w:styleId="TableBodyTextRight">
    <w:name w:val="Table Body Text Right"/>
    <w:basedOn w:val="TableBodyText"/>
    <w:rsid w:val="00610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545"/>
    <w:rPr>
      <w:sz w:val="18"/>
    </w:rPr>
  </w:style>
  <w:style w:type="paragraph" w:customStyle="1" w:styleId="BodySmallRight">
    <w:name w:val="Body Small Right"/>
    <w:basedOn w:val="BodyTextRight"/>
    <w:rsid w:val="00610545"/>
    <w:rPr>
      <w:sz w:val="18"/>
      <w:szCs w:val="18"/>
    </w:rPr>
  </w:style>
  <w:style w:type="paragraph" w:customStyle="1" w:styleId="MarginEdition">
    <w:name w:val="Margin Edition"/>
    <w:basedOn w:val="MarginNote"/>
    <w:rsid w:val="00610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545"/>
    <w:rPr>
      <w:sz w:val="2"/>
      <w:szCs w:val="2"/>
    </w:rPr>
  </w:style>
  <w:style w:type="character" w:customStyle="1" w:styleId="Small">
    <w:name w:val="Small"/>
    <w:basedOn w:val="DefaultParagraphFont"/>
    <w:rsid w:val="00610545"/>
    <w:rPr>
      <w:sz w:val="16"/>
    </w:rPr>
  </w:style>
  <w:style w:type="paragraph" w:customStyle="1" w:styleId="WideTable">
    <w:name w:val="Wide Table"/>
    <w:basedOn w:val="Normal"/>
    <w:rsid w:val="00610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545"/>
  </w:style>
  <w:style w:type="paragraph" w:styleId="Quote">
    <w:name w:val="Quote"/>
    <w:basedOn w:val="Heading1"/>
    <w:link w:val="QuoteChar"/>
    <w:qFormat/>
    <w:rsid w:val="00610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545"/>
    <w:pPr>
      <w:pageBreakBefore/>
    </w:pPr>
  </w:style>
  <w:style w:type="paragraph" w:customStyle="1" w:styleId="Border">
    <w:name w:val="Border"/>
    <w:basedOn w:val="Normal"/>
    <w:qFormat/>
    <w:rsid w:val="00610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54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10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545"/>
    <w:rPr>
      <w:u w:val="single"/>
    </w:rPr>
  </w:style>
  <w:style w:type="character" w:customStyle="1" w:styleId="BoldandItalics">
    <w:name w:val="Bold and Italics"/>
    <w:qFormat/>
    <w:rsid w:val="00610545"/>
    <w:rPr>
      <w:b/>
      <w:i/>
      <w:u w:val="none"/>
    </w:rPr>
  </w:style>
  <w:style w:type="paragraph" w:styleId="BalloonText">
    <w:name w:val="Balloon Text"/>
    <w:basedOn w:val="Normal"/>
    <w:link w:val="BalloonTextChar"/>
    <w:rsid w:val="00610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54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105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54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1002</Words>
  <Characters>6351</Characters>
  <Application>Microsoft Office Word</Application>
  <DocSecurity>0</DocSecurity>
  <Lines>260</Lines>
  <Paragraphs>135</Paragraphs>
  <ScaleCrop>false</ScaleCrop>
  <Company>Author-it Software Corporation Ltd.</Company>
  <LinksUpToDate>false</LinksUpToDate>
  <CharactersWithSpaces>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MSS015017A Develop regulated sustainability reports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2012-05-26T18:41:00Z</dcterms:created>
  <dcterms:modified xsi:type="dcterms:W3CDTF">2012-05-26T18:41:00Z</dcterms:modified>
</cp:coreProperties>
</file>