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B23" w:rsidP="00A97B23">
      <w:pPr>
        <w:pStyle w:val="Title"/>
      </w:pPr>
      <w:r>
        <w:fldChar w:fldCharType="begin"/>
      </w:r>
      <w:r>
        <w:instrText xml:space="preserve"> TITLE   \* MERGEFORMAT </w:instrText>
      </w:r>
      <w:r>
        <w:fldChar w:fldCharType="separate"/>
      </w:r>
      <w:r>
        <w:t>MSS015009A Implement sustainability plans</w:t>
      </w:r>
      <w:r>
        <w:fldChar w:fldCharType="end"/>
      </w:r>
    </w:p>
    <w:p w:rsidR="00A97B23" w:rsidP="00A97B23">
      <w:pPr>
        <w:pStyle w:val="Version"/>
        <w:sectPr w:rsidSect="00285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D8D" w:rsidP="00285D8D">
      <w:pPr>
        <w:pStyle w:val="SuperHeading"/>
      </w:pPr>
      <w:r w:rsidRPr="00285D8D">
        <w:t>MSS015009A Implement sustainability plans</w:t>
      </w:r>
    </w:p>
    <w:p w:rsidR="00000000" w:rsidRPr="00285D8D" w:rsidP="00285D8D">
      <w:pPr>
        <w:pStyle w:val="Heading1"/>
      </w:pPr>
      <w:bookmarkStart w:id="1" w:name="O_340061"/>
      <w:bookmarkEnd w:id="1"/>
      <w:r w:rsidRPr="00285D8D">
        <w:t>Modification History</w:t>
      </w:r>
    </w:p>
    <w:p w:rsidR="00000000" w:rsidRPr="00285D8D" w:rsidP="00285D8D">
      <w:pPr>
        <w:pStyle w:val="BodyText"/>
      </w:pPr>
      <w:r w:rsidRPr="00285D8D">
        <w:t>Not applicable.</w:t>
      </w:r>
    </w:p>
    <w:p w:rsidR="00000000" w:rsidRPr="00285D8D" w:rsidP="00285D8D">
      <w:pPr>
        <w:pStyle w:val="AllowPageBreak"/>
      </w:pPr>
    </w:p>
    <w:p w:rsidR="00000000" w:rsidRPr="00285D8D" w:rsidP="00285D8D">
      <w:pPr>
        <w:pStyle w:val="Heading1"/>
      </w:pPr>
      <w:bookmarkStart w:id="2" w:name="O_340062"/>
      <w:bookmarkEnd w:id="2"/>
      <w:r w:rsidRPr="00285D8D">
        <w:t>Unit Descriptor</w:t>
      </w:r>
    </w:p>
    <w:p w:rsidR="00000000" w:rsidRPr="00285D8D" w:rsidP="00285D8D">
      <w:pPr>
        <w:pStyle w:val="BodyText"/>
      </w:pPr>
      <w:r w:rsidRPr="00285D8D">
        <w:t>This unit of competency covers gaining support for and implementing sustainability plans. It also includes the m</w:t>
      </w:r>
      <w:r w:rsidRPr="00285D8D">
        <w:t>onitoring/measuring of changes resulting from the implementation, comparing these changes to the intended changes and recommending modifications which will result in further improvement.</w:t>
      </w:r>
    </w:p>
    <w:p w:rsidR="00000000" w:rsidRPr="00285D8D" w:rsidP="00285D8D">
      <w:pPr>
        <w:pStyle w:val="AllowPageBreak"/>
      </w:pPr>
    </w:p>
    <w:p w:rsidR="00000000" w:rsidRPr="00285D8D" w:rsidP="00285D8D">
      <w:pPr>
        <w:pStyle w:val="Heading1"/>
      </w:pPr>
      <w:bookmarkStart w:id="3" w:name="O_340063"/>
      <w:bookmarkEnd w:id="3"/>
      <w:r w:rsidRPr="00285D8D">
        <w:t>Application of the Unit</w:t>
      </w:r>
    </w:p>
    <w:p w:rsidR="00000000" w:rsidRPr="00285D8D" w:rsidP="00285D8D">
      <w:pPr>
        <w:pStyle w:val="BodyText"/>
      </w:pPr>
      <w:r w:rsidRPr="00285D8D">
        <w:t>This unit applies inside org</w:t>
      </w:r>
      <w:r w:rsidRPr="00285D8D">
        <w:t>anisations and their value chains. The unit has been developed with manufacturing operations as a focus. However, because of the range of organisations in a typical manufacturing value chain it may also be applied to other types of organisations.</w:t>
      </w:r>
    </w:p>
    <w:p w:rsidR="00000000" w:rsidRPr="00285D8D" w:rsidP="00285D8D">
      <w:pPr>
        <w:pStyle w:val="BodyText"/>
      </w:pPr>
      <w:r w:rsidRPr="00285D8D">
        <w:t xml:space="preserve">The unit </w:t>
      </w:r>
      <w:r w:rsidRPr="00285D8D">
        <w:t xml:space="preserve">assumes that sustainability improvements have gained all required approvals. The improvements may be in response to planned or current regulatory requirements or may be related to organisation generated improvement proposals.  </w:t>
      </w:r>
    </w:p>
    <w:p w:rsidR="00000000" w:rsidRPr="00285D8D" w:rsidP="00285D8D">
      <w:pPr>
        <w:pStyle w:val="BodyText"/>
      </w:pPr>
      <w:r w:rsidRPr="00285D8D">
        <w:t>As sustainability related im</w:t>
      </w:r>
      <w:r w:rsidRPr="00285D8D">
        <w:t>provements often affect all or major parts of an organisation and will also often include suppliers, distributors and customers, implementation will usually be required to ensure the support of stakeholders across the value chain in order to minimise disru</w:t>
      </w:r>
      <w:r w:rsidRPr="00285D8D">
        <w:t xml:space="preserve">ption to the organisation’s business and to maximise benefits. Depending on the nature and size of the business appropriate value chain units should also be selected such as MSACMS601A Analyse and map a value chain </w:t>
      </w:r>
    </w:p>
    <w:p w:rsidR="00000000" w:rsidRPr="00285D8D" w:rsidP="00285D8D">
      <w:pPr>
        <w:pStyle w:val="BodyText"/>
      </w:pPr>
      <w:r w:rsidRPr="00285D8D">
        <w:t>(Note: this unit has the prerequisite MS</w:t>
      </w:r>
      <w:r w:rsidRPr="00285D8D">
        <w:t>ACMT631A Undertake value analysis of product costs in terms of customer requirements).</w:t>
      </w:r>
    </w:p>
    <w:p w:rsidR="00000000" w:rsidRPr="00285D8D" w:rsidP="00285D8D">
      <w:pPr>
        <w:pStyle w:val="BodyText"/>
      </w:pPr>
      <w:r w:rsidRPr="00285D8D">
        <w:t>This unit does not cover the development of a formal business case which is covered by MSS015007A Develop a business case for sustainability improvements.</w:t>
      </w:r>
    </w:p>
    <w:p w:rsidR="00000000" w:rsidRPr="00285D8D" w:rsidP="00285D8D">
      <w:pPr>
        <w:pStyle w:val="BodyText"/>
      </w:pPr>
      <w:r w:rsidRPr="00285D8D">
        <w:t>This unit would typically be undertaken by a manager or technical specialist who had a major responsibility for sustainability as part of a broader work role, or sustainability may be their primary work responsibility. The manager or technical specialist m</w:t>
      </w:r>
      <w:r w:rsidRPr="00285D8D">
        <w:t>ay undertake this alone or as part of a team.</w:t>
      </w:r>
    </w:p>
    <w:p w:rsidR="00000000" w:rsidRPr="00285D8D" w:rsidP="00285D8D">
      <w:pPr>
        <w:pStyle w:val="BodyText"/>
      </w:pPr>
      <w:r w:rsidRPr="00285D8D">
        <w:t>The technical measurement of operational performance or measurement of emissions or other environmental impact is not covered by this unit. However, there is a requirement to identify and validate data. The com</w:t>
      </w:r>
      <w:r w:rsidRPr="00285D8D">
        <w:t>plexity of this requirement will vary according to the type and scale of the organisation’s processes. Where required, appropriate mathematics and statistics units should be selected from the MEM05 Metal and Engineering Training Package or other appropriat</w:t>
      </w:r>
      <w:r w:rsidRPr="00285D8D">
        <w:t>e Training Package.</w:t>
      </w:r>
    </w:p>
    <w:p w:rsidR="00000000" w:rsidRPr="00285D8D" w:rsidP="00285D8D">
      <w:pPr>
        <w:pStyle w:val="AllowPageBreak"/>
      </w:pPr>
    </w:p>
    <w:p w:rsidR="00000000" w:rsidRPr="00285D8D" w:rsidP="00285D8D">
      <w:pPr>
        <w:pStyle w:val="Heading1"/>
      </w:pPr>
      <w:bookmarkStart w:id="4" w:name="O_340064"/>
      <w:bookmarkEnd w:id="4"/>
      <w:r w:rsidRPr="00285D8D">
        <w:t>Licensing/Regulatory Information</w:t>
      </w:r>
    </w:p>
    <w:p w:rsidR="00000000" w:rsidRPr="00285D8D" w:rsidP="00285D8D">
      <w:pPr>
        <w:pStyle w:val="BodyText"/>
      </w:pPr>
      <w:r w:rsidRPr="00285D8D">
        <w:t>Not applicable.</w:t>
      </w:r>
    </w:p>
    <w:p w:rsidR="00000000" w:rsidRPr="00285D8D" w:rsidP="00285D8D">
      <w:pPr>
        <w:pStyle w:val="AllowPageBreak"/>
      </w:pPr>
    </w:p>
    <w:p w:rsidR="00000000" w:rsidRPr="00285D8D" w:rsidP="00285D8D">
      <w:pPr>
        <w:pStyle w:val="Heading1"/>
      </w:pPr>
      <w:bookmarkStart w:id="5" w:name="O_340065"/>
      <w:bookmarkEnd w:id="5"/>
      <w:r w:rsidRPr="00285D8D">
        <w:t>Pre-Requisites</w:t>
      </w:r>
    </w:p>
    <w:p w:rsidR="00000000" w:rsidRPr="00285D8D" w:rsidP="00285D8D">
      <w:pPr>
        <w:pStyle w:val="BodyText"/>
      </w:pPr>
      <w:r w:rsidRPr="00285D8D">
        <w:t>Not applicable.</w:t>
      </w:r>
    </w:p>
    <w:p w:rsidR="00000000" w:rsidRPr="00285D8D" w:rsidP="00285D8D">
      <w:pPr>
        <w:pStyle w:val="AllowPageBreak"/>
      </w:pPr>
    </w:p>
    <w:p w:rsidR="00000000" w:rsidRPr="00285D8D" w:rsidP="00285D8D">
      <w:pPr>
        <w:pStyle w:val="Heading1"/>
      </w:pPr>
      <w:bookmarkStart w:id="6" w:name="O_340066"/>
      <w:bookmarkEnd w:id="6"/>
      <w:r w:rsidRPr="00285D8D">
        <w:t>Employability Skills Information</w:t>
      </w:r>
    </w:p>
    <w:p w:rsidR="00000000" w:rsidRPr="00285D8D" w:rsidP="00285D8D">
      <w:pPr>
        <w:pStyle w:val="BodyText"/>
      </w:pPr>
      <w:r w:rsidRPr="00285D8D">
        <w:t>This unit contains employability skills</w:t>
      </w:r>
    </w:p>
    <w:p w:rsidR="00000000" w:rsidRPr="00285D8D" w:rsidP="00285D8D">
      <w:pPr>
        <w:pStyle w:val="AllowPageBreak"/>
      </w:pPr>
    </w:p>
    <w:p w:rsidR="00000000" w:rsidRPr="00285D8D" w:rsidP="00285D8D">
      <w:pPr>
        <w:pStyle w:val="Heading1"/>
      </w:pPr>
      <w:bookmarkStart w:id="7" w:name="O_340067"/>
      <w:bookmarkEnd w:id="7"/>
      <w:r w:rsidRPr="00285D8D">
        <w:t>Elements and Performance Criteria Pre-Content</w:t>
      </w:r>
    </w:p>
    <w:p w:rsidR="00000000" w:rsidRPr="00285D8D" w:rsidP="00285D8D">
      <w:pPr>
        <w:pStyle w:val="BodyText"/>
      </w:pPr>
      <w:r w:rsidRPr="00285D8D">
        <w:t>Not applicable.</w:t>
      </w:r>
    </w:p>
    <w:p w:rsidR="00000000" w:rsidRPr="00285D8D" w:rsidP="00285D8D">
      <w:pPr>
        <w:pStyle w:val="AllowPageBreak"/>
      </w:pPr>
    </w:p>
    <w:p w:rsidR="00000000" w:rsidRPr="00285D8D" w:rsidP="00285D8D">
      <w:pPr>
        <w:pStyle w:val="Heading1"/>
      </w:pPr>
      <w:bookmarkStart w:id="8" w:name="O_340068"/>
      <w:bookmarkEnd w:id="8"/>
      <w:r w:rsidRPr="00285D8D">
        <w:t>Elements and Performance Criteria</w:t>
      </w:r>
    </w:p>
    <w:tbl>
      <w:tblPr>
        <w:tblW w:w="0" w:type="auto"/>
        <w:tblCellMar>
          <w:left w:w="62" w:type="dxa"/>
          <w:right w:w="62" w:type="dxa"/>
        </w:tblCellMar>
        <w:tblLook w:val="0000"/>
      </w:tblPr>
      <w:tblGrid>
        <w:gridCol w:w="513"/>
        <w:gridCol w:w="2566"/>
        <w:gridCol w:w="577"/>
        <w:gridCol w:w="5540"/>
      </w:tblGrid>
      <w:tr w:rsidTr="00A97B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Establish required support for proposed sustainability related improvements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1.1</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Identify key stakeholders</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1.2</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Identify benefits of proposal for each stakeholder</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1.3</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Identify causes of resistance to proposal</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1.4</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Negotiate with key stakeholders and gain support</w:t>
            </w:r>
          </w:p>
        </w:tc>
      </w:tr>
      <w:tr w:rsidTr="00A97B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Establish systems for monitoring implementation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2.1</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Agree on implementation timelines</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2.2</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Develop agreed indicators of progress</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2.3</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Establish data collection systems and responsibilities for each indicator</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2.4</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Validate data collection against indicators</w:t>
            </w:r>
          </w:p>
        </w:tc>
      </w:tr>
      <w:tr w:rsidTr="00A97B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Implement improvement plan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3.1</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Update project implementation plan as required</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3.2</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Take required actions to have plan implemented</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3.3</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Monitor progress using agreed indicators</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3.4</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Analyse progress to plan</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3.5</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Take control actions necessary</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3.6</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Modify implementation plan as required</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3.7</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Report on progress</w:t>
            </w:r>
          </w:p>
        </w:tc>
      </w:tr>
      <w:tr w:rsidTr="00A97B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Recommend further improvements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4.1</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Measure improvements actually obtained</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4.2</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Identify non-compliances with planned improvements</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4.3</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 xml:space="preserve">Determine desirable additional improvements </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4.4</w:t>
            </w: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Obtain approvals for improvements</w:t>
            </w:r>
          </w:p>
        </w:tc>
      </w:tr>
      <w:tr w:rsidTr="00A97B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85D8D">
            <w:pPr>
              <w:pStyle w:val="BodyText"/>
              <w:rPr>
                <w:lang w:val="en-NZ"/>
              </w:rPr>
            </w:pPr>
            <w:r w:rsidRPr="00285D8D">
              <w:t>4.5</w:t>
            </w:r>
          </w:p>
        </w:tc>
        <w:tc>
          <w:tcPr>
            <w:tcW w:w="0" w:type="auto"/>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Implement improvements to sustainability plan</w:t>
            </w:r>
          </w:p>
        </w:tc>
      </w:tr>
    </w:tbl>
    <w:p w:rsidR="00000000" w:rsidRPr="00285D8D" w:rsidP="00285D8D">
      <w:pPr>
        <w:pStyle w:val="BodyText"/>
      </w:pPr>
    </w:p>
    <w:p w:rsidR="00000000" w:rsidRPr="00285D8D" w:rsidP="00285D8D">
      <w:pPr>
        <w:pStyle w:val="AllowPageBreak"/>
      </w:pPr>
    </w:p>
    <w:p w:rsidR="00000000" w:rsidRPr="00285D8D" w:rsidP="00285D8D">
      <w:pPr>
        <w:pStyle w:val="Heading1"/>
      </w:pPr>
      <w:bookmarkStart w:id="9" w:name="O_340069"/>
      <w:bookmarkEnd w:id="9"/>
      <w:r w:rsidRPr="00285D8D">
        <w:t>Required Skills and Knowledge</w:t>
      </w:r>
    </w:p>
    <w:tbl>
      <w:tblPr>
        <w:tblW w:w="0" w:type="auto"/>
        <w:tblCellMar>
          <w:left w:w="62" w:type="dxa"/>
          <w:right w:w="62" w:type="dxa"/>
        </w:tblCellMar>
        <w:tblLook w:val="0000"/>
      </w:tblPr>
      <w:tblGrid>
        <w:gridCol w:w="9196"/>
      </w:tblGrid>
      <w:tr w:rsidTr="00A97B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5D8D" w:rsidP="00285D8D">
            <w:pPr>
              <w:pStyle w:val="BodyText"/>
            </w:pPr>
            <w:r w:rsidRPr="00285D8D">
              <w:t>Required knowledge includes:</w:t>
            </w:r>
          </w:p>
          <w:p w:rsidR="00000000" w:rsidRPr="00285D8D" w:rsidP="00285D8D">
            <w:pPr>
              <w:pStyle w:val="ListBullet"/>
            </w:pPr>
            <w:r w:rsidRPr="00285D8D">
              <w:t>methods of determining benefits of sustainability improvement projects, including benefits defined in terms of:</w:t>
            </w:r>
          </w:p>
          <w:p w:rsidR="00000000" w:rsidRPr="00285D8D" w:rsidP="00285D8D">
            <w:pPr>
              <w:pStyle w:val="ListBullet2"/>
            </w:pPr>
            <w:r w:rsidRPr="00285D8D">
              <w:t>improvement in carbon or carbon equivalent of process or operation</w:t>
            </w:r>
          </w:p>
          <w:p w:rsidR="00000000" w:rsidRPr="00285D8D" w:rsidP="00285D8D">
            <w:pPr>
              <w:pStyle w:val="ListBullet2"/>
            </w:pPr>
            <w:r w:rsidRPr="00285D8D">
              <w:t xml:space="preserve">use of water, where this is part of the process or operation </w:t>
            </w:r>
          </w:p>
          <w:p w:rsidR="00000000" w:rsidRPr="00285D8D" w:rsidP="00285D8D">
            <w:pPr>
              <w:pStyle w:val="ListBullet2"/>
            </w:pPr>
            <w:r w:rsidRPr="00285D8D">
              <w:t>waste generation</w:t>
            </w:r>
          </w:p>
          <w:p w:rsidR="00000000" w:rsidRPr="00285D8D" w:rsidP="00285D8D">
            <w:pPr>
              <w:pStyle w:val="ListBullet2"/>
            </w:pPr>
            <w:r w:rsidRPr="00285D8D">
              <w:t>life cycle of product</w:t>
            </w:r>
          </w:p>
          <w:p w:rsidR="00000000" w:rsidRPr="00285D8D" w:rsidP="00285D8D">
            <w:pPr>
              <w:pStyle w:val="ListBullet2"/>
            </w:pPr>
            <w:r w:rsidRPr="00285D8D">
              <w:t>process efficiency</w:t>
            </w:r>
          </w:p>
          <w:p w:rsidR="00000000" w:rsidRPr="00285D8D" w:rsidP="00285D8D">
            <w:pPr>
              <w:pStyle w:val="ListBullet2"/>
            </w:pPr>
            <w:r w:rsidRPr="00285D8D">
              <w:t>impact on the environment</w:t>
            </w:r>
          </w:p>
          <w:p w:rsidR="00000000" w:rsidRPr="00285D8D" w:rsidP="00285D8D">
            <w:pPr>
              <w:pStyle w:val="ListBullet2"/>
            </w:pPr>
            <w:r w:rsidRPr="00285D8D">
              <w:t>regulatory compliance</w:t>
            </w:r>
          </w:p>
          <w:p w:rsidR="00000000" w:rsidRPr="00285D8D" w:rsidP="00285D8D">
            <w:pPr>
              <w:pStyle w:val="ListBullet"/>
            </w:pPr>
            <w:r w:rsidRPr="00285D8D">
              <w:t>causes of resistance</w:t>
            </w:r>
            <w:r w:rsidRPr="00285D8D">
              <w:t xml:space="preserve"> and methods of dealing with resistance</w:t>
            </w:r>
          </w:p>
          <w:p w:rsidR="00000000" w:rsidRPr="00285D8D" w:rsidP="00285D8D">
            <w:pPr>
              <w:pStyle w:val="ListBullet"/>
            </w:pPr>
            <w:r w:rsidRPr="00285D8D">
              <w:t>sources of data</w:t>
            </w:r>
          </w:p>
          <w:p w:rsidR="00000000" w:rsidRPr="00285D8D" w:rsidP="00285D8D">
            <w:pPr>
              <w:pStyle w:val="ListBullet"/>
            </w:pPr>
            <w:r w:rsidRPr="00285D8D">
              <w:t>data validation techniques</w:t>
            </w:r>
          </w:p>
          <w:p w:rsidR="00000000" w:rsidRPr="00285D8D" w:rsidP="00285D8D">
            <w:pPr>
              <w:pStyle w:val="ListBullet"/>
            </w:pPr>
            <w:r w:rsidRPr="00285D8D">
              <w:t>project planning and monitoring</w:t>
            </w:r>
          </w:p>
          <w:p w:rsidR="00000000" w:rsidRPr="00285D8D" w:rsidP="00285D8D">
            <w:pPr>
              <w:pStyle w:val="ListBullet"/>
            </w:pPr>
            <w:r w:rsidRPr="00285D8D">
              <w:t>improvement measures</w:t>
            </w:r>
          </w:p>
          <w:p w:rsidR="00000000" w:rsidRPr="00285D8D" w:rsidP="00285D8D">
            <w:pPr>
              <w:pStyle w:val="ListBullet"/>
            </w:pPr>
            <w:r w:rsidRPr="00285D8D">
              <w:t>techniques to analyse data for trends, aberrations and factors requiring action</w:t>
            </w:r>
          </w:p>
          <w:p w:rsidR="00000000" w:rsidRPr="00285D8D" w:rsidP="00285D8D">
            <w:pPr>
              <w:pStyle w:val="ListBullet"/>
            </w:pPr>
            <w:r w:rsidRPr="00285D8D">
              <w:t>AS/NZS ISO 14000 Environmental Management Standards</w:t>
            </w:r>
          </w:p>
          <w:p w:rsidR="00000000" w:rsidRPr="00285D8D" w:rsidP="00285D8D">
            <w:pPr>
              <w:pStyle w:val="BodyText"/>
            </w:pPr>
            <w:r w:rsidRPr="00285D8D">
              <w:t>Required skills include:</w:t>
            </w:r>
          </w:p>
          <w:p w:rsidR="00000000" w:rsidRPr="00285D8D" w:rsidP="00285D8D">
            <w:pPr>
              <w:pStyle w:val="ListBullet"/>
            </w:pPr>
            <w:r w:rsidRPr="00285D8D">
              <w:t>consulting and negotiating with stakeholders on implementation process for sustainability improvement</w:t>
            </w:r>
          </w:p>
          <w:p w:rsidR="00000000" w:rsidRPr="00285D8D" w:rsidP="00285D8D">
            <w:pPr>
              <w:pStyle w:val="ListBullet"/>
            </w:pPr>
            <w:r w:rsidRPr="00285D8D">
              <w:t>monitoring and controlling projects</w:t>
            </w:r>
          </w:p>
          <w:p w:rsidR="00000000" w:rsidRPr="00285D8D" w:rsidP="00285D8D">
            <w:pPr>
              <w:pStyle w:val="ListBullet"/>
            </w:pPr>
            <w:r w:rsidRPr="00285D8D">
              <w:t>analysing data against progress indicato</w:t>
            </w:r>
            <w:r w:rsidRPr="00285D8D">
              <w:t xml:space="preserve">rs </w:t>
            </w:r>
          </w:p>
          <w:p w:rsidR="00000000" w:rsidRPr="00285D8D" w:rsidP="00285D8D">
            <w:pPr>
              <w:pStyle w:val="ListBullet"/>
            </w:pPr>
            <w:r w:rsidRPr="00285D8D">
              <w:t>determining changes to sustainability implementation plan where required</w:t>
            </w:r>
          </w:p>
          <w:p w:rsidR="00000000" w:rsidRPr="00285D8D" w:rsidP="00285D8D">
            <w:pPr>
              <w:pStyle w:val="ListBullet"/>
            </w:pPr>
            <w:r w:rsidRPr="00285D8D">
              <w:t>reporting on progress and obtaining approvals for changes where required</w:t>
            </w:r>
          </w:p>
          <w:p w:rsidR="00000000" w:rsidRPr="00285D8D" w:rsidP="00285D8D">
            <w:pPr>
              <w:pStyle w:val="BodyText"/>
            </w:pPr>
          </w:p>
        </w:tc>
      </w:tr>
    </w:tbl>
    <w:p w:rsidR="00000000" w:rsidRPr="00285D8D" w:rsidP="00285D8D">
      <w:pPr>
        <w:pStyle w:val="BodyText"/>
      </w:pPr>
    </w:p>
    <w:p w:rsidR="00000000" w:rsidRPr="00285D8D" w:rsidP="00285D8D">
      <w:pPr>
        <w:pStyle w:val="AllowPageBreak"/>
      </w:pPr>
    </w:p>
    <w:p w:rsidR="00000000" w:rsidRPr="00285D8D" w:rsidP="00285D8D">
      <w:pPr>
        <w:pStyle w:val="Heading1"/>
      </w:pPr>
      <w:bookmarkStart w:id="10" w:name="O_340070"/>
      <w:bookmarkEnd w:id="10"/>
      <w:r w:rsidRPr="00285D8D">
        <w:t>Evidence Guide</w:t>
      </w:r>
    </w:p>
    <w:tbl>
      <w:tblPr>
        <w:tblW w:w="9354" w:type="dxa"/>
        <w:tblLayout w:type="fixed"/>
        <w:tblCellMar>
          <w:left w:w="62" w:type="dxa"/>
          <w:right w:w="62" w:type="dxa"/>
        </w:tblCellMar>
        <w:tblLook w:val="0000"/>
      </w:tblPr>
      <w:tblGrid>
        <w:gridCol w:w="3692"/>
        <w:gridCol w:w="5662"/>
      </w:tblGrid>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BodyText"/>
              <w:rPr>
                <w:lang w:val="en-NZ"/>
              </w:rPr>
            </w:pPr>
            <w:r w:rsidRPr="00285D8D">
              <w:t>A person who demonstrates competency in this unit must be able to gain support for and implement a sustainability plan that has already been developed.</w:t>
            </w:r>
          </w:p>
        </w:tc>
      </w:tr>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BodyText"/>
            </w:pPr>
            <w:r w:rsidRPr="00285D8D">
              <w:t xml:space="preserve">Assessors </w:t>
            </w:r>
            <w:r w:rsidRPr="00285D8D">
              <w:t>must be satisfied that the candidate can competently and consistently apply the skills covered in this unit of competency in new and different situations and contexts. Critical aspects of assessment and evidence include:</w:t>
            </w:r>
          </w:p>
          <w:p w:rsidR="00000000" w:rsidRPr="00285D8D" w:rsidP="00285D8D">
            <w:pPr>
              <w:pStyle w:val="ListBullet"/>
            </w:pPr>
            <w:r w:rsidRPr="00285D8D">
              <w:t>determining the organisation and m</w:t>
            </w:r>
            <w:r w:rsidRPr="00285D8D">
              <w:t xml:space="preserve">anufacturing value chain key stakeholders </w:t>
            </w:r>
          </w:p>
          <w:p w:rsidR="00000000" w:rsidRPr="00285D8D" w:rsidP="00285D8D">
            <w:pPr>
              <w:pStyle w:val="ListBullet"/>
            </w:pPr>
            <w:r w:rsidRPr="00285D8D">
              <w:t>determining systems for monitoring project plan implementation</w:t>
            </w:r>
          </w:p>
          <w:p w:rsidR="00000000" w:rsidP="00285D8D">
            <w:pPr>
              <w:pStyle w:val="ListBullet"/>
              <w:rPr>
                <w:lang w:val="en-NZ"/>
              </w:rPr>
            </w:pPr>
            <w:r w:rsidRPr="00285D8D">
              <w:t>identifying and analysing non-conformances for improvements to project plan.</w:t>
            </w:r>
          </w:p>
        </w:tc>
      </w:tr>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ListBullet"/>
            </w:pPr>
            <w:r w:rsidRPr="00285D8D">
              <w:t>This unit of competenc</w:t>
            </w:r>
            <w:r w:rsidRPr="00285D8D">
              <w:t>y is to be assessed in the workplace or a simulated workplace environment.</w:t>
            </w:r>
          </w:p>
          <w:p w:rsidR="00000000" w:rsidRPr="00285D8D" w:rsidP="00285D8D">
            <w:pPr>
              <w:pStyle w:val="ListBullet"/>
            </w:pPr>
            <w:r w:rsidRPr="00285D8D">
              <w:t>Assessment should emphasise a workplace context and procedures found in the candidate’s workplace.</w:t>
            </w:r>
          </w:p>
          <w:p w:rsidR="00000000" w:rsidRPr="00285D8D" w:rsidP="00285D8D">
            <w:pPr>
              <w:pStyle w:val="ListBullet"/>
            </w:pPr>
            <w:r w:rsidRPr="00285D8D">
              <w:t>This unit of competency may be assessed with other relevant units addressing susta</w:t>
            </w:r>
            <w:r w:rsidRPr="00285D8D">
              <w:t>inability at the enterprise level or other units requiring the exercise of the skills and knowledge covered by this unit.</w:t>
            </w:r>
          </w:p>
          <w:p w:rsidR="00000000" w:rsidP="00285D8D">
            <w:pPr>
              <w:pStyle w:val="ListBullet"/>
              <w:rPr>
                <w:lang w:val="en-NZ"/>
              </w:rPr>
            </w:pPr>
            <w:r w:rsidRPr="00285D8D">
              <w:t>The competencies covered by this unit would be demonstrated by an individual working alone or as part of a team.</w:t>
            </w:r>
          </w:p>
        </w:tc>
      </w:tr>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ListBullet"/>
            </w:pPr>
            <w:r w:rsidRPr="00285D8D">
              <w:t xml:space="preserve">In all cases, practical assessment should be supported by questions to assess underpinning knowledge and those aspects of competency which are difficult to assess directly. </w:t>
            </w:r>
          </w:p>
          <w:p w:rsidR="00000000" w:rsidRPr="00285D8D" w:rsidP="00285D8D">
            <w:pPr>
              <w:pStyle w:val="ListBullet"/>
            </w:pPr>
            <w:r w:rsidRPr="00285D8D">
              <w:t>Where applicable, reasonable adjustment must be made to work environments and tr</w:t>
            </w:r>
            <w:r w:rsidRPr="00285D8D">
              <w:t xml:space="preserve">aining situations to accommodate ethnicity, age, gender, demographics and disability. </w:t>
            </w:r>
          </w:p>
          <w:p w:rsidR="00000000" w:rsidP="00285D8D">
            <w:pPr>
              <w:pStyle w:val="ListBullet"/>
              <w:rPr>
                <w:lang w:val="en-NZ"/>
              </w:rPr>
            </w:pPr>
            <w:r w:rsidRPr="00285D8D">
              <w:t>The language, literacy and numeracy demands of assessment should not be greater than those required to undertake the unit of competency in a work-like environment.</w:t>
            </w:r>
          </w:p>
        </w:tc>
      </w:tr>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Guid</w:t>
            </w:r>
            <w:r w:rsidRPr="00285D8D">
              <w:t>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BodyText"/>
            </w:pPr>
          </w:p>
        </w:tc>
      </w:tr>
    </w:tbl>
    <w:p w:rsidR="00000000" w:rsidRPr="00285D8D" w:rsidP="00285D8D">
      <w:pPr>
        <w:pStyle w:val="BodyText"/>
      </w:pPr>
    </w:p>
    <w:p w:rsidR="00000000" w:rsidRPr="00285D8D" w:rsidP="00285D8D">
      <w:pPr>
        <w:pStyle w:val="AllowPageBreak"/>
      </w:pPr>
    </w:p>
    <w:p w:rsidR="00000000" w:rsidRPr="00285D8D" w:rsidP="00285D8D">
      <w:pPr>
        <w:pStyle w:val="Heading1"/>
      </w:pPr>
      <w:bookmarkStart w:id="11" w:name="O_340071"/>
      <w:bookmarkEnd w:id="11"/>
      <w:r w:rsidRPr="00285D8D">
        <w:t>Range Statement</w:t>
      </w:r>
    </w:p>
    <w:tbl>
      <w:tblPr>
        <w:tblW w:w="9354" w:type="dxa"/>
        <w:tblLayout w:type="fixed"/>
        <w:tblCellMar>
          <w:left w:w="62" w:type="dxa"/>
          <w:right w:w="62" w:type="dxa"/>
        </w:tblCellMar>
        <w:tblLook w:val="0000"/>
      </w:tblPr>
      <w:tblGrid>
        <w:gridCol w:w="3692"/>
        <w:gridCol w:w="5662"/>
      </w:tblGrid>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Sustainability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TableBodyText"/>
            </w:pPr>
            <w:r w:rsidRPr="00285D8D">
              <w:t>Sustainability improvements of a product and process may include:</w:t>
            </w:r>
          </w:p>
          <w:p w:rsidR="00000000" w:rsidRPr="00285D8D" w:rsidP="00285D8D">
            <w:pPr>
              <w:pStyle w:val="ListBullet"/>
            </w:pPr>
            <w:r w:rsidRPr="00285D8D">
              <w:t>resource footprint (e.g. carbon, water and energy) of product and process</w:t>
            </w:r>
          </w:p>
          <w:p w:rsidR="00000000" w:rsidRPr="00285D8D" w:rsidP="00285D8D">
            <w:pPr>
              <w:pStyle w:val="ListBullet"/>
            </w:pPr>
            <w:r w:rsidRPr="00285D8D">
              <w:t>current and future availability of materials</w:t>
            </w:r>
          </w:p>
          <w:p w:rsidR="00000000" w:rsidRPr="00285D8D" w:rsidP="00285D8D">
            <w:pPr>
              <w:pStyle w:val="ListBullet"/>
            </w:pPr>
            <w:r w:rsidRPr="00285D8D">
              <w:t>current and future availability of energy</w:t>
            </w:r>
          </w:p>
          <w:p w:rsidR="00000000" w:rsidRPr="00285D8D" w:rsidP="00285D8D">
            <w:pPr>
              <w:pStyle w:val="ListBullet"/>
            </w:pPr>
            <w:r w:rsidRPr="00285D8D">
              <w:t>waste generation and disposal</w:t>
            </w:r>
          </w:p>
          <w:p w:rsidR="00000000" w:rsidRPr="00285D8D" w:rsidP="00285D8D">
            <w:pPr>
              <w:pStyle w:val="ListBullet"/>
            </w:pPr>
            <w:r w:rsidRPr="00285D8D">
              <w:t>efficiency of process</w:t>
            </w:r>
          </w:p>
          <w:p w:rsidR="00000000" w:rsidRPr="00285D8D" w:rsidP="00285D8D">
            <w:pPr>
              <w:pStyle w:val="ListBullet"/>
            </w:pPr>
            <w:r w:rsidRPr="00285D8D">
              <w:t>the extent to which the production process and product affects the environment, including effects on:</w:t>
            </w:r>
          </w:p>
          <w:p w:rsidR="00000000" w:rsidRPr="00285D8D" w:rsidP="00285D8D">
            <w:pPr>
              <w:pStyle w:val="ListBullet2"/>
            </w:pPr>
            <w:r w:rsidRPr="00285D8D">
              <w:t>climate</w:t>
            </w:r>
          </w:p>
          <w:p w:rsidR="00000000" w:rsidRPr="00285D8D" w:rsidP="00285D8D">
            <w:pPr>
              <w:pStyle w:val="ListBullet2"/>
            </w:pPr>
            <w:r w:rsidRPr="00285D8D">
              <w:t>qualit</w:t>
            </w:r>
            <w:r w:rsidRPr="00285D8D">
              <w:t>y of local air and water</w:t>
            </w:r>
          </w:p>
          <w:p w:rsidR="00000000" w:rsidRPr="00285D8D" w:rsidP="00285D8D">
            <w:pPr>
              <w:pStyle w:val="ListBullet2"/>
            </w:pPr>
            <w:r w:rsidRPr="00285D8D">
              <w:t>ecology</w:t>
            </w:r>
          </w:p>
          <w:p w:rsidR="00000000" w:rsidRPr="00285D8D" w:rsidP="00285D8D">
            <w:pPr>
              <w:pStyle w:val="ListBullet2"/>
            </w:pPr>
            <w:r w:rsidRPr="00285D8D">
              <w:t>noise</w:t>
            </w:r>
          </w:p>
          <w:p w:rsidR="00000000" w:rsidRPr="00285D8D" w:rsidP="00285D8D">
            <w:pPr>
              <w:pStyle w:val="ListBullet"/>
            </w:pPr>
            <w:r w:rsidRPr="00285D8D">
              <w:t>relationship with the local and broader community (e.g. effect of operations on aesthetic appearance, preservation of heritage, and proximity to schools and religious facilities)</w:t>
            </w:r>
          </w:p>
          <w:p w:rsidR="00000000" w:rsidRPr="00285D8D" w:rsidP="00285D8D">
            <w:pPr>
              <w:pStyle w:val="ListBullet"/>
            </w:pPr>
            <w:r w:rsidRPr="00285D8D">
              <w:t>extent of regulatory oversight and cost of compliance</w:t>
            </w:r>
          </w:p>
          <w:p w:rsidR="00000000" w:rsidP="00285D8D">
            <w:pPr>
              <w:pStyle w:val="ListBullet"/>
              <w:rPr>
                <w:lang w:val="en-NZ"/>
              </w:rPr>
            </w:pPr>
            <w:r w:rsidRPr="00285D8D">
              <w:t>meeting external sustainability benchmarks</w:t>
            </w:r>
          </w:p>
        </w:tc>
      </w:tr>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Improvement actions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TableBodyText"/>
            </w:pPr>
            <w:r w:rsidRPr="00285D8D">
              <w:t>Improvement actions may include:</w:t>
            </w:r>
          </w:p>
          <w:p w:rsidR="00000000" w:rsidRPr="00285D8D" w:rsidP="00285D8D">
            <w:pPr>
              <w:pStyle w:val="ListBullet"/>
            </w:pPr>
            <w:r w:rsidRPr="00285D8D">
              <w:t>the purchase and installation of new equipment or alterations to existing equipment</w:t>
            </w:r>
          </w:p>
          <w:p w:rsidR="00000000" w:rsidRPr="00285D8D" w:rsidP="00285D8D">
            <w:pPr>
              <w:pStyle w:val="ListBullet"/>
            </w:pPr>
            <w:r w:rsidRPr="00285D8D">
              <w:t xml:space="preserve">improvements to manufacturing processes, such as work re-organisation, eliminating or changing manufacturing steps and use of different raw materials </w:t>
            </w:r>
          </w:p>
          <w:p w:rsidR="00000000" w:rsidRPr="00285D8D" w:rsidP="00285D8D">
            <w:pPr>
              <w:pStyle w:val="ListBullet"/>
            </w:pPr>
            <w:r w:rsidRPr="00285D8D">
              <w:t>changes to maintenance procedures, such as increased condition monitoring and maintenance frequency desig</w:t>
            </w:r>
            <w:r w:rsidRPr="00285D8D">
              <w:t>ned to improve the efficiency and sustainability of operating equipment</w:t>
            </w:r>
          </w:p>
          <w:p w:rsidR="00000000" w:rsidRPr="00285D8D" w:rsidP="00285D8D">
            <w:pPr>
              <w:pStyle w:val="ListBullet"/>
            </w:pPr>
            <w:r w:rsidRPr="00285D8D">
              <w:t>product life cycle improvements</w:t>
            </w:r>
          </w:p>
          <w:p w:rsidR="00000000" w:rsidP="00285D8D">
            <w:pPr>
              <w:pStyle w:val="ListBullet"/>
              <w:rPr>
                <w:lang w:val="en-NZ"/>
              </w:rPr>
            </w:pPr>
            <w:r w:rsidRPr="00285D8D">
              <w:t>changes designed to improve the organisation’s compliance to sustainability related Acts and regulations</w:t>
            </w:r>
          </w:p>
        </w:tc>
      </w:tr>
      <w:tr w:rsidTr="00285D8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D8D">
            <w:pPr>
              <w:pStyle w:val="Heading4"/>
            </w:pPr>
            <w:r w:rsidRPr="00285D8D">
              <w:t>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D8D" w:rsidP="00285D8D">
            <w:pPr>
              <w:pStyle w:val="TableBodyText"/>
            </w:pPr>
            <w:r w:rsidRPr="00285D8D">
              <w:t>Documentation includes:</w:t>
            </w:r>
          </w:p>
          <w:p w:rsidR="00000000" w:rsidRPr="00285D8D" w:rsidP="00285D8D">
            <w:pPr>
              <w:pStyle w:val="ListBullet"/>
            </w:pPr>
            <w:r w:rsidRPr="00285D8D">
              <w:t>standar</w:t>
            </w:r>
            <w:r w:rsidRPr="00285D8D">
              <w:t>d operating procedures</w:t>
            </w:r>
          </w:p>
          <w:p w:rsidR="00000000" w:rsidRPr="00285D8D" w:rsidP="00285D8D">
            <w:pPr>
              <w:pStyle w:val="ListBullet"/>
            </w:pPr>
            <w:r w:rsidRPr="00285D8D">
              <w:t>drawings and specifications</w:t>
            </w:r>
          </w:p>
          <w:p w:rsidR="00000000" w:rsidRPr="00285D8D" w:rsidP="00285D8D">
            <w:pPr>
              <w:pStyle w:val="ListBullet"/>
            </w:pPr>
            <w:r w:rsidRPr="00285D8D">
              <w:t>training and assessment manuals</w:t>
            </w:r>
          </w:p>
          <w:p w:rsidR="00000000" w:rsidRPr="00285D8D" w:rsidP="00285D8D">
            <w:pPr>
              <w:pStyle w:val="TableBodyText"/>
            </w:pPr>
            <w:r w:rsidRPr="00285D8D">
              <w:t>Documentation may be:</w:t>
            </w:r>
          </w:p>
          <w:p w:rsidR="00000000" w:rsidRPr="00285D8D" w:rsidP="00285D8D">
            <w:pPr>
              <w:pStyle w:val="ListBullet"/>
            </w:pPr>
            <w:r w:rsidRPr="00285D8D">
              <w:t>in any form; paper or electronic</w:t>
            </w:r>
          </w:p>
        </w:tc>
      </w:tr>
    </w:tbl>
    <w:p w:rsidR="00000000" w:rsidRPr="00285D8D" w:rsidP="00285D8D">
      <w:pPr>
        <w:pStyle w:val="BodyText"/>
      </w:pPr>
    </w:p>
    <w:p w:rsidR="00000000" w:rsidRPr="00285D8D" w:rsidP="00285D8D">
      <w:pPr>
        <w:pStyle w:val="AllowPageBreak"/>
      </w:pPr>
    </w:p>
    <w:p w:rsidR="00000000" w:rsidRPr="00285D8D" w:rsidP="00285D8D">
      <w:pPr>
        <w:pStyle w:val="Heading1"/>
      </w:pPr>
      <w:bookmarkStart w:id="12" w:name="O_340072"/>
      <w:bookmarkEnd w:id="12"/>
      <w:r w:rsidRPr="00285D8D">
        <w:t>Unit Sector(s)</w:t>
      </w:r>
    </w:p>
    <w:p w:rsidR="00000000" w:rsidRPr="00285D8D" w:rsidP="00285D8D">
      <w:pPr>
        <w:pStyle w:val="BodyText"/>
      </w:pPr>
      <w:r w:rsidRPr="00285D8D">
        <w:t>Sustainability</w:t>
      </w:r>
    </w:p>
    <w:p w:rsidR="00000000" w:rsidRPr="00285D8D" w:rsidP="00285D8D">
      <w:pPr>
        <w:pStyle w:val="AllowPageBreak"/>
      </w:pPr>
    </w:p>
    <w:p w:rsidR="00000000" w:rsidRPr="00285D8D" w:rsidP="00285D8D">
      <w:pPr>
        <w:pStyle w:val="Heading1"/>
      </w:pPr>
      <w:bookmarkStart w:id="13" w:name="O_340073"/>
      <w:bookmarkEnd w:id="13"/>
      <w:r w:rsidRPr="00285D8D">
        <w:t>Custom Content Section</w:t>
      </w:r>
    </w:p>
    <w:p w:rsidR="00000000" w:rsidRPr="00285D8D" w:rsidP="00285D8D">
      <w:pPr>
        <w:pStyle w:val="BodyText"/>
      </w:pPr>
      <w:r w:rsidRPr="00285D8D">
        <w:t>Not applicable.</w:t>
      </w:r>
    </w:p>
    <w:p w:rsidR="00000000" w:rsidRPr="00285D8D" w:rsidP="00285D8D"/>
    <w:sectPr w:rsidSect="00285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B23" w:rsidP="00A97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23" w:rsidP="00285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7B23" w:rsidP="00285D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7B23" w:rsidP="00285D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B23" w:rsidP="00A97B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23" w:rsidP="00285D8D">
    <w:pPr>
      <w:pStyle w:val="Header"/>
      <w:framePr w:wrap="around"/>
    </w:pPr>
    <w:r>
      <w:fldChar w:fldCharType="begin"/>
    </w:r>
    <w:r>
      <w:instrText xml:space="preserve"> TITLE   \* MERGEFORMAT </w:instrText>
    </w:r>
    <w:r>
      <w:fldChar w:fldCharType="separate"/>
    </w:r>
    <w:r>
      <w:t>MSS015009A Implement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7B23" w:rsidP="00285D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05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8E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63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D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D8D"/>
    <w:pPr>
      <w:spacing w:before="360" w:after="60"/>
      <w:outlineLvl w:val="0"/>
    </w:pPr>
    <w:rPr>
      <w:sz w:val="32"/>
    </w:rPr>
  </w:style>
  <w:style w:type="paragraph" w:styleId="Heading2">
    <w:name w:val="heading 2"/>
    <w:basedOn w:val="HeadingBase"/>
    <w:next w:val="BodyText"/>
    <w:link w:val="Heading2Char"/>
    <w:qFormat/>
    <w:rsid w:val="00285D8D"/>
    <w:pPr>
      <w:keepLines/>
      <w:spacing w:before="240" w:after="120"/>
      <w:outlineLvl w:val="1"/>
    </w:pPr>
    <w:rPr>
      <w:sz w:val="28"/>
      <w:szCs w:val="40"/>
    </w:rPr>
  </w:style>
  <w:style w:type="paragraph" w:styleId="Heading3">
    <w:name w:val="heading 3"/>
    <w:basedOn w:val="HeadingBase"/>
    <w:next w:val="BodyText"/>
    <w:link w:val="Heading3Char"/>
    <w:qFormat/>
    <w:rsid w:val="00285D8D"/>
    <w:pPr>
      <w:spacing w:before="180" w:after="120"/>
      <w:outlineLvl w:val="2"/>
    </w:pPr>
    <w:rPr>
      <w:spacing w:val="-10"/>
      <w:kern w:val="32"/>
    </w:rPr>
  </w:style>
  <w:style w:type="paragraph" w:styleId="Heading4">
    <w:name w:val="heading 4"/>
    <w:basedOn w:val="HeadingBase"/>
    <w:next w:val="BodyText"/>
    <w:link w:val="Heading4Char"/>
    <w:qFormat/>
    <w:rsid w:val="00285D8D"/>
    <w:pPr>
      <w:spacing w:before="160" w:after="120"/>
      <w:outlineLvl w:val="3"/>
    </w:pPr>
    <w:rPr>
      <w:sz w:val="22"/>
    </w:rPr>
  </w:style>
  <w:style w:type="paragraph" w:styleId="Heading5">
    <w:name w:val="heading 5"/>
    <w:basedOn w:val="HeadingBase"/>
    <w:next w:val="Normal"/>
    <w:link w:val="Heading5Char"/>
    <w:qFormat/>
    <w:rsid w:val="00285D8D"/>
    <w:pPr>
      <w:spacing w:before="80"/>
      <w:outlineLvl w:val="4"/>
    </w:pPr>
    <w:rPr>
      <w:color w:val="918585"/>
      <w:sz w:val="20"/>
    </w:rPr>
  </w:style>
  <w:style w:type="paragraph" w:styleId="Heading6">
    <w:name w:val="heading 6"/>
    <w:basedOn w:val="HeadingBase"/>
    <w:next w:val="Normal"/>
    <w:link w:val="Heading6Char"/>
    <w:qFormat/>
    <w:rsid w:val="00285D8D"/>
    <w:pPr>
      <w:spacing w:before="60"/>
      <w:outlineLvl w:val="5"/>
    </w:pPr>
    <w:rPr>
      <w:color w:val="918585"/>
      <w:sz w:val="20"/>
    </w:rPr>
  </w:style>
  <w:style w:type="paragraph" w:styleId="Heading7">
    <w:name w:val="heading 7"/>
    <w:basedOn w:val="Normal"/>
    <w:next w:val="Normal"/>
    <w:link w:val="Heading7Char"/>
    <w:qFormat/>
    <w:rsid w:val="00285D8D"/>
    <w:pPr>
      <w:ind w:left="720"/>
      <w:outlineLvl w:val="6"/>
    </w:pPr>
    <w:rPr>
      <w:i/>
    </w:rPr>
  </w:style>
  <w:style w:type="paragraph" w:styleId="Heading8">
    <w:name w:val="heading 8"/>
    <w:basedOn w:val="Normal"/>
    <w:next w:val="Normal"/>
    <w:link w:val="Heading8Char"/>
    <w:qFormat/>
    <w:rsid w:val="00285D8D"/>
    <w:pPr>
      <w:ind w:left="720"/>
      <w:outlineLvl w:val="7"/>
    </w:pPr>
    <w:rPr>
      <w:i/>
    </w:rPr>
  </w:style>
  <w:style w:type="paragraph" w:styleId="Heading9">
    <w:name w:val="heading 9"/>
    <w:basedOn w:val="Normal"/>
    <w:next w:val="Normal"/>
    <w:link w:val="Heading9Char"/>
    <w:qFormat/>
    <w:rsid w:val="00285D8D"/>
    <w:pPr>
      <w:ind w:left="720"/>
      <w:outlineLvl w:val="8"/>
    </w:pPr>
    <w:rPr>
      <w:i/>
    </w:rPr>
  </w:style>
  <w:style w:type="character" w:default="1" w:styleId="DefaultParagraphFont">
    <w:name w:val="Default Paragraph Font"/>
    <w:uiPriority w:val="1"/>
    <w:unhideWhenUsed/>
    <w:rsid w:val="00285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D8D"/>
  </w:style>
  <w:style w:type="character" w:customStyle="1" w:styleId="Heading1Char">
    <w:name w:val="Heading 1 Char"/>
    <w:basedOn w:val="DefaultParagraphFont"/>
    <w:link w:val="Heading1"/>
    <w:rsid w:val="00285D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5D8D"/>
    <w:rPr>
      <w:rFonts w:ascii="Times New Roman" w:eastAsia="Times New Roman" w:hAnsi="Times New Roman" w:cs="Times New Roman"/>
      <w:b/>
      <w:szCs w:val="20"/>
      <w:lang w:eastAsia="en-US"/>
    </w:rPr>
  </w:style>
  <w:style w:type="paragraph" w:styleId="BodyText">
    <w:name w:val="Body Text"/>
    <w:basedOn w:val="Normal"/>
    <w:link w:val="BodyTextChar"/>
    <w:rsid w:val="00285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D8D"/>
    <w:rPr>
      <w:rFonts w:ascii="Times New Roman" w:eastAsia="Times New Roman" w:hAnsi="Times New Roman" w:cs="Times New Roman"/>
      <w:sz w:val="24"/>
      <w:lang w:val="en-US" w:eastAsia="en-US"/>
    </w:rPr>
  </w:style>
  <w:style w:type="paragraph" w:styleId="Footer">
    <w:name w:val="footer"/>
    <w:basedOn w:val="Normal"/>
    <w:link w:val="FooterChar"/>
    <w:rsid w:val="00285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D8D"/>
    <w:rPr>
      <w:rFonts w:ascii="Times New Roman" w:eastAsia="Times New Roman" w:hAnsi="Times New Roman" w:cs="Times New Roman"/>
      <w:sz w:val="16"/>
      <w:lang w:val="en-US" w:eastAsia="en-US"/>
    </w:rPr>
  </w:style>
  <w:style w:type="paragraph" w:styleId="ListBullet">
    <w:name w:val="List Bullet"/>
    <w:basedOn w:val="List"/>
    <w:rsid w:val="00285D8D"/>
    <w:pPr>
      <w:numPr>
        <w:numId w:val="13"/>
      </w:numPr>
      <w:tabs>
        <w:tab w:val="clear" w:pos="340"/>
      </w:tabs>
      <w:spacing w:before="40" w:after="40"/>
    </w:pPr>
  </w:style>
  <w:style w:type="paragraph" w:styleId="ListBullet2">
    <w:name w:val="List Bullet 2"/>
    <w:basedOn w:val="List2"/>
    <w:rsid w:val="00285D8D"/>
    <w:pPr>
      <w:numPr>
        <w:numId w:val="14"/>
      </w:numPr>
      <w:tabs>
        <w:tab w:val="clear" w:pos="680"/>
      </w:tabs>
    </w:pPr>
  </w:style>
  <w:style w:type="paragraph" w:styleId="Header">
    <w:name w:val="header"/>
    <w:basedOn w:val="Normal"/>
    <w:link w:val="HeaderChar"/>
    <w:rsid w:val="00285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D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D8D"/>
    <w:pPr>
      <w:spacing w:before="240" w:after="120"/>
      <w:outlineLvl w:val="0"/>
    </w:pPr>
    <w:rPr>
      <w:rFonts w:ascii="Times New Roman" w:hAnsi="Times New Roman"/>
      <w:b/>
      <w:sz w:val="28"/>
    </w:rPr>
  </w:style>
  <w:style w:type="paragraph" w:customStyle="1" w:styleId="AllowPageBreak">
    <w:name w:val="AllowPageBreak"/>
    <w:rsid w:val="00285D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85D8D"/>
    <w:pPr>
      <w:spacing w:before="60" w:after="60"/>
    </w:pPr>
  </w:style>
  <w:style w:type="character" w:customStyle="1" w:styleId="Heading2Char">
    <w:name w:val="Heading 2 Char"/>
    <w:basedOn w:val="DefaultParagraphFont"/>
    <w:link w:val="Heading2"/>
    <w:rsid w:val="00285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D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5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D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D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D8D"/>
    <w:rPr>
      <w:rFonts w:ascii="Courier New" w:eastAsia="Times New Roman" w:hAnsi="Courier New" w:cs="Times New Roman"/>
      <w:i/>
      <w:szCs w:val="20"/>
      <w:lang w:val="en-US" w:eastAsia="en-US"/>
    </w:rPr>
  </w:style>
  <w:style w:type="paragraph" w:customStyle="1" w:styleId="HeadingBase">
    <w:name w:val="Heading Base"/>
    <w:rsid w:val="00285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D8D"/>
    <w:pPr>
      <w:tabs>
        <w:tab w:val="right" w:leader="dot" w:pos="9072"/>
      </w:tabs>
      <w:ind w:left="567"/>
    </w:pPr>
    <w:rPr>
      <w:szCs w:val="22"/>
    </w:rPr>
  </w:style>
  <w:style w:type="paragraph" w:customStyle="1" w:styleId="TOCBase">
    <w:name w:val="TOC Base"/>
    <w:rsid w:val="00285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D8D"/>
    <w:pPr>
      <w:tabs>
        <w:tab w:val="right" w:leader="dot" w:pos="9072"/>
      </w:tabs>
      <w:spacing w:before="40" w:after="40"/>
      <w:ind w:left="284"/>
    </w:pPr>
    <w:rPr>
      <w:rFonts w:ascii="Times New Roman" w:hAnsi="Times New Roman"/>
    </w:rPr>
  </w:style>
  <w:style w:type="paragraph" w:styleId="TOC1">
    <w:name w:val="toc 1"/>
    <w:basedOn w:val="TOCBase"/>
    <w:next w:val="Normal"/>
    <w:rsid w:val="00285D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D8D"/>
    <w:pPr>
      <w:spacing w:before="5040"/>
      <w:jc w:val="center"/>
    </w:pPr>
    <w:rPr>
      <w:sz w:val="48"/>
      <w:szCs w:val="72"/>
      <w:lang w:val="en-US"/>
    </w:rPr>
  </w:style>
  <w:style w:type="character" w:customStyle="1" w:styleId="TitleChar">
    <w:name w:val="Title Char"/>
    <w:basedOn w:val="DefaultParagraphFont"/>
    <w:link w:val="Title"/>
    <w:rsid w:val="00285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D8D"/>
    <w:pPr>
      <w:tabs>
        <w:tab w:val="left" w:pos="3600"/>
        <w:tab w:val="left" w:pos="3958"/>
      </w:tabs>
    </w:pPr>
  </w:style>
  <w:style w:type="paragraph" w:styleId="List">
    <w:name w:val="List"/>
    <w:basedOn w:val="BodyText"/>
    <w:next w:val="BodyText"/>
    <w:rsid w:val="00285D8D"/>
    <w:pPr>
      <w:tabs>
        <w:tab w:val="left" w:pos="340"/>
      </w:tabs>
      <w:spacing w:before="60" w:after="60"/>
      <w:ind w:left="340" w:hanging="340"/>
    </w:pPr>
  </w:style>
  <w:style w:type="paragraph" w:customStyle="1" w:styleId="Note">
    <w:name w:val="Note"/>
    <w:basedOn w:val="BodyText"/>
    <w:rsid w:val="00285D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D8D"/>
    <w:rPr>
      <w:b/>
      <w:spacing w:val="0"/>
    </w:rPr>
  </w:style>
  <w:style w:type="paragraph" w:customStyle="1" w:styleId="SuperTitle">
    <w:name w:val="SuperTitle"/>
    <w:basedOn w:val="Title"/>
    <w:rsid w:val="00285D8D"/>
    <w:pPr>
      <w:framePr w:wrap="auto" w:hAnchor="text" w:y="6049"/>
    </w:pPr>
    <w:rPr>
      <w:color w:val="000000"/>
      <w:sz w:val="40"/>
    </w:rPr>
  </w:style>
  <w:style w:type="paragraph" w:customStyle="1" w:styleId="TOCTitle">
    <w:name w:val="TOCTitle"/>
    <w:basedOn w:val="Heading1"/>
    <w:rsid w:val="00285D8D"/>
    <w:pPr>
      <w:spacing w:after="240"/>
      <w:jc w:val="center"/>
      <w:outlineLvl w:val="9"/>
    </w:pPr>
    <w:rPr>
      <w:caps/>
    </w:rPr>
  </w:style>
  <w:style w:type="paragraph" w:customStyle="1" w:styleId="Version">
    <w:name w:val="Version"/>
    <w:rsid w:val="00285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D8D"/>
    <w:pPr>
      <w:keepNext w:val="0"/>
      <w:tabs>
        <w:tab w:val="right" w:pos="4176"/>
      </w:tabs>
      <w:ind w:left="198" w:hanging="198"/>
    </w:pPr>
    <w:rPr>
      <w:rFonts w:ascii="Garamond" w:hAnsi="Garamond"/>
    </w:rPr>
  </w:style>
  <w:style w:type="paragraph" w:styleId="IndexHeading">
    <w:name w:val="index heading"/>
    <w:basedOn w:val="Normal"/>
    <w:next w:val="Index1"/>
    <w:semiHidden/>
    <w:rsid w:val="00285D8D"/>
    <w:pPr>
      <w:spacing w:before="120" w:after="120"/>
    </w:pPr>
    <w:rPr>
      <w:rFonts w:ascii="Arial" w:hAnsi="Arial"/>
      <w:b/>
      <w:color w:val="918585"/>
      <w:sz w:val="24"/>
    </w:rPr>
  </w:style>
  <w:style w:type="paragraph" w:customStyle="1" w:styleId="Chapter">
    <w:name w:val="Chapter"/>
    <w:basedOn w:val="Normal"/>
    <w:rsid w:val="00285D8D"/>
    <w:pPr>
      <w:spacing w:before="240"/>
    </w:pPr>
    <w:rPr>
      <w:rFonts w:ascii="Times New Roman" w:hAnsi="Times New Roman"/>
      <w:smallCaps/>
      <w:spacing w:val="80"/>
      <w:sz w:val="28"/>
    </w:rPr>
  </w:style>
  <w:style w:type="paragraph" w:customStyle="1" w:styleId="InChapter">
    <w:name w:val="InChapter"/>
    <w:basedOn w:val="Heading3"/>
    <w:rsid w:val="00285D8D"/>
    <w:pPr>
      <w:spacing w:after="240"/>
      <w:outlineLvl w:val="9"/>
    </w:pPr>
    <w:rPr>
      <w:noProof/>
    </w:rPr>
  </w:style>
  <w:style w:type="paragraph" w:styleId="Index2">
    <w:name w:val="index 2"/>
    <w:basedOn w:val="Normal"/>
    <w:next w:val="Normal"/>
    <w:semiHidden/>
    <w:rsid w:val="00285D8D"/>
    <w:pPr>
      <w:tabs>
        <w:tab w:val="right" w:pos="4176"/>
      </w:tabs>
      <w:ind w:left="568" w:hanging="284"/>
    </w:pPr>
    <w:rPr>
      <w:rFonts w:ascii="Garamond" w:hAnsi="Garamond"/>
    </w:rPr>
  </w:style>
  <w:style w:type="paragraph" w:customStyle="1" w:styleId="Byline">
    <w:name w:val="Byline"/>
    <w:rsid w:val="00285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D8D"/>
    <w:pPr>
      <w:tabs>
        <w:tab w:val="clear" w:pos="3600"/>
        <w:tab w:val="clear" w:pos="3958"/>
      </w:tabs>
      <w:jc w:val="right"/>
    </w:pPr>
  </w:style>
  <w:style w:type="character" w:styleId="Emphasis">
    <w:name w:val="Emphasis"/>
    <w:basedOn w:val="DefaultParagraphFont"/>
    <w:qFormat/>
    <w:rsid w:val="00285D8D"/>
    <w:rPr>
      <w:i/>
    </w:rPr>
  </w:style>
  <w:style w:type="paragraph" w:styleId="Caption">
    <w:name w:val="caption"/>
    <w:basedOn w:val="BodyText"/>
    <w:next w:val="Normal"/>
    <w:qFormat/>
    <w:rsid w:val="00285D8D"/>
    <w:pPr>
      <w:framePr w:w="2268" w:hSpace="181" w:vSpace="181" w:wrap="around" w:vAnchor="text" w:hAnchor="page" w:x="1135" w:y="285" w:anchorLock="1"/>
    </w:pPr>
    <w:rPr>
      <w:i/>
    </w:rPr>
  </w:style>
  <w:style w:type="paragraph" w:customStyle="1" w:styleId="MiniTOCTitle">
    <w:name w:val="MiniTOCTitle"/>
    <w:basedOn w:val="Heading4"/>
    <w:rsid w:val="00285D8D"/>
    <w:pPr>
      <w:spacing w:before="240"/>
      <w:outlineLvl w:val="9"/>
    </w:pPr>
    <w:rPr>
      <w:noProof/>
      <w:sz w:val="24"/>
    </w:rPr>
  </w:style>
  <w:style w:type="paragraph" w:customStyle="1" w:styleId="MiniTOCItem">
    <w:name w:val="MiniTOCItem"/>
    <w:basedOn w:val="ListBullet"/>
    <w:rsid w:val="00285D8D"/>
    <w:pPr>
      <w:numPr>
        <w:numId w:val="0"/>
      </w:numPr>
      <w:tabs>
        <w:tab w:val="right" w:leader="dot" w:pos="6521"/>
      </w:tabs>
      <w:spacing w:before="0" w:after="0"/>
    </w:pPr>
  </w:style>
  <w:style w:type="paragraph" w:customStyle="1" w:styleId="TOFTitle">
    <w:name w:val="TOFTitle"/>
    <w:basedOn w:val="TOCTitle"/>
    <w:rsid w:val="00285D8D"/>
  </w:style>
  <w:style w:type="paragraph" w:styleId="TableofFigures">
    <w:name w:val="table of figures"/>
    <w:basedOn w:val="Normal"/>
    <w:next w:val="Normal"/>
    <w:semiHidden/>
    <w:rsid w:val="00285D8D"/>
    <w:pPr>
      <w:tabs>
        <w:tab w:val="right" w:leader="dot" w:pos="9072"/>
      </w:tabs>
      <w:ind w:left="970" w:hanging="403"/>
    </w:pPr>
    <w:rPr>
      <w:rFonts w:ascii="Times New Roman" w:hAnsi="Times New Roman"/>
      <w:b/>
    </w:rPr>
  </w:style>
  <w:style w:type="paragraph" w:styleId="ListNumber">
    <w:name w:val="List Number"/>
    <w:basedOn w:val="List"/>
    <w:rsid w:val="00285D8D"/>
    <w:pPr>
      <w:numPr>
        <w:numId w:val="11"/>
      </w:numPr>
    </w:pPr>
  </w:style>
  <w:style w:type="character" w:customStyle="1" w:styleId="WingdingSymbols">
    <w:name w:val="Wingding Symbols"/>
    <w:rsid w:val="00285D8D"/>
    <w:rPr>
      <w:rFonts w:ascii="Wingdings" w:hAnsi="Wingdings"/>
    </w:rPr>
  </w:style>
  <w:style w:type="paragraph" w:customStyle="1" w:styleId="TableHeading">
    <w:name w:val="Table Heading"/>
    <w:basedOn w:val="HeadingBase"/>
    <w:rsid w:val="00285D8D"/>
    <w:pPr>
      <w:keepLines/>
      <w:pBdr>
        <w:bottom w:val="single" w:sz="6" w:space="1" w:color="918585"/>
      </w:pBdr>
      <w:spacing w:before="240"/>
    </w:pPr>
  </w:style>
  <w:style w:type="character" w:customStyle="1" w:styleId="HotSpot">
    <w:name w:val="HotSpot"/>
    <w:rsid w:val="00285D8D"/>
    <w:rPr>
      <w:color w:val="0033CC"/>
      <w:u w:val="none"/>
    </w:rPr>
  </w:style>
  <w:style w:type="paragraph" w:customStyle="1" w:styleId="BodyTextRight">
    <w:name w:val="Body Text Right"/>
    <w:basedOn w:val="BodyText"/>
    <w:rsid w:val="00285D8D"/>
    <w:pPr>
      <w:spacing w:before="0" w:after="0"/>
      <w:jc w:val="right"/>
    </w:pPr>
  </w:style>
  <w:style w:type="paragraph" w:styleId="Index3">
    <w:name w:val="index 3"/>
    <w:basedOn w:val="ListNumber2"/>
    <w:next w:val="Normal"/>
    <w:semiHidden/>
    <w:rsid w:val="00285D8D"/>
    <w:pPr>
      <w:numPr>
        <w:numId w:val="0"/>
      </w:numPr>
      <w:tabs>
        <w:tab w:val="right" w:leader="dot" w:pos="4176"/>
      </w:tabs>
    </w:pPr>
  </w:style>
  <w:style w:type="paragraph" w:styleId="ListNumber2">
    <w:name w:val="List Number 2"/>
    <w:basedOn w:val="List2"/>
    <w:rsid w:val="00285D8D"/>
    <w:pPr>
      <w:numPr>
        <w:numId w:val="10"/>
      </w:numPr>
      <w:tabs>
        <w:tab w:val="clear" w:pos="1060"/>
      </w:tabs>
    </w:pPr>
  </w:style>
  <w:style w:type="paragraph" w:customStyle="1" w:styleId="MarginNote">
    <w:name w:val="Margin Note"/>
    <w:basedOn w:val="BodyText"/>
    <w:rsid w:val="00285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D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D8D"/>
    <w:rPr>
      <w:sz w:val="32"/>
    </w:rPr>
  </w:style>
  <w:style w:type="paragraph" w:customStyle="1" w:styleId="HeadingProcedure">
    <w:name w:val="Heading Procedure"/>
    <w:basedOn w:val="HeadingBase"/>
    <w:next w:val="Normal"/>
    <w:rsid w:val="00285D8D"/>
    <w:pPr>
      <w:tabs>
        <w:tab w:val="left" w:pos="0"/>
      </w:tabs>
      <w:spacing w:before="120" w:after="60"/>
    </w:pPr>
    <w:rPr>
      <w:i/>
      <w:color w:val="918585"/>
      <w:sz w:val="22"/>
    </w:rPr>
  </w:style>
  <w:style w:type="paragraph" w:styleId="ListContinue">
    <w:name w:val="List Continue"/>
    <w:basedOn w:val="List"/>
    <w:rsid w:val="00285D8D"/>
    <w:pPr>
      <w:ind w:firstLine="0"/>
    </w:pPr>
  </w:style>
  <w:style w:type="paragraph" w:customStyle="1" w:styleId="ListNote">
    <w:name w:val="List Note"/>
    <w:basedOn w:val="List"/>
    <w:rsid w:val="00285D8D"/>
    <w:pPr>
      <w:pBdr>
        <w:top w:val="single" w:sz="6" w:space="2" w:color="918585"/>
        <w:bottom w:val="single" w:sz="6" w:space="2" w:color="918585"/>
      </w:pBdr>
      <w:tabs>
        <w:tab w:val="left" w:pos="1021"/>
      </w:tabs>
      <w:ind w:firstLine="0"/>
    </w:pPr>
  </w:style>
  <w:style w:type="paragraph" w:customStyle="1" w:styleId="Warning">
    <w:name w:val="Warning"/>
    <w:basedOn w:val="BodyText"/>
    <w:rsid w:val="00285D8D"/>
    <w:pPr>
      <w:shd w:val="clear" w:color="auto" w:fill="D9D9D9"/>
      <w:tabs>
        <w:tab w:val="left" w:pos="992"/>
      </w:tabs>
      <w:ind w:left="119" w:right="119"/>
    </w:pPr>
    <w:rPr>
      <w:sz w:val="20"/>
    </w:rPr>
  </w:style>
  <w:style w:type="paragraph" w:customStyle="1" w:styleId="MarginIcons">
    <w:name w:val="Margin Icons"/>
    <w:basedOn w:val="BodyText"/>
    <w:rsid w:val="00285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D8D"/>
    <w:rPr>
      <w:rFonts w:ascii="Courier New" w:hAnsi="Courier New"/>
    </w:rPr>
  </w:style>
  <w:style w:type="paragraph" w:customStyle="1" w:styleId="NoteBullet">
    <w:name w:val="Note Bullet"/>
    <w:basedOn w:val="Note"/>
    <w:rsid w:val="00285D8D"/>
    <w:pPr>
      <w:tabs>
        <w:tab w:val="clear" w:pos="680"/>
      </w:tabs>
      <w:spacing w:before="60" w:after="60"/>
    </w:pPr>
  </w:style>
  <w:style w:type="paragraph" w:customStyle="1" w:styleId="SubHeading2">
    <w:name w:val="SubHeading2"/>
    <w:basedOn w:val="HeadingBase"/>
    <w:rsid w:val="00285D8D"/>
    <w:pPr>
      <w:spacing w:before="240" w:after="60"/>
    </w:pPr>
    <w:rPr>
      <w:sz w:val="20"/>
    </w:rPr>
  </w:style>
  <w:style w:type="paragraph" w:customStyle="1" w:styleId="SubHeading1">
    <w:name w:val="SubHeading1"/>
    <w:basedOn w:val="HeadingBase"/>
    <w:rsid w:val="00285D8D"/>
    <w:pPr>
      <w:spacing w:before="240" w:after="60"/>
    </w:pPr>
    <w:rPr>
      <w:color w:val="918585"/>
      <w:sz w:val="22"/>
    </w:rPr>
  </w:style>
  <w:style w:type="paragraph" w:customStyle="1" w:styleId="SideHeading">
    <w:name w:val="Side Heading"/>
    <w:basedOn w:val="HeadingBase"/>
    <w:rsid w:val="00285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D8D"/>
    <w:pPr>
      <w:numPr>
        <w:numId w:val="12"/>
      </w:numPr>
    </w:pPr>
  </w:style>
  <w:style w:type="paragraph" w:styleId="PlainText">
    <w:name w:val="Plain Text"/>
    <w:basedOn w:val="Normal"/>
    <w:link w:val="PlainTextChar"/>
    <w:rsid w:val="00285D8D"/>
    <w:rPr>
      <w:sz w:val="20"/>
    </w:rPr>
  </w:style>
  <w:style w:type="character" w:customStyle="1" w:styleId="PlainTextChar">
    <w:name w:val="Plain Text Char"/>
    <w:basedOn w:val="DefaultParagraphFont"/>
    <w:link w:val="PlainText"/>
    <w:rsid w:val="00285D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5D8D"/>
    <w:rPr>
      <w:b/>
      <w:smallCaps/>
    </w:rPr>
  </w:style>
  <w:style w:type="paragraph" w:customStyle="1" w:styleId="TableListNumber">
    <w:name w:val="Table List Number"/>
    <w:basedOn w:val="ListNumber"/>
    <w:rsid w:val="00285D8D"/>
    <w:pPr>
      <w:numPr>
        <w:numId w:val="0"/>
      </w:numPr>
    </w:pPr>
  </w:style>
  <w:style w:type="paragraph" w:styleId="TOC4">
    <w:name w:val="toc 4"/>
    <w:basedOn w:val="TOCBase"/>
    <w:next w:val="Normal"/>
    <w:semiHidden/>
    <w:rsid w:val="00285D8D"/>
    <w:pPr>
      <w:tabs>
        <w:tab w:val="right" w:leader="dot" w:pos="9071"/>
      </w:tabs>
      <w:ind w:left="1701"/>
    </w:pPr>
  </w:style>
  <w:style w:type="paragraph" w:customStyle="1" w:styleId="ListAlpha">
    <w:name w:val="List Alpha"/>
    <w:basedOn w:val="List"/>
    <w:rsid w:val="00285D8D"/>
    <w:pPr>
      <w:numPr>
        <w:numId w:val="9"/>
      </w:numPr>
    </w:pPr>
  </w:style>
  <w:style w:type="paragraph" w:customStyle="1" w:styleId="ListAlpha2">
    <w:name w:val="List Alpha 2"/>
    <w:basedOn w:val="List2"/>
    <w:rsid w:val="00285D8D"/>
    <w:pPr>
      <w:numPr>
        <w:numId w:val="8"/>
      </w:numPr>
    </w:pPr>
  </w:style>
  <w:style w:type="paragraph" w:styleId="List2">
    <w:name w:val="List 2"/>
    <w:basedOn w:val="BodyText"/>
    <w:rsid w:val="00285D8D"/>
    <w:pPr>
      <w:tabs>
        <w:tab w:val="left" w:pos="680"/>
      </w:tabs>
      <w:spacing w:before="60" w:after="60"/>
      <w:ind w:left="680" w:hanging="340"/>
    </w:pPr>
  </w:style>
  <w:style w:type="paragraph" w:styleId="List3">
    <w:name w:val="List 3"/>
    <w:basedOn w:val="BodyText"/>
    <w:rsid w:val="00285D8D"/>
    <w:pPr>
      <w:tabs>
        <w:tab w:val="left" w:pos="1021"/>
      </w:tabs>
      <w:spacing w:before="60" w:after="60"/>
      <w:ind w:left="1020" w:hanging="340"/>
    </w:pPr>
  </w:style>
  <w:style w:type="paragraph" w:styleId="List4">
    <w:name w:val="List 4"/>
    <w:basedOn w:val="BodyText"/>
    <w:rsid w:val="00285D8D"/>
    <w:pPr>
      <w:tabs>
        <w:tab w:val="left" w:pos="1361"/>
      </w:tabs>
      <w:spacing w:before="60" w:after="60"/>
      <w:ind w:left="1361" w:hanging="340"/>
    </w:pPr>
  </w:style>
  <w:style w:type="paragraph" w:styleId="List5">
    <w:name w:val="List 5"/>
    <w:basedOn w:val="BodyText"/>
    <w:rsid w:val="00285D8D"/>
    <w:pPr>
      <w:tabs>
        <w:tab w:val="left" w:pos="1701"/>
      </w:tabs>
      <w:spacing w:before="60" w:after="60"/>
      <w:ind w:left="1701" w:hanging="340"/>
    </w:pPr>
  </w:style>
  <w:style w:type="paragraph" w:styleId="ListBullet3">
    <w:name w:val="List Bullet 3"/>
    <w:basedOn w:val="List3"/>
    <w:rsid w:val="00285D8D"/>
    <w:pPr>
      <w:numPr>
        <w:numId w:val="15"/>
      </w:numPr>
      <w:tabs>
        <w:tab w:val="clear" w:pos="1021"/>
      </w:tabs>
      <w:ind w:left="1037" w:hanging="357"/>
    </w:pPr>
  </w:style>
  <w:style w:type="paragraph" w:styleId="ListBullet4">
    <w:name w:val="List Bullet 4"/>
    <w:basedOn w:val="List4"/>
    <w:rsid w:val="00285D8D"/>
    <w:pPr>
      <w:numPr>
        <w:numId w:val="3"/>
      </w:numPr>
    </w:pPr>
  </w:style>
  <w:style w:type="paragraph" w:styleId="ListBullet5">
    <w:name w:val="List Bullet 5"/>
    <w:basedOn w:val="List5"/>
    <w:rsid w:val="00285D8D"/>
    <w:pPr>
      <w:numPr>
        <w:numId w:val="4"/>
      </w:numPr>
    </w:pPr>
  </w:style>
  <w:style w:type="paragraph" w:styleId="ListContinue2">
    <w:name w:val="List Continue 2"/>
    <w:basedOn w:val="List2"/>
    <w:rsid w:val="00285D8D"/>
    <w:pPr>
      <w:ind w:firstLine="0"/>
    </w:pPr>
  </w:style>
  <w:style w:type="paragraph" w:styleId="ListContinue3">
    <w:name w:val="List Continue 3"/>
    <w:basedOn w:val="List3"/>
    <w:rsid w:val="00285D8D"/>
    <w:pPr>
      <w:ind w:left="1021" w:firstLine="0"/>
    </w:pPr>
  </w:style>
  <w:style w:type="paragraph" w:styleId="ListContinue4">
    <w:name w:val="List Continue 4"/>
    <w:basedOn w:val="List4"/>
    <w:rsid w:val="00285D8D"/>
    <w:pPr>
      <w:ind w:firstLine="0"/>
    </w:pPr>
  </w:style>
  <w:style w:type="paragraph" w:styleId="ListContinue5">
    <w:name w:val="List Continue 5"/>
    <w:basedOn w:val="List5"/>
    <w:rsid w:val="00285D8D"/>
    <w:pPr>
      <w:ind w:firstLine="0"/>
    </w:pPr>
  </w:style>
  <w:style w:type="paragraph" w:styleId="ListNumber3">
    <w:name w:val="List Number 3"/>
    <w:basedOn w:val="List3"/>
    <w:rsid w:val="00285D8D"/>
    <w:pPr>
      <w:numPr>
        <w:numId w:val="5"/>
      </w:numPr>
    </w:pPr>
  </w:style>
  <w:style w:type="paragraph" w:styleId="ListNumber4">
    <w:name w:val="List Number 4"/>
    <w:basedOn w:val="List4"/>
    <w:rsid w:val="00285D8D"/>
    <w:pPr>
      <w:numPr>
        <w:numId w:val="6"/>
      </w:numPr>
    </w:pPr>
  </w:style>
  <w:style w:type="paragraph" w:styleId="ListNumber5">
    <w:name w:val="List Number 5"/>
    <w:basedOn w:val="List5"/>
    <w:rsid w:val="00285D8D"/>
    <w:pPr>
      <w:numPr>
        <w:numId w:val="7"/>
      </w:numPr>
    </w:pPr>
  </w:style>
  <w:style w:type="paragraph" w:styleId="BlockText">
    <w:name w:val="Block Text"/>
    <w:basedOn w:val="Normal"/>
    <w:rsid w:val="00285D8D"/>
    <w:pPr>
      <w:spacing w:after="120"/>
      <w:ind w:left="1440" w:right="1440"/>
    </w:pPr>
  </w:style>
  <w:style w:type="character" w:customStyle="1" w:styleId="Subscript">
    <w:name w:val="Subscript"/>
    <w:basedOn w:val="DefaultParagraphFont"/>
    <w:rsid w:val="00285D8D"/>
    <w:rPr>
      <w:sz w:val="16"/>
      <w:vertAlign w:val="subscript"/>
    </w:rPr>
  </w:style>
  <w:style w:type="character" w:customStyle="1" w:styleId="Superscript">
    <w:name w:val="Superscript"/>
    <w:basedOn w:val="DefaultParagraphFont"/>
    <w:rsid w:val="00285D8D"/>
    <w:rPr>
      <w:sz w:val="16"/>
      <w:vertAlign w:val="superscript"/>
    </w:rPr>
  </w:style>
  <w:style w:type="character" w:customStyle="1" w:styleId="Symbols">
    <w:name w:val="Symbols"/>
    <w:basedOn w:val="DefaultParagraphFont"/>
    <w:rsid w:val="00285D8D"/>
    <w:rPr>
      <w:rFonts w:ascii="Symbol" w:hAnsi="Symbol"/>
    </w:rPr>
  </w:style>
  <w:style w:type="character" w:customStyle="1" w:styleId="MenuOptions">
    <w:name w:val="Menu Options"/>
    <w:basedOn w:val="DefaultParagraphFont"/>
    <w:rsid w:val="00285D8D"/>
    <w:rPr>
      <w:rFonts w:ascii="Arial Narrow" w:hAnsi="Arial Narrow"/>
      <w:smallCaps/>
    </w:rPr>
  </w:style>
  <w:style w:type="character" w:customStyle="1" w:styleId="Buttons">
    <w:name w:val="Buttons"/>
    <w:basedOn w:val="DefaultParagraphFont"/>
    <w:rsid w:val="00285D8D"/>
    <w:rPr>
      <w:b/>
    </w:rPr>
  </w:style>
  <w:style w:type="character" w:customStyle="1" w:styleId="Underlined">
    <w:name w:val="Underlined"/>
    <w:basedOn w:val="DefaultParagraphFont"/>
    <w:rsid w:val="00285D8D"/>
    <w:rPr>
      <w:u w:val="single"/>
    </w:rPr>
  </w:style>
  <w:style w:type="paragraph" w:customStyle="1" w:styleId="TableBodyTextRight">
    <w:name w:val="Table Body Text Right"/>
    <w:basedOn w:val="TableBodyText"/>
    <w:rsid w:val="00285D8D"/>
    <w:pPr>
      <w:widowControl w:val="0"/>
      <w:autoSpaceDE w:val="0"/>
      <w:autoSpaceDN w:val="0"/>
      <w:adjustRightInd w:val="0"/>
      <w:jc w:val="right"/>
    </w:pPr>
    <w:rPr>
      <w:rFonts w:cs="Arial"/>
      <w:szCs w:val="18"/>
    </w:rPr>
  </w:style>
  <w:style w:type="paragraph" w:customStyle="1" w:styleId="CopyrightText">
    <w:name w:val="Copyright Text"/>
    <w:basedOn w:val="BodyText"/>
    <w:rsid w:val="00285D8D"/>
    <w:rPr>
      <w:sz w:val="18"/>
    </w:rPr>
  </w:style>
  <w:style w:type="paragraph" w:customStyle="1" w:styleId="BodySmallRight">
    <w:name w:val="Body Small Right"/>
    <w:basedOn w:val="BodyTextRight"/>
    <w:rsid w:val="00285D8D"/>
    <w:rPr>
      <w:sz w:val="18"/>
      <w:szCs w:val="18"/>
    </w:rPr>
  </w:style>
  <w:style w:type="paragraph" w:customStyle="1" w:styleId="MarginEdition">
    <w:name w:val="Margin Edition"/>
    <w:basedOn w:val="MarginNote"/>
    <w:rsid w:val="00285D8D"/>
    <w:pPr>
      <w:spacing w:before="0" w:after="0"/>
    </w:pPr>
    <w:rPr>
      <w:rFonts w:ascii="Times New Roman" w:hAnsi="Times New Roman"/>
      <w:color w:val="999999"/>
    </w:rPr>
  </w:style>
  <w:style w:type="paragraph" w:customStyle="1" w:styleId="Spacer">
    <w:name w:val="Spacer"/>
    <w:basedOn w:val="Normal"/>
    <w:rsid w:val="00285D8D"/>
    <w:rPr>
      <w:sz w:val="2"/>
      <w:szCs w:val="2"/>
    </w:rPr>
  </w:style>
  <w:style w:type="character" w:customStyle="1" w:styleId="Small">
    <w:name w:val="Small"/>
    <w:basedOn w:val="DefaultParagraphFont"/>
    <w:rsid w:val="00285D8D"/>
    <w:rPr>
      <w:sz w:val="16"/>
    </w:rPr>
  </w:style>
  <w:style w:type="paragraph" w:customStyle="1" w:styleId="WideTable">
    <w:name w:val="Wide Table"/>
    <w:basedOn w:val="Normal"/>
    <w:rsid w:val="00285D8D"/>
    <w:pPr>
      <w:ind w:left="-1418"/>
    </w:pPr>
    <w:rPr>
      <w:sz w:val="2"/>
      <w:szCs w:val="2"/>
    </w:rPr>
  </w:style>
  <w:style w:type="character" w:styleId="PageNumber">
    <w:name w:val="page number"/>
    <w:basedOn w:val="DefaultParagraphFont"/>
    <w:rsid w:val="00285D8D"/>
  </w:style>
  <w:style w:type="paragraph" w:styleId="Quote">
    <w:name w:val="Quote"/>
    <w:basedOn w:val="Heading1"/>
    <w:link w:val="QuoteChar"/>
    <w:qFormat/>
    <w:rsid w:val="00285D8D"/>
    <w:rPr>
      <w:b w:val="0"/>
      <w:sz w:val="72"/>
      <w:szCs w:val="72"/>
      <w:lang w:val="en-NZ"/>
    </w:rPr>
  </w:style>
  <w:style w:type="character" w:customStyle="1" w:styleId="QuoteChar">
    <w:name w:val="Quote Char"/>
    <w:basedOn w:val="DefaultParagraphFont"/>
    <w:link w:val="Quote"/>
    <w:rsid w:val="00285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D8D"/>
    <w:pPr>
      <w:pageBreakBefore/>
    </w:pPr>
  </w:style>
  <w:style w:type="paragraph" w:customStyle="1" w:styleId="Border">
    <w:name w:val="Border"/>
    <w:basedOn w:val="Normal"/>
    <w:qFormat/>
    <w:rsid w:val="00285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D8D"/>
    <w:rPr>
      <w:b/>
      <w:bCs/>
      <w:i/>
      <w:iCs/>
      <w:color w:val="auto"/>
    </w:rPr>
  </w:style>
  <w:style w:type="paragraph" w:styleId="IntenseQuote">
    <w:name w:val="Intense Quote"/>
    <w:basedOn w:val="Normal"/>
    <w:next w:val="Normal"/>
    <w:link w:val="IntenseQuoteChar"/>
    <w:uiPriority w:val="30"/>
    <w:qFormat/>
    <w:rsid w:val="00285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D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5D8D"/>
    <w:rPr>
      <w:smallCaps/>
      <w:color w:val="auto"/>
      <w:u w:val="single"/>
    </w:rPr>
  </w:style>
  <w:style w:type="character" w:styleId="IntenseReference">
    <w:name w:val="Intense Reference"/>
    <w:basedOn w:val="DefaultParagraphFont"/>
    <w:uiPriority w:val="32"/>
    <w:qFormat/>
    <w:rsid w:val="00285D8D"/>
    <w:rPr>
      <w:b/>
      <w:bCs/>
      <w:smallCaps/>
      <w:color w:val="auto"/>
      <w:spacing w:val="5"/>
      <w:u w:val="single"/>
    </w:rPr>
  </w:style>
  <w:style w:type="paragraph" w:customStyle="1" w:styleId="2ColumnHeading">
    <w:name w:val="2Column Heading"/>
    <w:basedOn w:val="BodyText"/>
    <w:qFormat/>
    <w:rsid w:val="00285D8D"/>
    <w:pPr>
      <w:spacing w:after="60"/>
      <w:ind w:left="-2268"/>
    </w:pPr>
    <w:rPr>
      <w:b/>
    </w:rPr>
  </w:style>
  <w:style w:type="paragraph" w:customStyle="1" w:styleId="Heading1TOC">
    <w:name w:val="Heading1 TOC"/>
    <w:basedOn w:val="Normal"/>
    <w:qFormat/>
    <w:rsid w:val="00285D8D"/>
    <w:pPr>
      <w:spacing w:before="240" w:after="120"/>
    </w:pPr>
    <w:rPr>
      <w:rFonts w:ascii="Times New Roman" w:hAnsi="Times New Roman"/>
      <w:b/>
      <w:sz w:val="32"/>
    </w:rPr>
  </w:style>
  <w:style w:type="paragraph" w:customStyle="1" w:styleId="Heading2TOC">
    <w:name w:val="Heading2 TOC"/>
    <w:basedOn w:val="Normal"/>
    <w:qFormat/>
    <w:rsid w:val="00285D8D"/>
    <w:pPr>
      <w:spacing w:before="240" w:after="60"/>
    </w:pPr>
    <w:rPr>
      <w:rFonts w:ascii="Times New Roman" w:hAnsi="Times New Roman"/>
      <w:b/>
      <w:sz w:val="28"/>
    </w:rPr>
  </w:style>
  <w:style w:type="character" w:customStyle="1" w:styleId="Underline">
    <w:name w:val="Underline"/>
    <w:basedOn w:val="DefaultParagraphFont"/>
    <w:qFormat/>
    <w:rsid w:val="00285D8D"/>
    <w:rPr>
      <w:u w:val="single"/>
    </w:rPr>
  </w:style>
  <w:style w:type="character" w:customStyle="1" w:styleId="BoldandItalics">
    <w:name w:val="Bold and Italics"/>
    <w:qFormat/>
    <w:rsid w:val="00285D8D"/>
    <w:rPr>
      <w:b/>
      <w:i/>
      <w:u w:val="none"/>
    </w:rPr>
  </w:style>
  <w:style w:type="paragraph" w:styleId="BalloonText">
    <w:name w:val="Balloon Text"/>
    <w:basedOn w:val="Normal"/>
    <w:link w:val="BalloonTextChar"/>
    <w:rsid w:val="00285D8D"/>
    <w:rPr>
      <w:rFonts w:ascii="Tahoma" w:hAnsi="Tahoma" w:cs="Tahoma"/>
      <w:sz w:val="16"/>
      <w:szCs w:val="16"/>
    </w:rPr>
  </w:style>
  <w:style w:type="character" w:customStyle="1" w:styleId="BalloonTextChar">
    <w:name w:val="Balloon Text Char"/>
    <w:basedOn w:val="DefaultParagraphFont"/>
    <w:link w:val="BalloonText"/>
    <w:rsid w:val="00285D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D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7290</Characters>
  <Application>Microsoft Office Word</Application>
  <DocSecurity>0</DocSecurity>
  <Lines>275</Lines>
  <Paragraphs>147</Paragraphs>
  <ScaleCrop>false</ScaleCrop>
  <Company>Author-it Software Corporation Ltd.</Company>
  <LinksUpToDate>false</LinksUpToDate>
  <CharactersWithSpaces>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MSS015009A Implement sustainability plans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2012-05-26T18:40:00Z</dcterms:created>
  <dcterms:modified xsi:type="dcterms:W3CDTF">2012-05-26T18:40:00Z</dcterms:modified>
</cp:coreProperties>
</file>