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9B9" w:rsidP="001E79B9">
      <w:pPr>
        <w:pStyle w:val="Title"/>
      </w:pPr>
      <w:r>
        <w:fldChar w:fldCharType="begin"/>
      </w:r>
      <w:r>
        <w:instrText xml:space="preserve"> TITLE   \* MERGEFORMAT </w:instrText>
      </w:r>
      <w:r>
        <w:fldChar w:fldCharType="separate"/>
      </w:r>
      <w:r>
        <w:t>MSS015003A Analyse product life cycle for sustainability</w:t>
      </w:r>
      <w:r>
        <w:fldChar w:fldCharType="end"/>
      </w:r>
    </w:p>
    <w:p w:rsidR="001E79B9" w:rsidP="001E79B9">
      <w:pPr>
        <w:pStyle w:val="Version"/>
        <w:sectPr w:rsidSect="004877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7701" w:rsidP="00487701">
      <w:pPr>
        <w:pStyle w:val="SuperHeading"/>
      </w:pPr>
      <w:r w:rsidRPr="00487701">
        <w:t>MSS015003A Analyse product life cycle for sustainability</w:t>
      </w:r>
    </w:p>
    <w:p w:rsidR="00000000" w:rsidRPr="00487701" w:rsidP="00487701">
      <w:pPr>
        <w:pStyle w:val="Heading1"/>
      </w:pPr>
      <w:bookmarkStart w:id="1" w:name="O_339971"/>
      <w:bookmarkEnd w:id="1"/>
      <w:r w:rsidRPr="00487701">
        <w:t>Modification History</w:t>
      </w:r>
    </w:p>
    <w:p w:rsidR="00000000" w:rsidRPr="00487701" w:rsidP="00487701">
      <w:pPr>
        <w:pStyle w:val="BodyText"/>
      </w:pPr>
      <w:r w:rsidRPr="00487701">
        <w:t>Not applicable.</w:t>
      </w:r>
    </w:p>
    <w:p w:rsidR="00000000" w:rsidRPr="00487701" w:rsidP="00487701">
      <w:pPr>
        <w:pStyle w:val="AllowPageBreak"/>
      </w:pPr>
    </w:p>
    <w:p w:rsidR="00000000" w:rsidRPr="00487701" w:rsidP="00487701">
      <w:pPr>
        <w:pStyle w:val="Heading1"/>
      </w:pPr>
      <w:bookmarkStart w:id="2" w:name="O_339972"/>
      <w:bookmarkEnd w:id="2"/>
      <w:r w:rsidRPr="00487701">
        <w:t>Unit Descriptor</w:t>
      </w:r>
    </w:p>
    <w:p w:rsidR="00000000" w:rsidRPr="00487701" w:rsidP="00487701">
      <w:pPr>
        <w:pStyle w:val="BodyText"/>
      </w:pPr>
      <w:r w:rsidRPr="00487701">
        <w:t>This unit of competency covers analysing the life cycle of an existing or a proposed product to i</w:t>
      </w:r>
      <w:r w:rsidRPr="00487701">
        <w:t xml:space="preserve">nform sustainability related decision making. </w:t>
      </w:r>
    </w:p>
    <w:p w:rsidR="00000000" w:rsidRPr="00487701" w:rsidP="00487701">
      <w:pPr>
        <w:pStyle w:val="BodyText"/>
      </w:pPr>
      <w:r w:rsidRPr="00487701">
        <w:t>This unit does not specifically cover design for sustainability which is covered by MSS015004A Design sustainable product or process.</w:t>
      </w:r>
    </w:p>
    <w:p w:rsidR="00000000" w:rsidRPr="00487701" w:rsidP="00487701">
      <w:pPr>
        <w:pStyle w:val="AllowPageBreak"/>
      </w:pPr>
    </w:p>
    <w:p w:rsidR="00000000" w:rsidRPr="00487701" w:rsidP="00487701">
      <w:pPr>
        <w:pStyle w:val="Heading1"/>
      </w:pPr>
      <w:bookmarkStart w:id="3" w:name="O_339973"/>
      <w:bookmarkEnd w:id="3"/>
      <w:r w:rsidRPr="00487701">
        <w:t>Application of the Unit</w:t>
      </w:r>
    </w:p>
    <w:p w:rsidR="00000000" w:rsidRPr="00487701" w:rsidP="00487701">
      <w:pPr>
        <w:pStyle w:val="BodyText"/>
      </w:pPr>
      <w:r w:rsidRPr="00487701">
        <w:t>This unit applies to analysing all</w:t>
      </w:r>
      <w:r w:rsidRPr="00487701">
        <w:t xml:space="preserve"> aspects of a product, including its design, production, storage and distribution, use, and end of life reuse, recycling or disposal. This analysis may be undertaken to assist in improving the sustainability of a product or process.</w:t>
      </w:r>
    </w:p>
    <w:p w:rsidR="00000000" w:rsidRPr="00487701" w:rsidP="00487701">
      <w:pPr>
        <w:pStyle w:val="BodyText"/>
      </w:pPr>
      <w:r w:rsidRPr="00487701">
        <w:t>This unit applies insid</w:t>
      </w:r>
      <w:r w:rsidRPr="00487701">
        <w:t>e organisations and their value chains. The unit has been developed with manufacturing operations as a focus. However, because of the range of organisations in a typical manufacturing value chain it may also be applied to other types of organisations.</w:t>
      </w:r>
    </w:p>
    <w:p w:rsidR="00000000" w:rsidRPr="00487701" w:rsidP="00487701">
      <w:pPr>
        <w:pStyle w:val="BodyText"/>
      </w:pPr>
      <w:r w:rsidRPr="00487701">
        <w:t>It w</w:t>
      </w:r>
      <w:r w:rsidRPr="00487701">
        <w:t xml:space="preserve">ould typically be undertaken by a manager or technical specialist who had a major responsibility for sustainability as part of a broader work role, or sustainability may be their primary work responsibility. The technologist may undertake this alone or as </w:t>
      </w:r>
      <w:r w:rsidRPr="00487701">
        <w:t>part of a team.</w:t>
      </w:r>
    </w:p>
    <w:p w:rsidR="00000000" w:rsidRPr="00487701" w:rsidP="00487701">
      <w:pPr>
        <w:pStyle w:val="BodyText"/>
      </w:pPr>
      <w:r w:rsidRPr="00487701">
        <w:t xml:space="preserve">The technical measurement of operational performance or measurement of emissions or other environmental impact is not covered by this unit. </w:t>
      </w:r>
    </w:p>
    <w:p w:rsidR="00000000" w:rsidRPr="00487701" w:rsidP="00487701">
      <w:pPr>
        <w:pStyle w:val="AllowPageBreak"/>
      </w:pPr>
    </w:p>
    <w:p w:rsidR="00000000" w:rsidRPr="00487701" w:rsidP="00487701">
      <w:pPr>
        <w:pStyle w:val="Heading1"/>
      </w:pPr>
      <w:bookmarkStart w:id="4" w:name="O_339974"/>
      <w:bookmarkEnd w:id="4"/>
      <w:r w:rsidRPr="00487701">
        <w:t>Licensing/Regulatory Information</w:t>
      </w:r>
    </w:p>
    <w:p w:rsidR="00000000" w:rsidRPr="00487701" w:rsidP="00487701">
      <w:pPr>
        <w:pStyle w:val="BodyText"/>
      </w:pPr>
      <w:r w:rsidRPr="00487701">
        <w:t>Not applicable.</w:t>
      </w:r>
    </w:p>
    <w:p w:rsidR="00000000" w:rsidRPr="00487701" w:rsidP="00487701">
      <w:pPr>
        <w:pStyle w:val="AllowPageBreak"/>
      </w:pPr>
    </w:p>
    <w:p w:rsidR="00000000" w:rsidRPr="00487701" w:rsidP="00487701">
      <w:pPr>
        <w:pStyle w:val="Heading1"/>
      </w:pPr>
      <w:bookmarkStart w:id="5" w:name="O_339975"/>
      <w:bookmarkEnd w:id="5"/>
      <w:r w:rsidRPr="00487701">
        <w:t>Pre-Requisites</w:t>
      </w:r>
    </w:p>
    <w:p w:rsidR="00000000" w:rsidRPr="00487701" w:rsidP="00487701">
      <w:pPr>
        <w:pStyle w:val="BodyText"/>
      </w:pPr>
      <w:r w:rsidRPr="00487701">
        <w:t>Not applicable.</w:t>
      </w:r>
    </w:p>
    <w:p w:rsidR="00000000" w:rsidRPr="00487701" w:rsidP="00487701">
      <w:pPr>
        <w:pStyle w:val="AllowPageBreak"/>
      </w:pPr>
    </w:p>
    <w:p w:rsidR="00000000" w:rsidRPr="00487701" w:rsidP="00487701">
      <w:pPr>
        <w:pStyle w:val="Heading1"/>
      </w:pPr>
      <w:bookmarkStart w:id="6" w:name="O_339976"/>
      <w:bookmarkEnd w:id="6"/>
      <w:r w:rsidRPr="00487701">
        <w:t>Employability Skills Information</w:t>
      </w:r>
    </w:p>
    <w:p w:rsidR="00000000" w:rsidRPr="00487701" w:rsidP="00487701">
      <w:pPr>
        <w:pStyle w:val="BodyText"/>
      </w:pPr>
      <w:r w:rsidRPr="00487701">
        <w:t>This unit contains employability skills</w:t>
      </w:r>
    </w:p>
    <w:p w:rsidR="00000000" w:rsidRPr="00487701" w:rsidP="00487701">
      <w:pPr>
        <w:pStyle w:val="AllowPageBreak"/>
      </w:pPr>
    </w:p>
    <w:p w:rsidR="00000000" w:rsidRPr="00487701" w:rsidP="00487701">
      <w:pPr>
        <w:pStyle w:val="Heading1"/>
      </w:pPr>
      <w:bookmarkStart w:id="7" w:name="O_339977"/>
      <w:bookmarkEnd w:id="7"/>
      <w:r w:rsidRPr="00487701">
        <w:t>Elements and Performance Criteria Pre-Content</w:t>
      </w:r>
    </w:p>
    <w:p w:rsidR="00000000" w:rsidRPr="00487701" w:rsidP="00487701">
      <w:pPr>
        <w:pStyle w:val="BodyText"/>
      </w:pPr>
      <w:r w:rsidRPr="00487701">
        <w:t>Not applicable.</w:t>
      </w:r>
    </w:p>
    <w:p w:rsidR="00000000" w:rsidRPr="00487701" w:rsidP="00487701">
      <w:pPr>
        <w:pStyle w:val="AllowPageBreak"/>
      </w:pPr>
    </w:p>
    <w:p w:rsidR="00000000" w:rsidRPr="00487701" w:rsidP="00487701">
      <w:pPr>
        <w:pStyle w:val="Heading1"/>
      </w:pPr>
      <w:bookmarkStart w:id="8" w:name="O_339978"/>
      <w:bookmarkEnd w:id="8"/>
      <w:r w:rsidRPr="00487701">
        <w:t>Elements and Performance Criteria</w:t>
      </w:r>
    </w:p>
    <w:tbl>
      <w:tblPr>
        <w:tblW w:w="0" w:type="auto"/>
        <w:tblCellMar>
          <w:left w:w="62" w:type="dxa"/>
          <w:right w:w="62" w:type="dxa"/>
        </w:tblCellMar>
        <w:tblLook w:val="0000"/>
      </w:tblPr>
      <w:tblGrid>
        <w:gridCol w:w="513"/>
        <w:gridCol w:w="2630"/>
        <w:gridCol w:w="449"/>
        <w:gridCol w:w="5604"/>
      </w:tblGrid>
      <w:tr w:rsidTr="001E79B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87701" w:rsidP="00487701">
            <w:pPr>
              <w:pStyle w:val="BodyText"/>
            </w:pPr>
            <w:r w:rsidRPr="00487701">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487701" w:rsidP="00487701">
            <w:pPr>
              <w:pStyle w:val="BodyText"/>
            </w:pPr>
            <w:r w:rsidRPr="00487701">
              <w:t>Assess raw sources of material and resources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1.1</w:t>
            </w: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Identify current or planned materials back to their source in the value chain</w:t>
            </w:r>
          </w:p>
        </w:tc>
      </w:tr>
      <w:tr w:rsidTr="001E79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1.2</w:t>
            </w: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Identify possible alternative materials/sources</w:t>
            </w:r>
          </w:p>
        </w:tc>
      </w:tr>
      <w:tr w:rsidTr="001E79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1.3</w:t>
            </w: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Assess the sustainability impacts of each material</w:t>
            </w:r>
          </w:p>
        </w:tc>
      </w:tr>
      <w:tr w:rsidTr="001E79B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87701" w:rsidP="00487701">
            <w:pPr>
              <w:pStyle w:val="BodyText"/>
            </w:pPr>
            <w:r w:rsidRPr="00487701">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487701" w:rsidP="00487701">
            <w:pPr>
              <w:pStyle w:val="BodyText"/>
            </w:pPr>
            <w:r w:rsidRPr="00487701">
              <w:t>Assess the production process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2.1</w:t>
            </w: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Identify design brief for product</w:t>
            </w:r>
          </w:p>
        </w:tc>
      </w:tr>
      <w:tr w:rsidTr="001E79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2.2</w:t>
            </w: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Map out the current or planned process</w:t>
            </w:r>
          </w:p>
        </w:tc>
      </w:tr>
      <w:tr w:rsidTr="001E79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2.3</w:t>
            </w: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Assess the sustainability impacts of each process</w:t>
            </w:r>
          </w:p>
        </w:tc>
      </w:tr>
      <w:tr w:rsidTr="001E79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2.4</w:t>
            </w: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Assess the sustainability impact of each material on the process sustainability</w:t>
            </w:r>
          </w:p>
        </w:tc>
      </w:tr>
      <w:tr w:rsidTr="001E79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2.5</w:t>
            </w: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Identify possible alternative steps or processes</w:t>
            </w:r>
          </w:p>
        </w:tc>
      </w:tr>
      <w:tr w:rsidTr="001E79B9">
        <w:tblPrEx>
          <w:tblW w:w="0" w:type="auto"/>
          <w:tblCellMar>
            <w:left w:w="62" w:type="dxa"/>
            <w:right w:w="62" w:type="dxa"/>
          </w:tblCellMar>
          <w:tblLook w:val="0000"/>
        </w:tblPrEx>
        <w:trPr>
          <w:trHeight w:val="601"/>
        </w:trPr>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2.6</w:t>
            </w: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Determine if alternative steps or processes maintain design brief while improving sustainability</w:t>
            </w:r>
          </w:p>
        </w:tc>
      </w:tr>
      <w:tr w:rsidTr="001E79B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87701" w:rsidP="00487701">
            <w:pPr>
              <w:pStyle w:val="BodyText"/>
            </w:pPr>
            <w:r w:rsidRPr="00487701">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487701" w:rsidP="00487701">
            <w:pPr>
              <w:pStyle w:val="BodyText"/>
            </w:pPr>
            <w:r w:rsidRPr="00487701">
              <w:t>Assess the product life and end of life disposal</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3.1</w:t>
            </w: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Determine sustainability impacts from steps to final consumer</w:t>
            </w:r>
          </w:p>
        </w:tc>
      </w:tr>
      <w:tr w:rsidTr="001E79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3.2</w:t>
            </w: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Determine sustainability impacts from likely uses and applications</w:t>
            </w:r>
          </w:p>
        </w:tc>
      </w:tr>
      <w:tr w:rsidTr="001E79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3.3</w:t>
            </w: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Determine sustainability impacts from final use or disposal at end of life</w:t>
            </w:r>
          </w:p>
        </w:tc>
      </w:tr>
      <w:tr w:rsidTr="001E79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3.4</w:t>
            </w: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Identify possible alternative steps to customer, use and disposal</w:t>
            </w:r>
          </w:p>
        </w:tc>
      </w:tr>
      <w:tr w:rsidTr="001E79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3.5</w:t>
            </w: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Determine sustainability impacts from these alternatives</w:t>
            </w:r>
          </w:p>
        </w:tc>
      </w:tr>
      <w:tr w:rsidTr="001E79B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87701" w:rsidP="00487701">
            <w:pPr>
              <w:pStyle w:val="BodyText"/>
            </w:pPr>
            <w:r w:rsidRPr="00487701">
              <w:t>4</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487701" w:rsidP="00487701">
            <w:pPr>
              <w:pStyle w:val="BodyText"/>
            </w:pPr>
            <w:r w:rsidRPr="00487701">
              <w:t>Develop strategies to improve life cycle</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4.1</w:t>
            </w: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Identify alternative processes, logistics, usage and disposal with better sustainability impacts</w:t>
            </w:r>
          </w:p>
        </w:tc>
      </w:tr>
      <w:tr w:rsidTr="001E79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4.2</w:t>
            </w: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Determine requirements to implement these alternatives</w:t>
            </w:r>
          </w:p>
        </w:tc>
      </w:tr>
      <w:tr w:rsidTr="001E79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4.3</w:t>
            </w: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Determine benefit/cost for each alternative</w:t>
            </w:r>
          </w:p>
        </w:tc>
      </w:tr>
      <w:tr w:rsidTr="001E79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4.4</w:t>
            </w: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Select preferred alternatives</w:t>
            </w:r>
          </w:p>
        </w:tc>
      </w:tr>
      <w:tr w:rsidTr="001E79B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87701" w:rsidP="00487701">
            <w:pPr>
              <w:pStyle w:val="BodyText"/>
            </w:pPr>
            <w:r w:rsidRPr="00487701">
              <w:t>5</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487701" w:rsidP="00487701">
            <w:pPr>
              <w:pStyle w:val="BodyText"/>
            </w:pPr>
            <w:r w:rsidRPr="00487701">
              <w:t>Prepare a recommendation for life cycle improvement</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5.1</w:t>
            </w:r>
          </w:p>
        </w:tc>
        <w:tc>
          <w:tcPr>
            <w:tcW w:w="0" w:type="auto"/>
            <w:tcBorders>
              <w:top w:val="nil"/>
              <w:left w:val="nil"/>
              <w:bottom w:val="nil"/>
              <w:right w:val="nil"/>
            </w:tcBorders>
            <w:tcMar>
              <w:top w:w="0" w:type="dxa"/>
              <w:left w:w="62" w:type="dxa"/>
              <w:bottom w:w="0" w:type="dxa"/>
              <w:right w:w="62" w:type="dxa"/>
            </w:tcMar>
          </w:tcPr>
          <w:p w:rsidR="00000000" w:rsidRPr="00487701" w:rsidP="00487701">
            <w:pPr>
              <w:pStyle w:val="BodyText"/>
            </w:pPr>
            <w:r w:rsidRPr="00487701">
              <w:t>Consult with key stakeholders</w:t>
            </w:r>
          </w:p>
          <w:p w:rsidR="00000000" w:rsidP="00487701">
            <w:pPr>
              <w:pStyle w:val="BodyText"/>
              <w:rPr>
                <w:lang w:val="en-NZ"/>
              </w:rPr>
            </w:pPr>
          </w:p>
        </w:tc>
      </w:tr>
      <w:tr w:rsidTr="001E79B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487701">
            <w:pPr>
              <w:pStyle w:val="BodyText"/>
              <w:rPr>
                <w:lang w:val="en-NZ"/>
              </w:rPr>
            </w:pPr>
            <w:r w:rsidRPr="00487701">
              <w:t>5.2</w:t>
            </w:r>
          </w:p>
        </w:tc>
        <w:tc>
          <w:tcPr>
            <w:tcW w:w="0" w:type="auto"/>
            <w:tcBorders>
              <w:top w:val="nil"/>
              <w:left w:val="nil"/>
              <w:bottom w:val="nil"/>
              <w:right w:val="nil"/>
            </w:tcBorders>
            <w:tcMar>
              <w:top w:w="0" w:type="dxa"/>
              <w:left w:w="62" w:type="dxa"/>
              <w:bottom w:w="0" w:type="dxa"/>
              <w:right w:w="62" w:type="dxa"/>
            </w:tcMar>
          </w:tcPr>
          <w:p w:rsidR="00000000" w:rsidRPr="00487701" w:rsidP="00487701">
            <w:pPr>
              <w:pStyle w:val="BodyText"/>
            </w:pPr>
            <w:r w:rsidRPr="00487701">
              <w:t>Prepare a recommendation for improving product life cycle</w:t>
            </w:r>
          </w:p>
        </w:tc>
      </w:tr>
    </w:tbl>
    <w:p w:rsidR="00000000" w:rsidRPr="00487701" w:rsidP="00487701">
      <w:pPr>
        <w:pStyle w:val="BodyText"/>
      </w:pPr>
    </w:p>
    <w:p w:rsidR="00000000" w:rsidRPr="00487701" w:rsidP="00487701">
      <w:pPr>
        <w:pStyle w:val="AllowPageBreak"/>
      </w:pPr>
    </w:p>
    <w:p w:rsidR="00000000" w:rsidRPr="00487701" w:rsidP="00487701">
      <w:pPr>
        <w:pStyle w:val="Heading1"/>
      </w:pPr>
      <w:bookmarkStart w:id="9" w:name="O_339979"/>
      <w:bookmarkEnd w:id="9"/>
      <w:r w:rsidRPr="00487701">
        <w:t>Required Skills and Knowledge</w:t>
      </w:r>
    </w:p>
    <w:tbl>
      <w:tblPr>
        <w:tblW w:w="0" w:type="auto"/>
        <w:tblCellMar>
          <w:left w:w="62" w:type="dxa"/>
          <w:right w:w="62" w:type="dxa"/>
        </w:tblCellMar>
        <w:tblLook w:val="0000"/>
      </w:tblPr>
      <w:tblGrid>
        <w:gridCol w:w="9196"/>
      </w:tblGrid>
      <w:tr w:rsidTr="001E79B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87701" w:rsidP="00487701">
            <w:pPr>
              <w:pStyle w:val="BodyText"/>
            </w:pPr>
            <w:r w:rsidRPr="00487701">
              <w:t>Required knowledge includes:</w:t>
            </w:r>
          </w:p>
          <w:p w:rsidR="00000000" w:rsidRPr="00487701" w:rsidP="00487701">
            <w:pPr>
              <w:pStyle w:val="ListBullet"/>
            </w:pPr>
            <w:r w:rsidRPr="00487701">
              <w:t>value chain for analysed products</w:t>
            </w:r>
          </w:p>
          <w:p w:rsidR="00000000" w:rsidRPr="00487701" w:rsidP="00487701">
            <w:pPr>
              <w:pStyle w:val="ListBullet"/>
            </w:pPr>
            <w:r w:rsidRPr="00487701">
              <w:t>sources and uses of materials</w:t>
            </w:r>
          </w:p>
          <w:p w:rsidR="00000000" w:rsidRPr="00487701" w:rsidP="00487701">
            <w:pPr>
              <w:pStyle w:val="ListBullet"/>
            </w:pPr>
            <w:r w:rsidRPr="00487701">
              <w:t>alternative sources of materials</w:t>
            </w:r>
          </w:p>
          <w:p w:rsidR="00000000" w:rsidRPr="00487701" w:rsidP="00487701">
            <w:pPr>
              <w:pStyle w:val="ListBullet"/>
            </w:pPr>
            <w:r w:rsidRPr="00487701">
              <w:t>production process and sustainability impacts of process</w:t>
            </w:r>
          </w:p>
          <w:p w:rsidR="00000000" w:rsidRPr="00487701" w:rsidP="00487701">
            <w:pPr>
              <w:pStyle w:val="ListBullet"/>
            </w:pPr>
            <w:r w:rsidRPr="00487701">
              <w:t>sustainability impacts of supply chain and delivery chain</w:t>
            </w:r>
          </w:p>
          <w:p w:rsidR="00000000" w:rsidRPr="00487701" w:rsidP="00487701">
            <w:pPr>
              <w:pStyle w:val="ListBullet"/>
            </w:pPr>
            <w:r w:rsidRPr="00487701">
              <w:t>alternative ways of delivering value to cust</w:t>
            </w:r>
            <w:r w:rsidRPr="00487701">
              <w:t>omer</w:t>
            </w:r>
          </w:p>
          <w:p w:rsidR="00000000" w:rsidRPr="00487701" w:rsidP="00487701">
            <w:pPr>
              <w:pStyle w:val="ListBullet"/>
            </w:pPr>
            <w:r w:rsidRPr="00487701">
              <w:t>cost-benefit calculation</w:t>
            </w:r>
          </w:p>
          <w:p w:rsidR="00000000" w:rsidRPr="00487701" w:rsidP="00487701">
            <w:pPr>
              <w:pStyle w:val="BodyText"/>
            </w:pPr>
            <w:r w:rsidRPr="00487701">
              <w:t>Required skills include:</w:t>
            </w:r>
          </w:p>
          <w:p w:rsidR="00000000" w:rsidRPr="00487701" w:rsidP="00487701">
            <w:pPr>
              <w:pStyle w:val="ListBullet"/>
            </w:pPr>
            <w:r w:rsidRPr="00487701">
              <w:t>communicating with stakeholders</w:t>
            </w:r>
          </w:p>
          <w:p w:rsidR="00000000" w:rsidRPr="00487701" w:rsidP="00487701">
            <w:pPr>
              <w:pStyle w:val="ListBullet"/>
            </w:pPr>
            <w:r w:rsidRPr="00487701">
              <w:t>analysing processes, logistics, material usages, costs and benefits</w:t>
            </w:r>
          </w:p>
          <w:p w:rsidR="00000000" w:rsidRPr="00487701" w:rsidP="00487701">
            <w:pPr>
              <w:pStyle w:val="ListBullet"/>
            </w:pPr>
            <w:r w:rsidRPr="00487701">
              <w:t>consulting on existing and alternative processes and materials</w:t>
            </w:r>
          </w:p>
          <w:p w:rsidR="00000000" w:rsidRPr="00487701" w:rsidP="00487701">
            <w:pPr>
              <w:pStyle w:val="ListBullet"/>
            </w:pPr>
            <w:r w:rsidRPr="00487701">
              <w:t>preparing recommendations</w:t>
            </w:r>
          </w:p>
          <w:p w:rsidR="00000000" w:rsidRPr="00487701" w:rsidP="00487701">
            <w:pPr>
              <w:pStyle w:val="BodyText"/>
            </w:pPr>
          </w:p>
        </w:tc>
      </w:tr>
    </w:tbl>
    <w:p w:rsidR="00000000" w:rsidRPr="00487701" w:rsidP="00487701">
      <w:pPr>
        <w:pStyle w:val="BodyText"/>
      </w:pPr>
    </w:p>
    <w:p w:rsidR="00000000" w:rsidRPr="00487701" w:rsidP="00487701">
      <w:pPr>
        <w:pStyle w:val="AllowPageBreak"/>
      </w:pPr>
    </w:p>
    <w:p w:rsidR="00000000" w:rsidRPr="00487701" w:rsidP="00487701">
      <w:pPr>
        <w:pStyle w:val="Heading1"/>
      </w:pPr>
      <w:bookmarkStart w:id="10" w:name="O_339980"/>
      <w:bookmarkEnd w:id="10"/>
      <w:r w:rsidRPr="00487701">
        <w:t>Evidence Guide</w:t>
      </w:r>
    </w:p>
    <w:tbl>
      <w:tblPr>
        <w:tblW w:w="9354" w:type="dxa"/>
        <w:tblLayout w:type="fixed"/>
        <w:tblCellMar>
          <w:left w:w="62" w:type="dxa"/>
          <w:right w:w="62" w:type="dxa"/>
        </w:tblCellMar>
        <w:tblLook w:val="0000"/>
      </w:tblPr>
      <w:tblGrid>
        <w:gridCol w:w="3692"/>
        <w:gridCol w:w="5662"/>
      </w:tblGrid>
      <w:tr w:rsidTr="0048770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1">
            <w:pPr>
              <w:pStyle w:val="Heading4"/>
            </w:pPr>
            <w:r w:rsidRPr="00487701">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1">
            <w:pPr>
              <w:pStyle w:val="BodyText"/>
              <w:rPr>
                <w:lang w:val="en-NZ"/>
              </w:rPr>
            </w:pPr>
            <w:r w:rsidRPr="00487701">
              <w:t>A person who demonstrates competency in this unit must be able to identify determine the life cycle of a product, including resources and materials used in production, and be able to recommend improveme</w:t>
            </w:r>
            <w:r w:rsidRPr="00487701">
              <w:t>nts in product life cycle.</w:t>
            </w:r>
          </w:p>
        </w:tc>
      </w:tr>
      <w:tr w:rsidTr="0048770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1">
            <w:pPr>
              <w:pStyle w:val="Heading4"/>
            </w:pPr>
            <w:r w:rsidRPr="00487701">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01" w:rsidP="00487701">
            <w:pPr>
              <w:pStyle w:val="BodyText"/>
            </w:pPr>
            <w:r w:rsidRPr="00487701">
              <w:t>Assessors must be satisfied that the candidate can competently and consistently apply the skills covered in this unit of competency in new and different situations and contexts. Critical aspects of assessment and evidence include:</w:t>
            </w:r>
          </w:p>
          <w:p w:rsidR="00000000" w:rsidRPr="00487701" w:rsidP="00487701">
            <w:pPr>
              <w:pStyle w:val="ListBullet"/>
            </w:pPr>
            <w:r w:rsidRPr="00487701">
              <w:t>identifying materials an</w:t>
            </w:r>
            <w:r w:rsidRPr="00487701">
              <w:t>d their source in the value chain</w:t>
            </w:r>
          </w:p>
          <w:p w:rsidR="00000000" w:rsidRPr="00487701" w:rsidP="00487701">
            <w:pPr>
              <w:pStyle w:val="ListBullet"/>
            </w:pPr>
            <w:r w:rsidRPr="00487701">
              <w:t>identifying current and alternative steps in the production process and their sustainability impact</w:t>
            </w:r>
          </w:p>
          <w:p w:rsidR="00000000" w:rsidRPr="00487701" w:rsidP="00487701">
            <w:pPr>
              <w:pStyle w:val="ListBullet"/>
            </w:pPr>
            <w:r w:rsidRPr="00487701">
              <w:t>assessing sustainability impact to end of life</w:t>
            </w:r>
          </w:p>
          <w:p w:rsidR="00000000" w:rsidRPr="00487701" w:rsidP="00487701">
            <w:pPr>
              <w:pStyle w:val="ListBullet"/>
            </w:pPr>
            <w:r w:rsidRPr="00487701">
              <w:t>suggesting sustainability improvements at each stage of life cycle</w:t>
            </w:r>
          </w:p>
          <w:p w:rsidR="00000000" w:rsidP="00487701">
            <w:pPr>
              <w:pStyle w:val="ListBullet"/>
              <w:rPr>
                <w:lang w:val="en-NZ"/>
              </w:rPr>
            </w:pPr>
            <w:r w:rsidRPr="00487701">
              <w:t>analysin</w:t>
            </w:r>
            <w:r w:rsidRPr="00487701">
              <w:t xml:space="preserve">g re-use and recycling options.  </w:t>
            </w:r>
          </w:p>
        </w:tc>
      </w:tr>
      <w:tr w:rsidTr="0048770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1">
            <w:pPr>
              <w:pStyle w:val="Heading4"/>
            </w:pPr>
            <w:r w:rsidRPr="00487701">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01" w:rsidP="00487701">
            <w:pPr>
              <w:pStyle w:val="ListBullet"/>
            </w:pPr>
            <w:r w:rsidRPr="00487701">
              <w:t>This unit of competency is to be assessed in the workplace or a simulated workplace environment.</w:t>
            </w:r>
          </w:p>
          <w:p w:rsidR="00000000" w:rsidRPr="00487701" w:rsidP="00487701">
            <w:pPr>
              <w:pStyle w:val="ListBullet"/>
            </w:pPr>
            <w:r w:rsidRPr="00487701">
              <w:t>Assessment should emphasise a workplace context and procedures found in th</w:t>
            </w:r>
            <w:r w:rsidRPr="00487701">
              <w:t>e candidate’s workplace.</w:t>
            </w:r>
          </w:p>
          <w:p w:rsidR="00000000" w:rsidRPr="00487701" w:rsidP="00487701">
            <w:pPr>
              <w:pStyle w:val="ListBullet"/>
            </w:pPr>
            <w:r w:rsidRPr="00487701">
              <w:t>This unit of competency may be assessed with other relevant units addressing sustainability at the enterprise level or other units requiring the exercise of the skills and knowledge covered by this unit.</w:t>
            </w:r>
          </w:p>
          <w:p w:rsidR="00000000" w:rsidP="00487701">
            <w:pPr>
              <w:pStyle w:val="ListBullet"/>
              <w:rPr>
                <w:lang w:val="en-NZ"/>
              </w:rPr>
            </w:pPr>
            <w:r w:rsidRPr="00487701">
              <w:t>The competencies covered by</w:t>
            </w:r>
            <w:r w:rsidRPr="00487701">
              <w:t xml:space="preserve"> this unit would be demonstrated by an individual working alone or as part of a team.</w:t>
            </w:r>
          </w:p>
        </w:tc>
      </w:tr>
      <w:tr w:rsidTr="0048770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1">
            <w:pPr>
              <w:pStyle w:val="Heading4"/>
            </w:pPr>
            <w:r w:rsidRPr="00487701">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01" w:rsidP="00487701">
            <w:pPr>
              <w:pStyle w:val="ListBullet"/>
            </w:pPr>
            <w:r w:rsidRPr="00487701">
              <w:t xml:space="preserve">In all cases, practical assessment should be supported by questions to assess underpinning </w:t>
            </w:r>
            <w:r w:rsidRPr="00487701">
              <w:t xml:space="preserve">knowledge and those aspects of competency which are difficult to assess directly. </w:t>
            </w:r>
          </w:p>
          <w:p w:rsidR="00000000" w:rsidRPr="00487701" w:rsidP="00487701">
            <w:pPr>
              <w:pStyle w:val="ListBullet"/>
            </w:pPr>
            <w:r w:rsidRPr="00487701">
              <w:t xml:space="preserve">Where applicable, reasonable adjustment must be made to work environments and training situations to accommodate ethnicity, age, gender, demographics and disability. </w:t>
            </w:r>
          </w:p>
          <w:p w:rsidR="00000000" w:rsidP="00487701">
            <w:pPr>
              <w:pStyle w:val="ListBullet"/>
              <w:rPr>
                <w:lang w:val="en-NZ"/>
              </w:rPr>
            </w:pPr>
            <w:r w:rsidRPr="00487701">
              <w:t>The la</w:t>
            </w:r>
            <w:r w:rsidRPr="00487701">
              <w:t>nguage, literacy and numeracy demands of assessment should not be greater than those required to undertake the unit of competency in a work-like environment.</w:t>
            </w:r>
          </w:p>
        </w:tc>
      </w:tr>
      <w:tr w:rsidTr="0048770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1">
            <w:pPr>
              <w:pStyle w:val="Heading4"/>
            </w:pPr>
            <w:r w:rsidRPr="00487701">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01" w:rsidP="00487701">
            <w:pPr>
              <w:pStyle w:val="BodyText"/>
            </w:pPr>
          </w:p>
        </w:tc>
      </w:tr>
    </w:tbl>
    <w:p w:rsidR="00000000" w:rsidRPr="00487701" w:rsidP="00487701">
      <w:pPr>
        <w:pStyle w:val="BodyText"/>
      </w:pPr>
    </w:p>
    <w:p w:rsidR="00000000" w:rsidRPr="00487701" w:rsidP="00487701">
      <w:pPr>
        <w:pStyle w:val="AllowPageBreak"/>
      </w:pPr>
    </w:p>
    <w:p w:rsidR="00000000" w:rsidRPr="00487701" w:rsidP="00487701">
      <w:pPr>
        <w:pStyle w:val="Heading1"/>
      </w:pPr>
      <w:bookmarkStart w:id="11" w:name="O_339981"/>
      <w:bookmarkEnd w:id="11"/>
      <w:r w:rsidRPr="00487701">
        <w:t>Range Statement</w:t>
      </w:r>
    </w:p>
    <w:tbl>
      <w:tblPr>
        <w:tblW w:w="9354" w:type="dxa"/>
        <w:tblLayout w:type="fixed"/>
        <w:tblCellMar>
          <w:left w:w="62" w:type="dxa"/>
          <w:right w:w="62" w:type="dxa"/>
        </w:tblCellMar>
        <w:tblLook w:val="0000"/>
      </w:tblPr>
      <w:tblGrid>
        <w:gridCol w:w="3692"/>
        <w:gridCol w:w="5662"/>
      </w:tblGrid>
      <w:tr w:rsidTr="0048770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1">
            <w:pPr>
              <w:pStyle w:val="Heading4"/>
            </w:pPr>
            <w:r w:rsidRPr="00487701">
              <w:t>Materials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01" w:rsidP="00487701">
            <w:pPr>
              <w:pStyle w:val="TableBodyText"/>
            </w:pPr>
            <w:r w:rsidRPr="00487701">
              <w:t>Materials include:</w:t>
            </w:r>
          </w:p>
          <w:p w:rsidR="00000000" w:rsidRPr="00487701" w:rsidP="00487701">
            <w:pPr>
              <w:pStyle w:val="ListBullet"/>
            </w:pPr>
            <w:r w:rsidRPr="00487701">
              <w:t>both materials directly used and also materials which comprise components which are used</w:t>
            </w:r>
          </w:p>
          <w:p w:rsidR="00000000" w:rsidRPr="00487701" w:rsidP="00487701">
            <w:pPr>
              <w:pStyle w:val="ListBullet"/>
            </w:pPr>
            <w:r w:rsidRPr="00487701">
              <w:t>materials/resources which may be consumed to make a physical product</w:t>
            </w:r>
          </w:p>
          <w:p w:rsidR="00000000" w:rsidP="00487701">
            <w:pPr>
              <w:pStyle w:val="ListBullet"/>
              <w:rPr>
                <w:lang w:val="en-NZ"/>
              </w:rPr>
            </w:pPr>
            <w:r w:rsidRPr="00487701">
              <w:t>materials which may be consumed in delivering a service (e.g. fuel, energy and</w:t>
            </w:r>
            <w:r w:rsidRPr="00487701">
              <w:t xml:space="preserve"> other consumables)</w:t>
            </w:r>
          </w:p>
        </w:tc>
      </w:tr>
      <w:tr w:rsidTr="0048770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1">
            <w:pPr>
              <w:pStyle w:val="Heading4"/>
            </w:pPr>
            <w:r w:rsidRPr="00487701">
              <w:t>Design brief</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01" w:rsidP="00487701">
            <w:pPr>
              <w:pStyle w:val="TableBodyText"/>
            </w:pPr>
            <w:r w:rsidRPr="00487701">
              <w:t>Design brief includes the aims and objectives of the original product design, including:</w:t>
            </w:r>
          </w:p>
          <w:p w:rsidR="00000000" w:rsidRPr="00487701" w:rsidP="00487701">
            <w:pPr>
              <w:pStyle w:val="ListBullet"/>
            </w:pPr>
            <w:r w:rsidRPr="00487701">
              <w:t>regulatory environment</w:t>
            </w:r>
          </w:p>
          <w:p w:rsidR="00000000" w:rsidRPr="00487701" w:rsidP="00487701">
            <w:pPr>
              <w:pStyle w:val="ListBullet"/>
            </w:pPr>
            <w:r w:rsidRPr="00487701">
              <w:t>material specifications</w:t>
            </w:r>
          </w:p>
          <w:p w:rsidR="00000000" w:rsidRPr="00487701" w:rsidP="00487701">
            <w:pPr>
              <w:pStyle w:val="ListBullet"/>
            </w:pPr>
            <w:r w:rsidRPr="00487701">
              <w:t>production process</w:t>
            </w:r>
          </w:p>
          <w:p w:rsidR="00000000" w:rsidRPr="00487701" w:rsidP="00487701">
            <w:pPr>
              <w:pStyle w:val="ListBullet"/>
            </w:pPr>
            <w:r w:rsidRPr="00487701">
              <w:t>estimated and actual material and energy consumption</w:t>
            </w:r>
          </w:p>
          <w:p w:rsidR="00000000" w:rsidRPr="00487701" w:rsidP="00487701">
            <w:pPr>
              <w:pStyle w:val="ListBullet"/>
            </w:pPr>
            <w:r w:rsidRPr="00487701">
              <w:t>budget</w:t>
            </w:r>
          </w:p>
          <w:p w:rsidR="00000000" w:rsidRPr="00487701" w:rsidP="00487701">
            <w:pPr>
              <w:pStyle w:val="ListBullet"/>
            </w:pPr>
            <w:r w:rsidRPr="00487701">
              <w:t>timelines</w:t>
            </w:r>
          </w:p>
          <w:p w:rsidR="00000000" w:rsidRPr="00487701" w:rsidP="00487701">
            <w:pPr>
              <w:pStyle w:val="ListBullet"/>
            </w:pPr>
            <w:r w:rsidRPr="00487701">
              <w:t>product use and disposal assumptions</w:t>
            </w:r>
          </w:p>
          <w:p w:rsidR="00000000" w:rsidP="00487701">
            <w:pPr>
              <w:pStyle w:val="ListBullet"/>
              <w:rPr>
                <w:lang w:val="en-NZ"/>
              </w:rPr>
            </w:pPr>
            <w:r w:rsidRPr="00487701">
              <w:t>market assumptions, including target groups, product image and cost</w:t>
            </w:r>
          </w:p>
        </w:tc>
      </w:tr>
      <w:tr w:rsidTr="0048770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1">
            <w:pPr>
              <w:pStyle w:val="Heading4"/>
            </w:pPr>
            <w:r w:rsidRPr="00487701">
              <w:t>Sustainability impact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01" w:rsidP="00487701">
            <w:pPr>
              <w:pStyle w:val="TableBodyText"/>
            </w:pPr>
            <w:r w:rsidRPr="00487701">
              <w:t>The sustainability impact of a product and process may include:</w:t>
            </w:r>
          </w:p>
          <w:p w:rsidR="00000000" w:rsidRPr="00487701" w:rsidP="00487701">
            <w:pPr>
              <w:pStyle w:val="ListBullet"/>
            </w:pPr>
            <w:r w:rsidRPr="00487701">
              <w:t>carbon footprint of product and process</w:t>
            </w:r>
          </w:p>
          <w:p w:rsidR="00000000" w:rsidRPr="00487701" w:rsidP="00487701">
            <w:pPr>
              <w:pStyle w:val="ListBullet"/>
            </w:pPr>
            <w:r w:rsidRPr="00487701">
              <w:t>current and f</w:t>
            </w:r>
            <w:r w:rsidRPr="00487701">
              <w:t>uture availability of raw materials</w:t>
            </w:r>
          </w:p>
          <w:p w:rsidR="00000000" w:rsidRPr="00487701" w:rsidP="00487701">
            <w:pPr>
              <w:pStyle w:val="ListBullet"/>
            </w:pPr>
            <w:r w:rsidRPr="00487701">
              <w:t>current and future availability of energy</w:t>
            </w:r>
          </w:p>
          <w:p w:rsidR="00000000" w:rsidRPr="00487701" w:rsidP="00487701">
            <w:pPr>
              <w:pStyle w:val="ListBullet"/>
            </w:pPr>
            <w:r w:rsidRPr="00487701">
              <w:t>waste generation and disposal</w:t>
            </w:r>
          </w:p>
          <w:p w:rsidR="00000000" w:rsidRPr="00487701" w:rsidP="00487701">
            <w:pPr>
              <w:pStyle w:val="ListBullet"/>
            </w:pPr>
            <w:r w:rsidRPr="00487701">
              <w:t>efficiency of process</w:t>
            </w:r>
          </w:p>
          <w:p w:rsidR="00000000" w:rsidRPr="00487701" w:rsidP="00487701">
            <w:pPr>
              <w:pStyle w:val="ListBullet"/>
            </w:pPr>
            <w:r w:rsidRPr="00487701">
              <w:t>the extent to which the production process and product affects the environment, including effects on:</w:t>
            </w:r>
          </w:p>
          <w:p w:rsidR="00000000" w:rsidRPr="00487701" w:rsidP="00487701">
            <w:pPr>
              <w:pStyle w:val="ListBullet2"/>
            </w:pPr>
            <w:r w:rsidRPr="00487701">
              <w:t>climate</w:t>
            </w:r>
          </w:p>
          <w:p w:rsidR="00000000" w:rsidRPr="00487701" w:rsidP="00487701">
            <w:pPr>
              <w:pStyle w:val="ListBullet2"/>
            </w:pPr>
            <w:r w:rsidRPr="00487701">
              <w:t>quality of local air and water</w:t>
            </w:r>
          </w:p>
          <w:p w:rsidR="00000000" w:rsidRPr="00487701" w:rsidP="00487701">
            <w:pPr>
              <w:pStyle w:val="ListBullet2"/>
            </w:pPr>
            <w:r w:rsidRPr="00487701">
              <w:t>ecology</w:t>
            </w:r>
          </w:p>
          <w:p w:rsidR="00000000" w:rsidRPr="00487701" w:rsidP="00487701">
            <w:pPr>
              <w:pStyle w:val="ListBullet2"/>
            </w:pPr>
            <w:r w:rsidRPr="00487701">
              <w:t>noise</w:t>
            </w:r>
          </w:p>
          <w:p w:rsidR="00000000" w:rsidRPr="00487701" w:rsidP="00487701">
            <w:pPr>
              <w:pStyle w:val="ListBullet"/>
            </w:pPr>
            <w:r w:rsidRPr="00487701">
              <w:t>relationship with the local and broader community, (e.g. effect of operations on aesthetic appearance, preservation of heritage, and proximity to schools and religious facilities)</w:t>
            </w:r>
          </w:p>
          <w:p w:rsidR="00000000" w:rsidP="00487701">
            <w:pPr>
              <w:pStyle w:val="ListBullet"/>
              <w:rPr>
                <w:lang w:val="en-NZ"/>
              </w:rPr>
            </w:pPr>
            <w:r w:rsidRPr="00487701">
              <w:t>extent of regulatory oversight</w:t>
            </w:r>
            <w:r w:rsidRPr="00487701">
              <w:t xml:space="preserve"> and cost of compliance</w:t>
            </w:r>
          </w:p>
        </w:tc>
      </w:tr>
      <w:tr w:rsidTr="0048770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1">
            <w:pPr>
              <w:pStyle w:val="Heading4"/>
            </w:pPr>
            <w:r w:rsidRPr="00487701">
              <w:t>Product life cycle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01" w:rsidP="00487701">
            <w:pPr>
              <w:pStyle w:val="TableBodyText"/>
            </w:pPr>
            <w:r w:rsidRPr="00487701">
              <w:t>Product life cycle includes:</w:t>
            </w:r>
          </w:p>
          <w:p w:rsidR="00000000" w:rsidP="00487701">
            <w:pPr>
              <w:pStyle w:val="ListBullet"/>
              <w:rPr>
                <w:lang w:val="en-NZ"/>
              </w:rPr>
            </w:pPr>
            <w:r w:rsidRPr="00487701">
              <w:t>the entire life cycle of a product through design, manufacture, service and disposal</w:t>
            </w:r>
          </w:p>
        </w:tc>
      </w:tr>
      <w:tr w:rsidTr="00487701">
        <w:tblPrEx>
          <w:tblW w:w="9354" w:type="dxa"/>
          <w:tblLayout w:type="fixed"/>
          <w:tblCellMar>
            <w:left w:w="62" w:type="dxa"/>
            <w:right w:w="62" w:type="dxa"/>
          </w:tblCellMar>
          <w:tblLook w:val="0000"/>
        </w:tblPrEx>
        <w:tc>
          <w:tcPr>
            <w:tcW w:w="36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7701">
            <w:pPr>
              <w:pStyle w:val="Heading4"/>
            </w:pPr>
            <w:r w:rsidRPr="00487701">
              <w:t>Final use or disposal at end of life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7701" w:rsidP="00487701">
            <w:pPr>
              <w:pStyle w:val="TableBodyText"/>
            </w:pPr>
            <w:r w:rsidRPr="00487701">
              <w:t>Final use or disposal at end of life covers decisions and actions on:</w:t>
            </w:r>
          </w:p>
          <w:p w:rsidR="00000000" w:rsidRPr="00487701" w:rsidP="00487701">
            <w:pPr>
              <w:pStyle w:val="ListBullet"/>
            </w:pPr>
            <w:r w:rsidRPr="00487701">
              <w:t>reuse for modified or different purpose</w:t>
            </w:r>
          </w:p>
          <w:p w:rsidR="00000000" w:rsidRPr="00487701" w:rsidP="00487701">
            <w:pPr>
              <w:pStyle w:val="ListBullet"/>
            </w:pPr>
            <w:r w:rsidRPr="00487701">
              <w:t>recycling of components</w:t>
            </w:r>
          </w:p>
          <w:p w:rsidR="00000000" w:rsidRPr="00487701" w:rsidP="00487701">
            <w:pPr>
              <w:pStyle w:val="ListBullet"/>
            </w:pPr>
            <w:r w:rsidRPr="00487701">
              <w:t>disposal</w:t>
            </w:r>
          </w:p>
        </w:tc>
      </w:tr>
    </w:tbl>
    <w:p w:rsidR="00000000" w:rsidRPr="00487701" w:rsidP="00487701">
      <w:pPr>
        <w:pStyle w:val="BodyText"/>
      </w:pPr>
    </w:p>
    <w:p w:rsidR="00000000" w:rsidRPr="00487701" w:rsidP="00487701">
      <w:pPr>
        <w:pStyle w:val="AllowPageBreak"/>
      </w:pPr>
    </w:p>
    <w:p w:rsidR="00000000" w:rsidRPr="00487701" w:rsidP="00487701">
      <w:pPr>
        <w:pStyle w:val="Heading1"/>
      </w:pPr>
      <w:bookmarkStart w:id="12" w:name="O_339982"/>
      <w:bookmarkEnd w:id="12"/>
      <w:r w:rsidRPr="00487701">
        <w:t>Unit Sector(s)</w:t>
      </w:r>
    </w:p>
    <w:p w:rsidR="00000000" w:rsidRPr="00487701" w:rsidP="00487701">
      <w:pPr>
        <w:pStyle w:val="BodyText"/>
      </w:pPr>
      <w:r w:rsidRPr="00487701">
        <w:t>Sustainability</w:t>
      </w:r>
    </w:p>
    <w:p w:rsidR="00000000" w:rsidRPr="00487701" w:rsidP="00487701">
      <w:pPr>
        <w:pStyle w:val="AllowPageBreak"/>
      </w:pPr>
    </w:p>
    <w:p w:rsidR="00000000" w:rsidRPr="00487701" w:rsidP="00487701">
      <w:pPr>
        <w:pStyle w:val="Heading1"/>
      </w:pPr>
      <w:bookmarkStart w:id="13" w:name="O_339983"/>
      <w:bookmarkEnd w:id="13"/>
      <w:r w:rsidRPr="00487701">
        <w:t>Custom Content Section</w:t>
      </w:r>
    </w:p>
    <w:p w:rsidR="00000000" w:rsidRPr="00487701" w:rsidP="00487701">
      <w:pPr>
        <w:pStyle w:val="BodyText"/>
      </w:pPr>
      <w:r w:rsidRPr="00487701">
        <w:t>Not applicable.</w:t>
      </w:r>
    </w:p>
    <w:p w:rsidR="00000000" w:rsidRPr="00487701" w:rsidP="00487701"/>
    <w:sectPr w:rsidSect="004877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79B9" w:rsidP="001E79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B9" w:rsidP="004877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E79B9" w:rsidP="0048770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E79B9" w:rsidP="0048770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E79B9" w:rsidP="001E79B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7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9B9" w:rsidP="00487701">
    <w:pPr>
      <w:pStyle w:val="Header"/>
      <w:framePr w:wrap="around"/>
    </w:pPr>
    <w:r>
      <w:fldChar w:fldCharType="begin"/>
    </w:r>
    <w:r>
      <w:instrText xml:space="preserve"> TITLE   \* MERGEFORMAT </w:instrText>
    </w:r>
    <w:r>
      <w:fldChar w:fldCharType="separate"/>
    </w:r>
    <w:r>
      <w:t>MSS015003A Analyse product life cycle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E79B9" w:rsidP="0048770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AE56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3ACE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241D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770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87701"/>
    <w:pPr>
      <w:spacing w:before="360" w:after="60"/>
      <w:outlineLvl w:val="0"/>
    </w:pPr>
    <w:rPr>
      <w:sz w:val="32"/>
    </w:rPr>
  </w:style>
  <w:style w:type="paragraph" w:styleId="Heading2">
    <w:name w:val="heading 2"/>
    <w:basedOn w:val="HeadingBase"/>
    <w:next w:val="BodyText"/>
    <w:link w:val="Heading2Char"/>
    <w:qFormat/>
    <w:rsid w:val="00487701"/>
    <w:pPr>
      <w:keepLines/>
      <w:spacing w:before="240" w:after="120"/>
      <w:outlineLvl w:val="1"/>
    </w:pPr>
    <w:rPr>
      <w:sz w:val="28"/>
      <w:szCs w:val="40"/>
    </w:rPr>
  </w:style>
  <w:style w:type="paragraph" w:styleId="Heading3">
    <w:name w:val="heading 3"/>
    <w:basedOn w:val="HeadingBase"/>
    <w:next w:val="BodyText"/>
    <w:link w:val="Heading3Char"/>
    <w:qFormat/>
    <w:rsid w:val="00487701"/>
    <w:pPr>
      <w:spacing w:before="180" w:after="120"/>
      <w:outlineLvl w:val="2"/>
    </w:pPr>
    <w:rPr>
      <w:spacing w:val="-10"/>
      <w:kern w:val="32"/>
    </w:rPr>
  </w:style>
  <w:style w:type="paragraph" w:styleId="Heading4">
    <w:name w:val="heading 4"/>
    <w:basedOn w:val="HeadingBase"/>
    <w:next w:val="BodyText"/>
    <w:link w:val="Heading4Char"/>
    <w:qFormat/>
    <w:rsid w:val="00487701"/>
    <w:pPr>
      <w:spacing w:before="160" w:after="120"/>
      <w:outlineLvl w:val="3"/>
    </w:pPr>
    <w:rPr>
      <w:sz w:val="22"/>
    </w:rPr>
  </w:style>
  <w:style w:type="paragraph" w:styleId="Heading5">
    <w:name w:val="heading 5"/>
    <w:basedOn w:val="HeadingBase"/>
    <w:next w:val="Normal"/>
    <w:link w:val="Heading5Char"/>
    <w:qFormat/>
    <w:rsid w:val="00487701"/>
    <w:pPr>
      <w:spacing w:before="80"/>
      <w:outlineLvl w:val="4"/>
    </w:pPr>
    <w:rPr>
      <w:color w:val="918585"/>
      <w:sz w:val="20"/>
    </w:rPr>
  </w:style>
  <w:style w:type="paragraph" w:styleId="Heading6">
    <w:name w:val="heading 6"/>
    <w:basedOn w:val="HeadingBase"/>
    <w:next w:val="Normal"/>
    <w:link w:val="Heading6Char"/>
    <w:qFormat/>
    <w:rsid w:val="00487701"/>
    <w:pPr>
      <w:spacing w:before="60"/>
      <w:outlineLvl w:val="5"/>
    </w:pPr>
    <w:rPr>
      <w:color w:val="918585"/>
      <w:sz w:val="20"/>
    </w:rPr>
  </w:style>
  <w:style w:type="paragraph" w:styleId="Heading7">
    <w:name w:val="heading 7"/>
    <w:basedOn w:val="Normal"/>
    <w:next w:val="Normal"/>
    <w:link w:val="Heading7Char"/>
    <w:qFormat/>
    <w:rsid w:val="00487701"/>
    <w:pPr>
      <w:ind w:left="720"/>
      <w:outlineLvl w:val="6"/>
    </w:pPr>
    <w:rPr>
      <w:i/>
    </w:rPr>
  </w:style>
  <w:style w:type="paragraph" w:styleId="Heading8">
    <w:name w:val="heading 8"/>
    <w:basedOn w:val="Normal"/>
    <w:next w:val="Normal"/>
    <w:link w:val="Heading8Char"/>
    <w:qFormat/>
    <w:rsid w:val="00487701"/>
    <w:pPr>
      <w:ind w:left="720"/>
      <w:outlineLvl w:val="7"/>
    </w:pPr>
    <w:rPr>
      <w:i/>
    </w:rPr>
  </w:style>
  <w:style w:type="paragraph" w:styleId="Heading9">
    <w:name w:val="heading 9"/>
    <w:basedOn w:val="Normal"/>
    <w:next w:val="Normal"/>
    <w:link w:val="Heading9Char"/>
    <w:qFormat/>
    <w:rsid w:val="00487701"/>
    <w:pPr>
      <w:ind w:left="720"/>
      <w:outlineLvl w:val="8"/>
    </w:pPr>
    <w:rPr>
      <w:i/>
    </w:rPr>
  </w:style>
  <w:style w:type="character" w:default="1" w:styleId="DefaultParagraphFont">
    <w:name w:val="Default Paragraph Font"/>
    <w:uiPriority w:val="1"/>
    <w:unhideWhenUsed/>
    <w:rsid w:val="004877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7701"/>
  </w:style>
  <w:style w:type="character" w:customStyle="1" w:styleId="Heading1Char">
    <w:name w:val="Heading 1 Char"/>
    <w:basedOn w:val="DefaultParagraphFont"/>
    <w:link w:val="Heading1"/>
    <w:rsid w:val="0048770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487701"/>
    <w:rPr>
      <w:rFonts w:ascii="Times New Roman" w:eastAsia="Times New Roman" w:hAnsi="Times New Roman" w:cs="Times New Roman"/>
      <w:b/>
      <w:szCs w:val="20"/>
      <w:lang w:eastAsia="en-US"/>
    </w:rPr>
  </w:style>
  <w:style w:type="paragraph" w:styleId="BodyText">
    <w:name w:val="Body Text"/>
    <w:basedOn w:val="Normal"/>
    <w:link w:val="BodyTextChar"/>
    <w:rsid w:val="004877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87701"/>
    <w:rPr>
      <w:rFonts w:ascii="Times New Roman" w:eastAsia="Times New Roman" w:hAnsi="Times New Roman" w:cs="Times New Roman"/>
      <w:sz w:val="24"/>
      <w:lang w:val="en-US" w:eastAsia="en-US"/>
    </w:rPr>
  </w:style>
  <w:style w:type="paragraph" w:styleId="Footer">
    <w:name w:val="footer"/>
    <w:basedOn w:val="Normal"/>
    <w:link w:val="FooterChar"/>
    <w:rsid w:val="004877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7701"/>
    <w:rPr>
      <w:rFonts w:ascii="Times New Roman" w:eastAsia="Times New Roman" w:hAnsi="Times New Roman" w:cs="Times New Roman"/>
      <w:sz w:val="16"/>
      <w:lang w:val="en-US" w:eastAsia="en-US"/>
    </w:rPr>
  </w:style>
  <w:style w:type="paragraph" w:styleId="ListBullet">
    <w:name w:val="List Bullet"/>
    <w:basedOn w:val="List"/>
    <w:rsid w:val="00487701"/>
    <w:pPr>
      <w:numPr>
        <w:numId w:val="13"/>
      </w:numPr>
      <w:tabs>
        <w:tab w:val="clear" w:pos="340"/>
      </w:tabs>
      <w:spacing w:before="40" w:after="40"/>
    </w:pPr>
  </w:style>
  <w:style w:type="paragraph" w:styleId="ListBullet2">
    <w:name w:val="List Bullet 2"/>
    <w:basedOn w:val="List2"/>
    <w:rsid w:val="00487701"/>
    <w:pPr>
      <w:numPr>
        <w:numId w:val="14"/>
      </w:numPr>
      <w:tabs>
        <w:tab w:val="clear" w:pos="680"/>
      </w:tabs>
    </w:pPr>
  </w:style>
  <w:style w:type="paragraph" w:styleId="Header">
    <w:name w:val="header"/>
    <w:basedOn w:val="Normal"/>
    <w:link w:val="HeaderChar"/>
    <w:rsid w:val="004877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770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87701"/>
    <w:pPr>
      <w:spacing w:before="240" w:after="120"/>
      <w:outlineLvl w:val="0"/>
    </w:pPr>
    <w:rPr>
      <w:rFonts w:ascii="Times New Roman" w:hAnsi="Times New Roman"/>
      <w:b/>
      <w:sz w:val="28"/>
    </w:rPr>
  </w:style>
  <w:style w:type="paragraph" w:customStyle="1" w:styleId="AllowPageBreak">
    <w:name w:val="AllowPageBreak"/>
    <w:rsid w:val="0048770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487701"/>
    <w:pPr>
      <w:spacing w:before="60" w:after="60"/>
    </w:pPr>
  </w:style>
  <w:style w:type="character" w:customStyle="1" w:styleId="Heading2Char">
    <w:name w:val="Heading 2 Char"/>
    <w:basedOn w:val="DefaultParagraphFont"/>
    <w:link w:val="Heading2"/>
    <w:rsid w:val="004877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770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4877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77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770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8770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87701"/>
    <w:rPr>
      <w:rFonts w:ascii="Courier New" w:eastAsia="Times New Roman" w:hAnsi="Courier New" w:cs="Times New Roman"/>
      <w:i/>
      <w:szCs w:val="20"/>
      <w:lang w:val="en-US" w:eastAsia="en-US"/>
    </w:rPr>
  </w:style>
  <w:style w:type="paragraph" w:customStyle="1" w:styleId="HeadingBase">
    <w:name w:val="Heading Base"/>
    <w:rsid w:val="004877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7701"/>
    <w:pPr>
      <w:tabs>
        <w:tab w:val="right" w:leader="dot" w:pos="9072"/>
      </w:tabs>
      <w:ind w:left="567"/>
    </w:pPr>
    <w:rPr>
      <w:szCs w:val="22"/>
    </w:rPr>
  </w:style>
  <w:style w:type="paragraph" w:customStyle="1" w:styleId="TOCBase">
    <w:name w:val="TOC Base"/>
    <w:rsid w:val="004877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7701"/>
    <w:pPr>
      <w:tabs>
        <w:tab w:val="right" w:leader="dot" w:pos="9072"/>
      </w:tabs>
      <w:spacing w:before="40" w:after="40"/>
      <w:ind w:left="284"/>
    </w:pPr>
    <w:rPr>
      <w:rFonts w:ascii="Times New Roman" w:hAnsi="Times New Roman"/>
    </w:rPr>
  </w:style>
  <w:style w:type="paragraph" w:styleId="TOC1">
    <w:name w:val="toc 1"/>
    <w:basedOn w:val="TOCBase"/>
    <w:next w:val="Normal"/>
    <w:rsid w:val="0048770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87701"/>
    <w:pPr>
      <w:spacing w:before="5040"/>
      <w:jc w:val="center"/>
    </w:pPr>
    <w:rPr>
      <w:sz w:val="48"/>
      <w:szCs w:val="72"/>
      <w:lang w:val="en-US"/>
    </w:rPr>
  </w:style>
  <w:style w:type="character" w:customStyle="1" w:styleId="TitleChar">
    <w:name w:val="Title Char"/>
    <w:basedOn w:val="DefaultParagraphFont"/>
    <w:link w:val="Title"/>
    <w:rsid w:val="004877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7701"/>
    <w:pPr>
      <w:tabs>
        <w:tab w:val="left" w:pos="3600"/>
        <w:tab w:val="left" w:pos="3958"/>
      </w:tabs>
    </w:pPr>
  </w:style>
  <w:style w:type="paragraph" w:styleId="List">
    <w:name w:val="List"/>
    <w:basedOn w:val="BodyText"/>
    <w:next w:val="BodyText"/>
    <w:rsid w:val="00487701"/>
    <w:pPr>
      <w:tabs>
        <w:tab w:val="left" w:pos="340"/>
      </w:tabs>
      <w:spacing w:before="60" w:after="60"/>
      <w:ind w:left="340" w:hanging="340"/>
    </w:pPr>
  </w:style>
  <w:style w:type="paragraph" w:customStyle="1" w:styleId="Note">
    <w:name w:val="Note"/>
    <w:basedOn w:val="BodyText"/>
    <w:rsid w:val="0048770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7701"/>
    <w:rPr>
      <w:b/>
      <w:spacing w:val="0"/>
    </w:rPr>
  </w:style>
  <w:style w:type="paragraph" w:customStyle="1" w:styleId="SuperTitle">
    <w:name w:val="SuperTitle"/>
    <w:basedOn w:val="Title"/>
    <w:rsid w:val="00487701"/>
    <w:pPr>
      <w:framePr w:wrap="auto" w:hAnchor="text" w:y="6049"/>
    </w:pPr>
    <w:rPr>
      <w:color w:val="000000"/>
      <w:sz w:val="40"/>
    </w:rPr>
  </w:style>
  <w:style w:type="paragraph" w:customStyle="1" w:styleId="TOCTitle">
    <w:name w:val="TOCTitle"/>
    <w:basedOn w:val="Heading1"/>
    <w:rsid w:val="00487701"/>
    <w:pPr>
      <w:spacing w:after="240"/>
      <w:jc w:val="center"/>
      <w:outlineLvl w:val="9"/>
    </w:pPr>
    <w:rPr>
      <w:caps/>
    </w:rPr>
  </w:style>
  <w:style w:type="paragraph" w:customStyle="1" w:styleId="Version">
    <w:name w:val="Version"/>
    <w:rsid w:val="004877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87701"/>
    <w:pPr>
      <w:keepNext w:val="0"/>
      <w:tabs>
        <w:tab w:val="right" w:pos="4176"/>
      </w:tabs>
      <w:ind w:left="198" w:hanging="198"/>
    </w:pPr>
    <w:rPr>
      <w:rFonts w:ascii="Garamond" w:hAnsi="Garamond"/>
    </w:rPr>
  </w:style>
  <w:style w:type="paragraph" w:styleId="IndexHeading">
    <w:name w:val="index heading"/>
    <w:basedOn w:val="Normal"/>
    <w:next w:val="Index1"/>
    <w:semiHidden/>
    <w:rsid w:val="00487701"/>
    <w:pPr>
      <w:spacing w:before="120" w:after="120"/>
    </w:pPr>
    <w:rPr>
      <w:rFonts w:ascii="Arial" w:hAnsi="Arial"/>
      <w:b/>
      <w:color w:val="918585"/>
      <w:sz w:val="24"/>
    </w:rPr>
  </w:style>
  <w:style w:type="paragraph" w:customStyle="1" w:styleId="Chapter">
    <w:name w:val="Chapter"/>
    <w:basedOn w:val="Normal"/>
    <w:rsid w:val="00487701"/>
    <w:pPr>
      <w:spacing w:before="240"/>
    </w:pPr>
    <w:rPr>
      <w:rFonts w:ascii="Times New Roman" w:hAnsi="Times New Roman"/>
      <w:smallCaps/>
      <w:spacing w:val="80"/>
      <w:sz w:val="28"/>
    </w:rPr>
  </w:style>
  <w:style w:type="paragraph" w:customStyle="1" w:styleId="InChapter">
    <w:name w:val="InChapter"/>
    <w:basedOn w:val="Heading3"/>
    <w:rsid w:val="00487701"/>
    <w:pPr>
      <w:spacing w:after="240"/>
      <w:outlineLvl w:val="9"/>
    </w:pPr>
    <w:rPr>
      <w:noProof/>
    </w:rPr>
  </w:style>
  <w:style w:type="paragraph" w:styleId="Index2">
    <w:name w:val="index 2"/>
    <w:basedOn w:val="Normal"/>
    <w:next w:val="Normal"/>
    <w:semiHidden/>
    <w:rsid w:val="00487701"/>
    <w:pPr>
      <w:tabs>
        <w:tab w:val="right" w:pos="4176"/>
      </w:tabs>
      <w:ind w:left="568" w:hanging="284"/>
    </w:pPr>
    <w:rPr>
      <w:rFonts w:ascii="Garamond" w:hAnsi="Garamond"/>
    </w:rPr>
  </w:style>
  <w:style w:type="paragraph" w:customStyle="1" w:styleId="Byline">
    <w:name w:val="Byline"/>
    <w:rsid w:val="004877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7701"/>
    <w:pPr>
      <w:tabs>
        <w:tab w:val="clear" w:pos="3600"/>
        <w:tab w:val="clear" w:pos="3958"/>
      </w:tabs>
      <w:jc w:val="right"/>
    </w:pPr>
  </w:style>
  <w:style w:type="character" w:styleId="Emphasis">
    <w:name w:val="Emphasis"/>
    <w:basedOn w:val="DefaultParagraphFont"/>
    <w:qFormat/>
    <w:rsid w:val="00487701"/>
    <w:rPr>
      <w:i/>
    </w:rPr>
  </w:style>
  <w:style w:type="paragraph" w:styleId="Caption">
    <w:name w:val="caption"/>
    <w:basedOn w:val="BodyText"/>
    <w:next w:val="Normal"/>
    <w:qFormat/>
    <w:rsid w:val="00487701"/>
    <w:pPr>
      <w:framePr w:w="2268" w:hSpace="181" w:vSpace="181" w:wrap="around" w:vAnchor="text" w:hAnchor="page" w:x="1135" w:y="285" w:anchorLock="1"/>
    </w:pPr>
    <w:rPr>
      <w:i/>
    </w:rPr>
  </w:style>
  <w:style w:type="paragraph" w:customStyle="1" w:styleId="MiniTOCTitle">
    <w:name w:val="MiniTOCTitle"/>
    <w:basedOn w:val="Heading4"/>
    <w:rsid w:val="00487701"/>
    <w:pPr>
      <w:spacing w:before="240"/>
      <w:outlineLvl w:val="9"/>
    </w:pPr>
    <w:rPr>
      <w:noProof/>
      <w:sz w:val="24"/>
    </w:rPr>
  </w:style>
  <w:style w:type="paragraph" w:customStyle="1" w:styleId="MiniTOCItem">
    <w:name w:val="MiniTOCItem"/>
    <w:basedOn w:val="ListBullet"/>
    <w:rsid w:val="00487701"/>
    <w:pPr>
      <w:numPr>
        <w:numId w:val="0"/>
      </w:numPr>
      <w:tabs>
        <w:tab w:val="right" w:leader="dot" w:pos="6521"/>
      </w:tabs>
      <w:spacing w:before="0" w:after="0"/>
    </w:pPr>
  </w:style>
  <w:style w:type="paragraph" w:customStyle="1" w:styleId="TOFTitle">
    <w:name w:val="TOFTitle"/>
    <w:basedOn w:val="TOCTitle"/>
    <w:rsid w:val="00487701"/>
  </w:style>
  <w:style w:type="paragraph" w:styleId="TableofFigures">
    <w:name w:val="table of figures"/>
    <w:basedOn w:val="Normal"/>
    <w:next w:val="Normal"/>
    <w:semiHidden/>
    <w:rsid w:val="00487701"/>
    <w:pPr>
      <w:tabs>
        <w:tab w:val="right" w:leader="dot" w:pos="9072"/>
      </w:tabs>
      <w:ind w:left="970" w:hanging="403"/>
    </w:pPr>
    <w:rPr>
      <w:rFonts w:ascii="Times New Roman" w:hAnsi="Times New Roman"/>
      <w:b/>
    </w:rPr>
  </w:style>
  <w:style w:type="paragraph" w:styleId="ListNumber">
    <w:name w:val="List Number"/>
    <w:basedOn w:val="List"/>
    <w:rsid w:val="00487701"/>
    <w:pPr>
      <w:numPr>
        <w:numId w:val="11"/>
      </w:numPr>
    </w:pPr>
  </w:style>
  <w:style w:type="character" w:customStyle="1" w:styleId="WingdingSymbols">
    <w:name w:val="Wingding Symbols"/>
    <w:rsid w:val="00487701"/>
    <w:rPr>
      <w:rFonts w:ascii="Wingdings" w:hAnsi="Wingdings"/>
    </w:rPr>
  </w:style>
  <w:style w:type="paragraph" w:customStyle="1" w:styleId="TableHeading">
    <w:name w:val="Table Heading"/>
    <w:basedOn w:val="HeadingBase"/>
    <w:rsid w:val="00487701"/>
    <w:pPr>
      <w:keepLines/>
      <w:pBdr>
        <w:bottom w:val="single" w:sz="6" w:space="1" w:color="918585"/>
      </w:pBdr>
      <w:spacing w:before="240"/>
    </w:pPr>
  </w:style>
  <w:style w:type="character" w:customStyle="1" w:styleId="HotSpot">
    <w:name w:val="HotSpot"/>
    <w:rsid w:val="00487701"/>
    <w:rPr>
      <w:color w:val="0033CC"/>
      <w:u w:val="none"/>
    </w:rPr>
  </w:style>
  <w:style w:type="paragraph" w:customStyle="1" w:styleId="BodyTextRight">
    <w:name w:val="Body Text Right"/>
    <w:basedOn w:val="BodyText"/>
    <w:rsid w:val="00487701"/>
    <w:pPr>
      <w:spacing w:before="0" w:after="0"/>
      <w:jc w:val="right"/>
    </w:pPr>
  </w:style>
  <w:style w:type="paragraph" w:styleId="Index3">
    <w:name w:val="index 3"/>
    <w:basedOn w:val="ListNumber2"/>
    <w:next w:val="Normal"/>
    <w:semiHidden/>
    <w:rsid w:val="00487701"/>
    <w:pPr>
      <w:numPr>
        <w:numId w:val="0"/>
      </w:numPr>
      <w:tabs>
        <w:tab w:val="right" w:leader="dot" w:pos="4176"/>
      </w:tabs>
    </w:pPr>
  </w:style>
  <w:style w:type="paragraph" w:styleId="ListNumber2">
    <w:name w:val="List Number 2"/>
    <w:basedOn w:val="List2"/>
    <w:rsid w:val="00487701"/>
    <w:pPr>
      <w:numPr>
        <w:numId w:val="10"/>
      </w:numPr>
      <w:tabs>
        <w:tab w:val="clear" w:pos="1060"/>
      </w:tabs>
    </w:pPr>
  </w:style>
  <w:style w:type="paragraph" w:customStyle="1" w:styleId="MarginNote">
    <w:name w:val="Margin Note"/>
    <w:basedOn w:val="BodyText"/>
    <w:rsid w:val="004877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77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770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87701"/>
    <w:rPr>
      <w:sz w:val="32"/>
    </w:rPr>
  </w:style>
  <w:style w:type="paragraph" w:customStyle="1" w:styleId="HeadingProcedure">
    <w:name w:val="Heading Procedure"/>
    <w:basedOn w:val="HeadingBase"/>
    <w:next w:val="Normal"/>
    <w:rsid w:val="00487701"/>
    <w:pPr>
      <w:tabs>
        <w:tab w:val="left" w:pos="0"/>
      </w:tabs>
      <w:spacing w:before="120" w:after="60"/>
    </w:pPr>
    <w:rPr>
      <w:i/>
      <w:color w:val="918585"/>
      <w:sz w:val="22"/>
    </w:rPr>
  </w:style>
  <w:style w:type="paragraph" w:styleId="ListContinue">
    <w:name w:val="List Continue"/>
    <w:basedOn w:val="List"/>
    <w:rsid w:val="00487701"/>
    <w:pPr>
      <w:ind w:firstLine="0"/>
    </w:pPr>
  </w:style>
  <w:style w:type="paragraph" w:customStyle="1" w:styleId="ListNote">
    <w:name w:val="List Note"/>
    <w:basedOn w:val="List"/>
    <w:rsid w:val="00487701"/>
    <w:pPr>
      <w:pBdr>
        <w:top w:val="single" w:sz="6" w:space="2" w:color="918585"/>
        <w:bottom w:val="single" w:sz="6" w:space="2" w:color="918585"/>
      </w:pBdr>
      <w:tabs>
        <w:tab w:val="left" w:pos="1021"/>
      </w:tabs>
      <w:ind w:firstLine="0"/>
    </w:pPr>
  </w:style>
  <w:style w:type="paragraph" w:customStyle="1" w:styleId="Warning">
    <w:name w:val="Warning"/>
    <w:basedOn w:val="BodyText"/>
    <w:rsid w:val="00487701"/>
    <w:pPr>
      <w:shd w:val="clear" w:color="auto" w:fill="D9D9D9"/>
      <w:tabs>
        <w:tab w:val="left" w:pos="992"/>
      </w:tabs>
      <w:ind w:left="119" w:right="119"/>
    </w:pPr>
    <w:rPr>
      <w:sz w:val="20"/>
    </w:rPr>
  </w:style>
  <w:style w:type="paragraph" w:customStyle="1" w:styleId="MarginIcons">
    <w:name w:val="Margin Icons"/>
    <w:basedOn w:val="BodyText"/>
    <w:rsid w:val="004877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7701"/>
    <w:rPr>
      <w:rFonts w:ascii="Courier New" w:hAnsi="Courier New"/>
    </w:rPr>
  </w:style>
  <w:style w:type="paragraph" w:customStyle="1" w:styleId="NoteBullet">
    <w:name w:val="Note Bullet"/>
    <w:basedOn w:val="Note"/>
    <w:rsid w:val="00487701"/>
    <w:pPr>
      <w:tabs>
        <w:tab w:val="clear" w:pos="680"/>
      </w:tabs>
      <w:spacing w:before="60" w:after="60"/>
    </w:pPr>
  </w:style>
  <w:style w:type="paragraph" w:customStyle="1" w:styleId="SubHeading2">
    <w:name w:val="SubHeading2"/>
    <w:basedOn w:val="HeadingBase"/>
    <w:rsid w:val="00487701"/>
    <w:pPr>
      <w:spacing w:before="240" w:after="60"/>
    </w:pPr>
    <w:rPr>
      <w:sz w:val="20"/>
    </w:rPr>
  </w:style>
  <w:style w:type="paragraph" w:customStyle="1" w:styleId="SubHeading1">
    <w:name w:val="SubHeading1"/>
    <w:basedOn w:val="HeadingBase"/>
    <w:rsid w:val="00487701"/>
    <w:pPr>
      <w:spacing w:before="240" w:after="60"/>
    </w:pPr>
    <w:rPr>
      <w:color w:val="918585"/>
      <w:sz w:val="22"/>
    </w:rPr>
  </w:style>
  <w:style w:type="paragraph" w:customStyle="1" w:styleId="SideHeading">
    <w:name w:val="Side Heading"/>
    <w:basedOn w:val="HeadingBase"/>
    <w:rsid w:val="004877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7701"/>
    <w:pPr>
      <w:numPr>
        <w:numId w:val="12"/>
      </w:numPr>
    </w:pPr>
  </w:style>
  <w:style w:type="paragraph" w:styleId="PlainText">
    <w:name w:val="Plain Text"/>
    <w:basedOn w:val="Normal"/>
    <w:link w:val="PlainTextChar"/>
    <w:rsid w:val="00487701"/>
    <w:rPr>
      <w:sz w:val="20"/>
    </w:rPr>
  </w:style>
  <w:style w:type="character" w:customStyle="1" w:styleId="PlainTextChar">
    <w:name w:val="Plain Text Char"/>
    <w:basedOn w:val="DefaultParagraphFont"/>
    <w:link w:val="PlainText"/>
    <w:rsid w:val="0048770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87701"/>
    <w:rPr>
      <w:b/>
      <w:smallCaps/>
    </w:rPr>
  </w:style>
  <w:style w:type="paragraph" w:customStyle="1" w:styleId="TableListNumber">
    <w:name w:val="Table List Number"/>
    <w:basedOn w:val="ListNumber"/>
    <w:rsid w:val="00487701"/>
    <w:pPr>
      <w:numPr>
        <w:numId w:val="0"/>
      </w:numPr>
    </w:pPr>
  </w:style>
  <w:style w:type="paragraph" w:styleId="TOC4">
    <w:name w:val="toc 4"/>
    <w:basedOn w:val="TOCBase"/>
    <w:next w:val="Normal"/>
    <w:semiHidden/>
    <w:rsid w:val="00487701"/>
    <w:pPr>
      <w:tabs>
        <w:tab w:val="right" w:leader="dot" w:pos="9071"/>
      </w:tabs>
      <w:ind w:left="1701"/>
    </w:pPr>
  </w:style>
  <w:style w:type="paragraph" w:customStyle="1" w:styleId="ListAlpha">
    <w:name w:val="List Alpha"/>
    <w:basedOn w:val="List"/>
    <w:rsid w:val="00487701"/>
    <w:pPr>
      <w:numPr>
        <w:numId w:val="9"/>
      </w:numPr>
    </w:pPr>
  </w:style>
  <w:style w:type="paragraph" w:customStyle="1" w:styleId="ListAlpha2">
    <w:name w:val="List Alpha 2"/>
    <w:basedOn w:val="List2"/>
    <w:rsid w:val="00487701"/>
    <w:pPr>
      <w:numPr>
        <w:numId w:val="8"/>
      </w:numPr>
    </w:pPr>
  </w:style>
  <w:style w:type="paragraph" w:styleId="List2">
    <w:name w:val="List 2"/>
    <w:basedOn w:val="BodyText"/>
    <w:rsid w:val="00487701"/>
    <w:pPr>
      <w:tabs>
        <w:tab w:val="left" w:pos="680"/>
      </w:tabs>
      <w:spacing w:before="60" w:after="60"/>
      <w:ind w:left="680" w:hanging="340"/>
    </w:pPr>
  </w:style>
  <w:style w:type="paragraph" w:styleId="List3">
    <w:name w:val="List 3"/>
    <w:basedOn w:val="BodyText"/>
    <w:rsid w:val="00487701"/>
    <w:pPr>
      <w:tabs>
        <w:tab w:val="left" w:pos="1021"/>
      </w:tabs>
      <w:spacing w:before="60" w:after="60"/>
      <w:ind w:left="1020" w:hanging="340"/>
    </w:pPr>
  </w:style>
  <w:style w:type="paragraph" w:styleId="List4">
    <w:name w:val="List 4"/>
    <w:basedOn w:val="BodyText"/>
    <w:rsid w:val="00487701"/>
    <w:pPr>
      <w:tabs>
        <w:tab w:val="left" w:pos="1361"/>
      </w:tabs>
      <w:spacing w:before="60" w:after="60"/>
      <w:ind w:left="1361" w:hanging="340"/>
    </w:pPr>
  </w:style>
  <w:style w:type="paragraph" w:styleId="List5">
    <w:name w:val="List 5"/>
    <w:basedOn w:val="BodyText"/>
    <w:rsid w:val="00487701"/>
    <w:pPr>
      <w:tabs>
        <w:tab w:val="left" w:pos="1701"/>
      </w:tabs>
      <w:spacing w:before="60" w:after="60"/>
      <w:ind w:left="1701" w:hanging="340"/>
    </w:pPr>
  </w:style>
  <w:style w:type="paragraph" w:styleId="ListBullet3">
    <w:name w:val="List Bullet 3"/>
    <w:basedOn w:val="List3"/>
    <w:rsid w:val="00487701"/>
    <w:pPr>
      <w:numPr>
        <w:numId w:val="15"/>
      </w:numPr>
      <w:tabs>
        <w:tab w:val="clear" w:pos="1021"/>
      </w:tabs>
      <w:ind w:left="1037" w:hanging="357"/>
    </w:pPr>
  </w:style>
  <w:style w:type="paragraph" w:styleId="ListBullet4">
    <w:name w:val="List Bullet 4"/>
    <w:basedOn w:val="List4"/>
    <w:rsid w:val="00487701"/>
    <w:pPr>
      <w:numPr>
        <w:numId w:val="3"/>
      </w:numPr>
    </w:pPr>
  </w:style>
  <w:style w:type="paragraph" w:styleId="ListBullet5">
    <w:name w:val="List Bullet 5"/>
    <w:basedOn w:val="List5"/>
    <w:rsid w:val="00487701"/>
    <w:pPr>
      <w:numPr>
        <w:numId w:val="4"/>
      </w:numPr>
    </w:pPr>
  </w:style>
  <w:style w:type="paragraph" w:styleId="ListContinue2">
    <w:name w:val="List Continue 2"/>
    <w:basedOn w:val="List2"/>
    <w:rsid w:val="00487701"/>
    <w:pPr>
      <w:ind w:firstLine="0"/>
    </w:pPr>
  </w:style>
  <w:style w:type="paragraph" w:styleId="ListContinue3">
    <w:name w:val="List Continue 3"/>
    <w:basedOn w:val="List3"/>
    <w:rsid w:val="00487701"/>
    <w:pPr>
      <w:ind w:left="1021" w:firstLine="0"/>
    </w:pPr>
  </w:style>
  <w:style w:type="paragraph" w:styleId="ListContinue4">
    <w:name w:val="List Continue 4"/>
    <w:basedOn w:val="List4"/>
    <w:rsid w:val="00487701"/>
    <w:pPr>
      <w:ind w:firstLine="0"/>
    </w:pPr>
  </w:style>
  <w:style w:type="paragraph" w:styleId="ListContinue5">
    <w:name w:val="List Continue 5"/>
    <w:basedOn w:val="List5"/>
    <w:rsid w:val="00487701"/>
    <w:pPr>
      <w:ind w:firstLine="0"/>
    </w:pPr>
  </w:style>
  <w:style w:type="paragraph" w:styleId="ListNumber3">
    <w:name w:val="List Number 3"/>
    <w:basedOn w:val="List3"/>
    <w:rsid w:val="00487701"/>
    <w:pPr>
      <w:numPr>
        <w:numId w:val="5"/>
      </w:numPr>
    </w:pPr>
  </w:style>
  <w:style w:type="paragraph" w:styleId="ListNumber4">
    <w:name w:val="List Number 4"/>
    <w:basedOn w:val="List4"/>
    <w:rsid w:val="00487701"/>
    <w:pPr>
      <w:numPr>
        <w:numId w:val="6"/>
      </w:numPr>
    </w:pPr>
  </w:style>
  <w:style w:type="paragraph" w:styleId="ListNumber5">
    <w:name w:val="List Number 5"/>
    <w:basedOn w:val="List5"/>
    <w:rsid w:val="00487701"/>
    <w:pPr>
      <w:numPr>
        <w:numId w:val="7"/>
      </w:numPr>
    </w:pPr>
  </w:style>
  <w:style w:type="paragraph" w:styleId="BlockText">
    <w:name w:val="Block Text"/>
    <w:basedOn w:val="Normal"/>
    <w:rsid w:val="00487701"/>
    <w:pPr>
      <w:spacing w:after="120"/>
      <w:ind w:left="1440" w:right="1440"/>
    </w:pPr>
  </w:style>
  <w:style w:type="character" w:customStyle="1" w:styleId="Subscript">
    <w:name w:val="Subscript"/>
    <w:basedOn w:val="DefaultParagraphFont"/>
    <w:rsid w:val="00487701"/>
    <w:rPr>
      <w:sz w:val="16"/>
      <w:vertAlign w:val="subscript"/>
    </w:rPr>
  </w:style>
  <w:style w:type="character" w:customStyle="1" w:styleId="Superscript">
    <w:name w:val="Superscript"/>
    <w:basedOn w:val="DefaultParagraphFont"/>
    <w:rsid w:val="00487701"/>
    <w:rPr>
      <w:sz w:val="16"/>
      <w:vertAlign w:val="superscript"/>
    </w:rPr>
  </w:style>
  <w:style w:type="character" w:customStyle="1" w:styleId="Symbols">
    <w:name w:val="Symbols"/>
    <w:basedOn w:val="DefaultParagraphFont"/>
    <w:rsid w:val="00487701"/>
    <w:rPr>
      <w:rFonts w:ascii="Symbol" w:hAnsi="Symbol"/>
    </w:rPr>
  </w:style>
  <w:style w:type="character" w:customStyle="1" w:styleId="MenuOptions">
    <w:name w:val="Menu Options"/>
    <w:basedOn w:val="DefaultParagraphFont"/>
    <w:rsid w:val="00487701"/>
    <w:rPr>
      <w:rFonts w:ascii="Arial Narrow" w:hAnsi="Arial Narrow"/>
      <w:smallCaps/>
    </w:rPr>
  </w:style>
  <w:style w:type="character" w:customStyle="1" w:styleId="Buttons">
    <w:name w:val="Buttons"/>
    <w:basedOn w:val="DefaultParagraphFont"/>
    <w:rsid w:val="00487701"/>
    <w:rPr>
      <w:b/>
    </w:rPr>
  </w:style>
  <w:style w:type="character" w:customStyle="1" w:styleId="Underlined">
    <w:name w:val="Underlined"/>
    <w:basedOn w:val="DefaultParagraphFont"/>
    <w:rsid w:val="00487701"/>
    <w:rPr>
      <w:u w:val="single"/>
    </w:rPr>
  </w:style>
  <w:style w:type="paragraph" w:customStyle="1" w:styleId="TableBodyTextRight">
    <w:name w:val="Table Body Text Right"/>
    <w:basedOn w:val="TableBodyText"/>
    <w:rsid w:val="00487701"/>
    <w:pPr>
      <w:widowControl w:val="0"/>
      <w:autoSpaceDE w:val="0"/>
      <w:autoSpaceDN w:val="0"/>
      <w:adjustRightInd w:val="0"/>
      <w:jc w:val="right"/>
    </w:pPr>
    <w:rPr>
      <w:rFonts w:cs="Arial"/>
      <w:szCs w:val="18"/>
    </w:rPr>
  </w:style>
  <w:style w:type="paragraph" w:customStyle="1" w:styleId="CopyrightText">
    <w:name w:val="Copyright Text"/>
    <w:basedOn w:val="BodyText"/>
    <w:rsid w:val="00487701"/>
    <w:rPr>
      <w:sz w:val="18"/>
    </w:rPr>
  </w:style>
  <w:style w:type="paragraph" w:customStyle="1" w:styleId="BodySmallRight">
    <w:name w:val="Body Small Right"/>
    <w:basedOn w:val="BodyTextRight"/>
    <w:rsid w:val="00487701"/>
    <w:rPr>
      <w:sz w:val="18"/>
      <w:szCs w:val="18"/>
    </w:rPr>
  </w:style>
  <w:style w:type="paragraph" w:customStyle="1" w:styleId="MarginEdition">
    <w:name w:val="Margin Edition"/>
    <w:basedOn w:val="MarginNote"/>
    <w:rsid w:val="00487701"/>
    <w:pPr>
      <w:spacing w:before="0" w:after="0"/>
    </w:pPr>
    <w:rPr>
      <w:rFonts w:ascii="Times New Roman" w:hAnsi="Times New Roman"/>
      <w:color w:val="999999"/>
    </w:rPr>
  </w:style>
  <w:style w:type="paragraph" w:customStyle="1" w:styleId="Spacer">
    <w:name w:val="Spacer"/>
    <w:basedOn w:val="Normal"/>
    <w:rsid w:val="00487701"/>
    <w:rPr>
      <w:sz w:val="2"/>
      <w:szCs w:val="2"/>
    </w:rPr>
  </w:style>
  <w:style w:type="character" w:customStyle="1" w:styleId="Small">
    <w:name w:val="Small"/>
    <w:basedOn w:val="DefaultParagraphFont"/>
    <w:rsid w:val="00487701"/>
    <w:rPr>
      <w:sz w:val="16"/>
    </w:rPr>
  </w:style>
  <w:style w:type="paragraph" w:customStyle="1" w:styleId="WideTable">
    <w:name w:val="Wide Table"/>
    <w:basedOn w:val="Normal"/>
    <w:rsid w:val="00487701"/>
    <w:pPr>
      <w:ind w:left="-1418"/>
    </w:pPr>
    <w:rPr>
      <w:sz w:val="2"/>
      <w:szCs w:val="2"/>
    </w:rPr>
  </w:style>
  <w:style w:type="character" w:styleId="PageNumber">
    <w:name w:val="page number"/>
    <w:basedOn w:val="DefaultParagraphFont"/>
    <w:rsid w:val="00487701"/>
  </w:style>
  <w:style w:type="paragraph" w:styleId="Quote">
    <w:name w:val="Quote"/>
    <w:basedOn w:val="Heading1"/>
    <w:link w:val="QuoteChar"/>
    <w:qFormat/>
    <w:rsid w:val="00487701"/>
    <w:rPr>
      <w:b w:val="0"/>
      <w:sz w:val="72"/>
      <w:szCs w:val="72"/>
      <w:lang w:val="en-NZ"/>
    </w:rPr>
  </w:style>
  <w:style w:type="character" w:customStyle="1" w:styleId="QuoteChar">
    <w:name w:val="Quote Char"/>
    <w:basedOn w:val="DefaultParagraphFont"/>
    <w:link w:val="Quote"/>
    <w:rsid w:val="004877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7701"/>
    <w:pPr>
      <w:pageBreakBefore/>
    </w:pPr>
  </w:style>
  <w:style w:type="paragraph" w:customStyle="1" w:styleId="Border">
    <w:name w:val="Border"/>
    <w:basedOn w:val="Normal"/>
    <w:qFormat/>
    <w:rsid w:val="004877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7701"/>
    <w:rPr>
      <w:b/>
      <w:bCs/>
      <w:i/>
      <w:iCs/>
      <w:color w:val="auto"/>
    </w:rPr>
  </w:style>
  <w:style w:type="paragraph" w:styleId="IntenseQuote">
    <w:name w:val="Intense Quote"/>
    <w:basedOn w:val="Normal"/>
    <w:next w:val="Normal"/>
    <w:link w:val="IntenseQuoteChar"/>
    <w:uiPriority w:val="30"/>
    <w:qFormat/>
    <w:rsid w:val="004877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770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87701"/>
    <w:rPr>
      <w:smallCaps/>
      <w:color w:val="auto"/>
      <w:u w:val="single"/>
    </w:rPr>
  </w:style>
  <w:style w:type="character" w:styleId="IntenseReference">
    <w:name w:val="Intense Reference"/>
    <w:basedOn w:val="DefaultParagraphFont"/>
    <w:uiPriority w:val="32"/>
    <w:qFormat/>
    <w:rsid w:val="00487701"/>
    <w:rPr>
      <w:b/>
      <w:bCs/>
      <w:smallCaps/>
      <w:color w:val="auto"/>
      <w:spacing w:val="5"/>
      <w:u w:val="single"/>
    </w:rPr>
  </w:style>
  <w:style w:type="paragraph" w:customStyle="1" w:styleId="2ColumnHeading">
    <w:name w:val="2Column Heading"/>
    <w:basedOn w:val="BodyText"/>
    <w:qFormat/>
    <w:rsid w:val="00487701"/>
    <w:pPr>
      <w:spacing w:after="60"/>
      <w:ind w:left="-2268"/>
    </w:pPr>
    <w:rPr>
      <w:b/>
    </w:rPr>
  </w:style>
  <w:style w:type="paragraph" w:customStyle="1" w:styleId="Heading1TOC">
    <w:name w:val="Heading1 TOC"/>
    <w:basedOn w:val="Normal"/>
    <w:qFormat/>
    <w:rsid w:val="00487701"/>
    <w:pPr>
      <w:spacing w:before="240" w:after="120"/>
    </w:pPr>
    <w:rPr>
      <w:rFonts w:ascii="Times New Roman" w:hAnsi="Times New Roman"/>
      <w:b/>
      <w:sz w:val="32"/>
    </w:rPr>
  </w:style>
  <w:style w:type="paragraph" w:customStyle="1" w:styleId="Heading2TOC">
    <w:name w:val="Heading2 TOC"/>
    <w:basedOn w:val="Normal"/>
    <w:qFormat/>
    <w:rsid w:val="00487701"/>
    <w:pPr>
      <w:spacing w:before="240" w:after="60"/>
    </w:pPr>
    <w:rPr>
      <w:rFonts w:ascii="Times New Roman" w:hAnsi="Times New Roman"/>
      <w:b/>
      <w:sz w:val="28"/>
    </w:rPr>
  </w:style>
  <w:style w:type="character" w:customStyle="1" w:styleId="Underline">
    <w:name w:val="Underline"/>
    <w:basedOn w:val="DefaultParagraphFont"/>
    <w:qFormat/>
    <w:rsid w:val="00487701"/>
    <w:rPr>
      <w:u w:val="single"/>
    </w:rPr>
  </w:style>
  <w:style w:type="character" w:customStyle="1" w:styleId="BoldandItalics">
    <w:name w:val="Bold and Italics"/>
    <w:qFormat/>
    <w:rsid w:val="00487701"/>
    <w:rPr>
      <w:b/>
      <w:i/>
      <w:u w:val="none"/>
    </w:rPr>
  </w:style>
  <w:style w:type="paragraph" w:styleId="BalloonText">
    <w:name w:val="Balloon Text"/>
    <w:basedOn w:val="Normal"/>
    <w:link w:val="BalloonTextChar"/>
    <w:rsid w:val="00487701"/>
    <w:rPr>
      <w:rFonts w:ascii="Tahoma" w:hAnsi="Tahoma" w:cs="Tahoma"/>
      <w:sz w:val="16"/>
      <w:szCs w:val="16"/>
    </w:rPr>
  </w:style>
  <w:style w:type="character" w:customStyle="1" w:styleId="BalloonTextChar">
    <w:name w:val="Balloon Text Char"/>
    <w:basedOn w:val="DefaultParagraphFont"/>
    <w:link w:val="BalloonText"/>
    <w:rsid w:val="0048770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877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8770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1060</Words>
  <Characters>6418</Characters>
  <Application>Microsoft Office Word</Application>
  <DocSecurity>0</DocSecurity>
  <Lines>267</Lines>
  <Paragraphs>148</Paragraphs>
  <ScaleCrop>false</ScaleCrop>
  <Company>Author-it Software Corporation Ltd.</Company>
  <LinksUpToDate>false</LinksUpToDate>
  <CharactersWithSpaces>7385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MSS015003A Analyse product life cycle for sustainability</dc:title>
  <dc:subject>Approved</dc:subject>
  <dc:creator>Manufacturing Skills Australia</dc:creator>
  <cp:keywords>Release: 1</cp:keywords>
  <dc:description>Copyright © 1996-2007 Author-it Software Corporation Ltd., all rights reserved.</dc:description>
  <cp:lastModifiedBy>Alex Baker</cp:lastModifiedBy>
  <cp:revision>3</cp:revision>
  <dcterms:created xsi:type="dcterms:W3CDTF">2012-05-26T18:40:00Z</dcterms:created>
  <dcterms:modified xsi:type="dcterms:W3CDTF">2012-05-26T18:40:00Z</dcterms:modified>
</cp:coreProperties>
</file>