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C4E" w:rsidP="00AB1C4E">
      <w:pPr>
        <w:pStyle w:val="Title"/>
      </w:pPr>
      <w:r>
        <w:fldChar w:fldCharType="begin"/>
      </w:r>
      <w:r>
        <w:instrText xml:space="preserve"> TITLE   \* MERGEFORMAT </w:instrText>
      </w:r>
      <w:r>
        <w:fldChar w:fldCharType="separate"/>
      </w:r>
      <w:r>
        <w:t>MSS50216 Diploma of Environmental Monitoring</w:t>
      </w:r>
      <w:r>
        <w:t xml:space="preserve"> and Technology</w:t>
      </w:r>
      <w:r>
        <w:fldChar w:fldCharType="end"/>
      </w:r>
    </w:p>
    <w:p w:rsidR="00AB1C4E" w:rsidP="00AB1C4E">
      <w:pPr>
        <w:pStyle w:val="Version"/>
        <w:sectPr w:rsidSect="003F6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6FF" w:rsidP="003F66FF">
      <w:pPr>
        <w:pStyle w:val="SuperHeading"/>
      </w:pPr>
      <w:r w:rsidRPr="003F66FF">
        <w:t>MSS50216 Diploma of Environmental Monitoring and Technology</w:t>
      </w:r>
    </w:p>
    <w:p w:rsidR="00000000" w:rsidRPr="003F66FF" w:rsidP="003F66FF">
      <w:pPr>
        <w:pStyle w:val="Heading1"/>
      </w:pPr>
      <w:bookmarkStart w:id="1" w:name="O_923477"/>
      <w:bookmarkEnd w:id="1"/>
      <w:r w:rsidRPr="003F66FF">
        <w:t>Modification History</w:t>
      </w:r>
    </w:p>
    <w:p w:rsidR="00000000" w:rsidRPr="003F66FF" w:rsidP="003F66FF">
      <w:pPr>
        <w:pStyle w:val="BodyText"/>
      </w:pPr>
      <w:r w:rsidRPr="003F66FF">
        <w:t xml:space="preserve">Release 1. Supersedes and is equivalent to MSS50211 Diploma of Environmental Monitoring and Technology. </w:t>
      </w:r>
    </w:p>
    <w:p w:rsidR="00000000" w:rsidRPr="003F66FF" w:rsidP="003F66FF">
      <w:pPr>
        <w:pStyle w:val="AllowPageBreak"/>
      </w:pPr>
    </w:p>
    <w:p w:rsidR="00000000" w:rsidRPr="003F66FF" w:rsidP="003F66FF">
      <w:pPr>
        <w:pStyle w:val="Heading1"/>
      </w:pPr>
      <w:bookmarkStart w:id="2" w:name="O_923478"/>
      <w:bookmarkEnd w:id="2"/>
      <w:r w:rsidRPr="003F66FF">
        <w:t>Qualification Description</w:t>
      </w:r>
    </w:p>
    <w:p w:rsidR="00000000" w:rsidRPr="003F66FF" w:rsidP="003F66FF">
      <w:pPr>
        <w:pStyle w:val="BodyText"/>
      </w:pPr>
      <w:r w:rsidRPr="003F66FF">
        <w:t>The MSS50216 Diploma of Environmental Monitoring and Technology specifi</w:t>
      </w:r>
      <w:r w:rsidRPr="003F66FF">
        <w:t>es the competencies required to apply a range of methods and technologies to conduct environmental sampling, testing and monitoring in most industry sectors, and to assist environmental scientists, engineers and planners with site assessment, minimising en</w:t>
      </w:r>
      <w:r w:rsidRPr="003F66FF">
        <w:t>vironmental impacts of processes and remediation/rehabilitation of sites.</w:t>
      </w:r>
    </w:p>
    <w:p w:rsidR="00000000" w:rsidRPr="003F66FF" w:rsidP="003F66FF">
      <w:pPr>
        <w:pStyle w:val="BodyText"/>
      </w:pPr>
    </w:p>
    <w:p w:rsidR="00000000" w:rsidRPr="003F66FF" w:rsidP="003F66FF">
      <w:pPr>
        <w:pStyle w:val="BodyText"/>
      </w:pPr>
      <w:r w:rsidRPr="003F66FF">
        <w:t xml:space="preserve">This qualification applies to environmental officers, environmental protection officers, environmental compliance officers, environmental technicians and similar personnel employed </w:t>
      </w:r>
      <w:r w:rsidRPr="003F66FF">
        <w:t>by enterprises and Commonwealth, state/territory and local governments. These personnel often work with environmental scientists, engineers, planners and community groups to manage and conserve natural systems and resources, minimise pollution, remediate/r</w:t>
      </w:r>
      <w:r w:rsidRPr="003F66FF">
        <w:t>ehabilitate sites and trial practical strategies to protect and improve ecosystems. Their work often involves environmental monitoring and technology, internal auditing and continuous improvements to enhance compliance and minimise the environmental impact</w:t>
      </w:r>
      <w:r w:rsidRPr="003F66FF">
        <w:t>s of processes. Government employees may be more involved with external inspection and auditing of enterprises and negotiating appropriate responses to instances of non-compliance.</w:t>
      </w:r>
    </w:p>
    <w:p w:rsidR="00000000" w:rsidRPr="003F66FF" w:rsidP="003F66FF">
      <w:pPr>
        <w:pStyle w:val="BodyText"/>
      </w:pPr>
    </w:p>
    <w:p w:rsidR="00000000" w:rsidRPr="003F66FF" w:rsidP="003F66FF">
      <w:pPr>
        <w:pStyle w:val="BodyText"/>
      </w:pPr>
      <w:r w:rsidRPr="003F66FF">
        <w:t>No licensing, legislative or certification requirements apply to this qual</w:t>
      </w:r>
      <w:r w:rsidRPr="003F66FF">
        <w:t>ification at the time of publication.</w:t>
      </w:r>
    </w:p>
    <w:p w:rsidR="00000000" w:rsidRPr="003F66FF" w:rsidP="003F66FF">
      <w:pPr>
        <w:pStyle w:val="AllowPageBreak"/>
      </w:pPr>
    </w:p>
    <w:p w:rsidR="00000000" w:rsidRPr="003F66FF" w:rsidP="003F66FF">
      <w:pPr>
        <w:pStyle w:val="Heading1"/>
      </w:pPr>
      <w:bookmarkStart w:id="3" w:name="O_923479"/>
      <w:bookmarkEnd w:id="3"/>
      <w:r w:rsidRPr="003F66FF">
        <w:t>Entry Requirements</w:t>
      </w:r>
    </w:p>
    <w:p w:rsidR="00000000" w:rsidRPr="003F66FF" w:rsidP="003F66FF">
      <w:pPr>
        <w:pStyle w:val="BodyText"/>
      </w:pPr>
      <w:r w:rsidRPr="003F66FF">
        <w:t>There are no entry requirements for this qualification.</w:t>
      </w:r>
    </w:p>
    <w:p w:rsidR="00000000" w:rsidRPr="003F66FF" w:rsidP="003F66FF">
      <w:pPr>
        <w:pStyle w:val="AllowPageBreak"/>
      </w:pPr>
    </w:p>
    <w:p w:rsidR="00000000" w:rsidRPr="003F66FF" w:rsidP="003F66FF">
      <w:pPr>
        <w:pStyle w:val="Heading1"/>
      </w:pPr>
      <w:bookmarkStart w:id="4" w:name="O_923480"/>
      <w:bookmarkEnd w:id="4"/>
      <w:r w:rsidRPr="003F66FF">
        <w:t>Packaging Rules</w:t>
      </w:r>
    </w:p>
    <w:tbl>
      <w:tblPr>
        <w:tblW w:w="9288" w:type="dxa"/>
        <w:tblLayout w:type="fixed"/>
        <w:tblCellMar>
          <w:left w:w="62" w:type="dxa"/>
          <w:right w:w="62" w:type="dxa"/>
        </w:tblCellMar>
        <w:tblLook w:val="0000"/>
      </w:tblPr>
      <w:tblGrid>
        <w:gridCol w:w="2238"/>
        <w:gridCol w:w="5507"/>
        <w:gridCol w:w="1543"/>
      </w:tblGrid>
      <w:tr w:rsidTr="003F66FF">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3F66FF" w:rsidP="003F66FF">
            <w:pPr>
              <w:pStyle w:val="BodyText"/>
            </w:pPr>
            <w:r w:rsidRPr="003F66FF">
              <w:t>To be awarded the MSS50216 Diploma of Environmental Monitoring and Technology, competency mus</w:t>
            </w:r>
            <w:r w:rsidRPr="003F66FF">
              <w:t xml:space="preserve">t be achieved in a total of </w:t>
            </w:r>
            <w:r w:rsidRPr="003F66FF">
              <w:rPr>
                <w:rStyle w:val="SpecialBold"/>
              </w:rPr>
              <w:t>twenty (20)</w:t>
            </w:r>
            <w:r w:rsidRPr="003F66FF">
              <w:t xml:space="preserve"> units of competency.</w:t>
            </w:r>
          </w:p>
          <w:p w:rsidR="00000000" w:rsidRPr="003F66FF" w:rsidP="003F66FF">
            <w:pPr>
              <w:pStyle w:val="ListBullet"/>
            </w:pPr>
            <w:r w:rsidRPr="003F66FF">
              <w:rPr>
                <w:rStyle w:val="SpecialBold"/>
              </w:rPr>
              <w:t>eleven (11)</w:t>
            </w:r>
            <w:r w:rsidRPr="003F66FF">
              <w:t xml:space="preserve"> core units of competency</w:t>
            </w:r>
          </w:p>
          <w:p w:rsidR="00000000" w:rsidRPr="003F66FF" w:rsidP="003F66FF">
            <w:pPr>
              <w:pStyle w:val="ListBullet"/>
            </w:pPr>
            <w:r w:rsidRPr="003F66FF">
              <w:rPr>
                <w:rStyle w:val="SpecialBold"/>
              </w:rPr>
              <w:t>nine (9)</w:t>
            </w:r>
            <w:r w:rsidRPr="003F66FF">
              <w:t xml:space="preserve"> elective units of competency, as specified below.</w:t>
            </w:r>
          </w:p>
          <w:p w:rsidR="00000000" w:rsidRPr="003F66FF" w:rsidP="003F66FF">
            <w:pPr>
              <w:pStyle w:val="ListBullet2"/>
            </w:pPr>
            <w:r w:rsidRPr="003F66FF">
              <w:t xml:space="preserve">a minimum of </w:t>
            </w:r>
            <w:r w:rsidRPr="003F66FF">
              <w:rPr>
                <w:rStyle w:val="SpecialBold"/>
              </w:rPr>
              <w:t>five (5)</w:t>
            </w:r>
            <w:r w:rsidRPr="003F66FF">
              <w:t xml:space="preserve"> units from Group A</w:t>
            </w:r>
          </w:p>
          <w:p w:rsidR="00000000" w:rsidRPr="003F66FF" w:rsidP="003F66FF">
            <w:pPr>
              <w:pStyle w:val="ListBullet2"/>
            </w:pPr>
            <w:r w:rsidRPr="003F66FF">
              <w:t xml:space="preserve">the balance of units, to a maximum of </w:t>
            </w:r>
            <w:r w:rsidRPr="003F66FF">
              <w:rPr>
                <w:rStyle w:val="SpecialBold"/>
              </w:rPr>
              <w:t>four (4)</w:t>
            </w:r>
            <w:r w:rsidRPr="003F66FF">
              <w:t>, may be selected from:</w:t>
            </w:r>
          </w:p>
          <w:p w:rsidR="00000000" w:rsidRPr="003F66FF" w:rsidP="003F66FF">
            <w:pPr>
              <w:pStyle w:val="ListBullet3"/>
            </w:pPr>
            <w:r w:rsidRPr="003F66FF">
              <w:t>Group A units, not previously selected</w:t>
            </w:r>
          </w:p>
          <w:p w:rsidR="00000000" w:rsidRPr="003F66FF" w:rsidP="003F66FF">
            <w:pPr>
              <w:pStyle w:val="ListBullet3"/>
            </w:pPr>
            <w:r w:rsidRPr="003F66FF">
              <w:t xml:space="preserve">Group B and C units, listed below, with a maximum of </w:t>
            </w:r>
            <w:r w:rsidRPr="003F66FF">
              <w:rPr>
                <w:rStyle w:val="SpecialBold"/>
              </w:rPr>
              <w:t>three (3)</w:t>
            </w:r>
            <w:r w:rsidRPr="003F66FF">
              <w:t xml:space="preserve"> units from Group C.</w:t>
            </w:r>
          </w:p>
          <w:p w:rsidR="00000000" w:rsidRPr="003F66FF" w:rsidP="003F66FF">
            <w:pPr>
              <w:pStyle w:val="BodyText"/>
            </w:pPr>
          </w:p>
          <w:p w:rsidR="00000000" w:rsidRPr="003F66FF" w:rsidP="003F66FF">
            <w:pPr>
              <w:pStyle w:val="BodyText"/>
            </w:pPr>
            <w:r w:rsidRPr="003F66FF">
              <w:t xml:space="preserve">A maximum of </w:t>
            </w:r>
            <w:r w:rsidRPr="003F66FF">
              <w:rPr>
                <w:rStyle w:val="SpecialBold"/>
              </w:rPr>
              <w:t>four (4)</w:t>
            </w:r>
            <w:r w:rsidRPr="003F66FF">
              <w:t xml:space="preserve"> Group B and C electives may be selected from this Training Package, other endorsed Tra</w:t>
            </w:r>
            <w:r w:rsidRPr="003F66FF">
              <w:t xml:space="preserve">ining Packages and accredited courses, where those units are relevant and available at Diploma level and above. </w:t>
            </w:r>
            <w:r w:rsidRPr="003F66FF">
              <w:rPr>
                <w:rStyle w:val="SpecialBold"/>
              </w:rPr>
              <w:t>This could include relevant units available in AHC10 Agriculture, Horticulture and Conservation and Land Management Training Package.</w:t>
            </w:r>
          </w:p>
          <w:p w:rsidR="00000000" w:rsidRPr="003F66FF" w:rsidP="003F66FF">
            <w:pPr>
              <w:pStyle w:val="BodyText"/>
            </w:pPr>
          </w:p>
          <w:p w:rsidR="00000000" w:rsidRPr="003F66FF" w:rsidP="003F66FF">
            <w:pPr>
              <w:pStyle w:val="BodyText"/>
            </w:pPr>
            <w:r w:rsidRPr="003F66FF">
              <w:t>Units lis</w:t>
            </w:r>
            <w:r w:rsidRPr="003F66FF">
              <w:t xml:space="preserve">ted under </w:t>
            </w:r>
            <w:r w:rsidRPr="003F66FF">
              <w:rPr>
                <w:rStyle w:val="SpecialBold"/>
              </w:rPr>
              <w:t xml:space="preserve">core </w:t>
            </w:r>
            <w:r w:rsidRPr="003F66FF">
              <w:t xml:space="preserve">are considered essential for all environmental officers. The units listed as </w:t>
            </w:r>
            <w:r w:rsidRPr="003F66FF">
              <w:rPr>
                <w:rStyle w:val="SpecialBold"/>
              </w:rPr>
              <w:t xml:space="preserve">electives </w:t>
            </w:r>
            <w:r w:rsidRPr="003F66FF">
              <w:t>may only apply to some personnel according to the size and scope of the particular enterprise and industry sector.</w:t>
            </w:r>
          </w:p>
          <w:p w:rsidR="00000000" w:rsidRPr="003F66FF" w:rsidP="003F66FF">
            <w:pPr>
              <w:pStyle w:val="BodyText"/>
            </w:pPr>
          </w:p>
          <w:p w:rsidR="00000000" w:rsidRPr="003F66FF" w:rsidP="003F66FF">
            <w:pPr>
              <w:pStyle w:val="BodyText"/>
            </w:pPr>
            <w:r w:rsidRPr="003F66FF">
              <w:rPr>
                <w:rStyle w:val="SpecialBold"/>
              </w:rPr>
              <w:t>Note</w:t>
            </w:r>
            <w:r w:rsidRPr="003F66FF">
              <w:t>: Units with prerequisites are mar</w:t>
            </w:r>
            <w:r w:rsidRPr="003F66FF">
              <w:t>ked with an asterisk*. Prerequisite units must be counted in the total number of units required for achievement of the qualification. Refer to individual units for details.</w:t>
            </w:r>
          </w:p>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3F66FF" w:rsidP="003F66FF">
            <w:pPr>
              <w:pStyle w:val="BodyText"/>
            </w:pPr>
            <w:r w:rsidRPr="003F66FF">
              <w:rPr>
                <w:rStyle w:val="SpecialBold"/>
              </w:rPr>
              <w:t>Core units of competency</w:t>
            </w:r>
          </w:p>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code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rPr>
                <w:rStyle w:val="SpecialBold"/>
              </w:rPr>
              <w:t>Prerequisites</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Implement environmental management plans and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Apply an understanding of environmental principles to a site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MSS024004</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 xml:space="preserve">Process and present environmental data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assessing site environmental indicators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w:t>
            </w:r>
            <w:r w:rsidRPr="003F66FF">
              <w:t>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Assess the environmental risk or impact of a project activity or process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Report environmental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MSS025004</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Provide environmental information to customers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MSMENV472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Implement and monitor environmentally sustainable work practices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MSL943002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Participate in laboratory/field workplace safety</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MSL952001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Collect routine site samples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MSL974007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Undertake environmental field-based monitoring</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p>
          <w:p w:rsidR="00000000" w:rsidRPr="003F66FF" w:rsidP="003F66FF">
            <w:pPr>
              <w:pStyle w:val="BodyText"/>
            </w:pPr>
            <w:r w:rsidRPr="003F66FF">
              <w:rPr>
                <w:rStyle w:val="SpecialBold"/>
              </w:rPr>
              <w:t>Elective units of competency</w:t>
            </w:r>
          </w:p>
          <w:p w:rsidR="00000000" w:rsidRPr="003F66FF" w:rsidP="003F66FF">
            <w:pPr>
              <w:pStyle w:val="BodyText"/>
            </w:pPr>
          </w:p>
          <w:p w:rsidR="00000000" w:rsidRPr="003F66FF" w:rsidP="003F66FF">
            <w:pPr>
              <w:pStyle w:val="BodyText"/>
            </w:pPr>
            <w:r w:rsidRPr="003F66FF">
              <w:rPr>
                <w:rStyle w:val="SpecialBold"/>
              </w:rPr>
              <w:t>Group A</w:t>
            </w:r>
          </w:p>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code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rPr>
                <w:rStyle w:val="SpecialBold"/>
              </w:rPr>
              <w:t>Prerequisites</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MSS015001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Measure and report carbon footprint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MSS015010</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Conduct a sustainability water use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MSS015011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Conduct a sustainability energy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MSS015012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Conduct an emissions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MSS015018</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Inform and advise organisation and community represen</w:t>
            </w:r>
            <w:r w:rsidRPr="003F66FF">
              <w:t>tatives on sustainability issues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MSS025005</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Produce site maps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MSS025006</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Collect and evaluate groundwater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sampling and testing of soils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MSS025008</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Monitor and evaluate noise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MSS025009</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sampling and testing of air</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MSS025010</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 xml:space="preserve">Assist with odour source assessment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odour field assessment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environmental microbiological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assessing and monitoring wetlands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MSS025014</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sampling and testing of contaminated sites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MSS025015</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Plan and conduct environmental project work</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MSS025016</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sampling and testing of stationary emissions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MSL975011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Design and supervise complex environmental field surveys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MSL975017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laboratory-based ecological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MSL975023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Supervise geotechnical site investigations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CPPWMT4001A</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Plan waste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CPPWMT4002A</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Carry out waste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PSPRAD007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Monitor radiation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p>
          <w:p w:rsidR="00000000" w:rsidRPr="003F66FF" w:rsidP="003F66FF">
            <w:pPr>
              <w:pStyle w:val="BodyText"/>
            </w:pPr>
            <w:r w:rsidRPr="003F66FF">
              <w:rPr>
                <w:rStyle w:val="SpecialBold"/>
              </w:rPr>
              <w:t>Group B</w:t>
            </w:r>
          </w:p>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code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rPr>
                <w:rStyle w:val="SpecialBold"/>
              </w:rPr>
              <w:t>Prerequisites</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MSS014006</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Contribute to sustainability related audits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Work and communicate effectively as an environmental technician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MSS024005</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Collect spatial and discrete environmental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MSS024006</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sampling and testing of water</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Collect and evaluate meteorological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MSS024008</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Recognise common geological landforms and samples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MSS024009</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assessing and monitoring stormwater systems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MSS024010</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environmental biological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MSS024011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Navigate in urban, regional and remote areas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MSS024012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Undertake simple environmental project activities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BSBWHS409</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workplace monitoring processes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MSL904001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standard calibrations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MSL924002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Use laboratory application software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MSL954001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Obtain representative samples in accordance with sampling plan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MSL974002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Conduct geotechnical site investigations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MSL974003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chemical tests and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MSL974006</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biological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MSL974009</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Undertake field-based, r</w:t>
            </w:r>
            <w:r w:rsidRPr="003F66FF">
              <w:t>emote sensing monitoring</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PSPRAD301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basic radiation measurements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p>
          <w:p w:rsidR="00000000" w:rsidRPr="003F66FF" w:rsidP="003F66FF">
            <w:pPr>
              <w:pStyle w:val="BodyText"/>
            </w:pPr>
            <w:r w:rsidRPr="003F66FF">
              <w:rPr>
                <w:rStyle w:val="SpecialBold"/>
              </w:rPr>
              <w:t>Group C</w:t>
            </w:r>
          </w:p>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code</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r w:rsidRPr="003F66FF">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rPr>
                <w:rStyle w:val="SpecialBold"/>
              </w:rPr>
              <w:t>Prerequisites</w:t>
            </w: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CUAPHI302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Capture photographic images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HLTAID003</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Provide first aid</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MSMENV272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Participate in environmentally sustai</w:t>
            </w:r>
            <w:r w:rsidRPr="003F66FF">
              <w:t>nable work practices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MSL935004</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Maintain instruments and equipment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MSL973001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basic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MSL973002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Prepare working solutions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MSL973004</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aseptic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MSL973007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Perform microscopic examination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MSL973012</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Assist with geotechnical site investigations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CPPWMT4001A</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Plan waste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CPPWMT4002A</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Carry out waste audit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PSPRAD007</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Monitor radiation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PUAWER009B</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Participate as a member of a workplace emergency initial response team</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p>
        </w:tc>
      </w:tr>
      <w:tr w:rsidTr="003F66FF">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TAEDEL301</w:t>
            </w:r>
          </w:p>
        </w:tc>
        <w:tc>
          <w:tcPr>
            <w:tcW w:w="5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6FF">
            <w:pPr>
              <w:pStyle w:val="BodyText"/>
              <w:rPr>
                <w:lang w:val="en-NZ"/>
              </w:rPr>
            </w:pPr>
            <w:r w:rsidRPr="003F66FF">
              <w:t>Provide work skill instruction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6FF" w:rsidP="003F66FF">
            <w:pPr>
              <w:pStyle w:val="BodyText"/>
            </w:pPr>
          </w:p>
        </w:tc>
      </w:tr>
    </w:tbl>
    <w:p w:rsidR="00000000" w:rsidRPr="003F66FF" w:rsidP="003F66FF">
      <w:pPr>
        <w:pStyle w:val="BodyText"/>
      </w:pPr>
    </w:p>
    <w:p w:rsidR="00000000" w:rsidRPr="003F66FF" w:rsidP="003F66FF">
      <w:pPr>
        <w:pStyle w:val="AllowPageBreak"/>
      </w:pPr>
    </w:p>
    <w:p w:rsidR="00000000" w:rsidRPr="003F66FF" w:rsidP="003F66FF">
      <w:pPr>
        <w:pStyle w:val="Heading1"/>
      </w:pPr>
      <w:bookmarkStart w:id="5" w:name="O_923481"/>
      <w:bookmarkEnd w:id="5"/>
      <w:r w:rsidRPr="003F66FF">
        <w:t>Qualification Mapping Information</w:t>
      </w:r>
    </w:p>
    <w:p w:rsidR="00000000" w:rsidRPr="003F66FF" w:rsidP="003F66FF">
      <w:pPr>
        <w:pStyle w:val="BodyText"/>
      </w:pPr>
      <w:r w:rsidRPr="003F66FF">
        <w:t xml:space="preserve">Release 1. Supersedes and is equivalent to MSS50211 Diploma of Environmental Monitoring and Technology. </w:t>
      </w:r>
    </w:p>
    <w:p w:rsidR="00000000" w:rsidRPr="003F66FF" w:rsidP="003F66FF">
      <w:pPr>
        <w:pStyle w:val="AllowPageBreak"/>
      </w:pPr>
    </w:p>
    <w:p w:rsidR="00000000" w:rsidRPr="003F66FF" w:rsidP="003F66FF">
      <w:pPr>
        <w:pStyle w:val="Heading1"/>
      </w:pPr>
      <w:bookmarkStart w:id="6" w:name="O_923483"/>
      <w:bookmarkEnd w:id="6"/>
      <w:r w:rsidRPr="003F66FF">
        <w:t>Links</w:t>
      </w:r>
    </w:p>
    <w:p w:rsidR="00000000" w:rsidRPr="003F66FF" w:rsidP="003F66FF">
      <w:pPr>
        <w:pStyle w:val="BodyText"/>
      </w:pPr>
      <w:r w:rsidRPr="003F66FF">
        <w:t xml:space="preserve">MSA Training Package Implementation Guides </w:t>
      </w:r>
      <w:r w:rsidRPr="003F66FF">
        <w:t>- http://mskills.org.au/training-packages/info/</w:t>
      </w:r>
    </w:p>
    <w:p w:rsidR="00000000" w:rsidRPr="003F66FF" w:rsidP="003F66FF"/>
    <w:sectPr w:rsidSect="003F6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rsidRPr="00AB1C4E" w:rsidP="00AB1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4E" w:rsidP="003F6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1C4E" w:rsidP="003F66F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1C4E" w:rsidP="003F6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rsidRPr="00AB1C4E" w:rsidP="00AB1C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4E" w:rsidRPr="002D2AF8" w:rsidP="003F66FF">
    <w:pPr>
      <w:pStyle w:val="Header"/>
      <w:framePr w:wrap="around"/>
    </w:pPr>
    <w:r>
      <w:fldChar w:fldCharType="begin"/>
    </w:r>
    <w:r>
      <w:instrText xml:space="preserve"> TITLE   \* MERGEFORMAT </w:instrText>
    </w:r>
    <w:r>
      <w:fldChar w:fldCharType="separate"/>
    </w:r>
    <w:r>
      <w:t>MSS50216 Diploma of Environmental Monitoring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B1C4E" w:rsidP="003F6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0B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46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FA0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6FF"/>
    <w:pPr>
      <w:spacing w:before="360" w:after="60"/>
      <w:outlineLvl w:val="0"/>
    </w:pPr>
    <w:rPr>
      <w:sz w:val="32"/>
    </w:rPr>
  </w:style>
  <w:style w:type="paragraph" w:styleId="Heading2">
    <w:name w:val="heading 2"/>
    <w:basedOn w:val="HeadingBase"/>
    <w:next w:val="BodyText"/>
    <w:link w:val="Heading2Char"/>
    <w:qFormat/>
    <w:rsid w:val="003F66FF"/>
    <w:pPr>
      <w:keepLines/>
      <w:spacing w:before="240" w:after="120"/>
      <w:outlineLvl w:val="1"/>
    </w:pPr>
    <w:rPr>
      <w:sz w:val="28"/>
      <w:szCs w:val="40"/>
    </w:rPr>
  </w:style>
  <w:style w:type="paragraph" w:styleId="Heading3">
    <w:name w:val="heading 3"/>
    <w:basedOn w:val="HeadingBase"/>
    <w:next w:val="BodyText"/>
    <w:link w:val="Heading3Char"/>
    <w:qFormat/>
    <w:rsid w:val="003F66FF"/>
    <w:pPr>
      <w:spacing w:before="180" w:after="120"/>
      <w:outlineLvl w:val="2"/>
    </w:pPr>
    <w:rPr>
      <w:spacing w:val="-10"/>
      <w:kern w:val="32"/>
    </w:rPr>
  </w:style>
  <w:style w:type="paragraph" w:styleId="Heading4">
    <w:name w:val="heading 4"/>
    <w:basedOn w:val="HeadingBase"/>
    <w:next w:val="BodyText"/>
    <w:link w:val="Heading4Char"/>
    <w:qFormat/>
    <w:rsid w:val="003F66FF"/>
    <w:pPr>
      <w:spacing w:before="160" w:after="120"/>
      <w:outlineLvl w:val="3"/>
    </w:pPr>
    <w:rPr>
      <w:sz w:val="22"/>
    </w:rPr>
  </w:style>
  <w:style w:type="paragraph" w:styleId="Heading5">
    <w:name w:val="heading 5"/>
    <w:basedOn w:val="HeadingBase"/>
    <w:next w:val="Normal"/>
    <w:link w:val="Heading5Char"/>
    <w:qFormat/>
    <w:rsid w:val="003F66FF"/>
    <w:pPr>
      <w:spacing w:before="80"/>
      <w:outlineLvl w:val="4"/>
    </w:pPr>
    <w:rPr>
      <w:color w:val="918585"/>
      <w:sz w:val="20"/>
    </w:rPr>
  </w:style>
  <w:style w:type="paragraph" w:styleId="Heading6">
    <w:name w:val="heading 6"/>
    <w:basedOn w:val="HeadingBase"/>
    <w:next w:val="Normal"/>
    <w:link w:val="Heading6Char"/>
    <w:qFormat/>
    <w:rsid w:val="003F66FF"/>
    <w:pPr>
      <w:spacing w:before="60"/>
      <w:outlineLvl w:val="5"/>
    </w:pPr>
    <w:rPr>
      <w:color w:val="918585"/>
      <w:sz w:val="20"/>
    </w:rPr>
  </w:style>
  <w:style w:type="paragraph" w:styleId="Heading7">
    <w:name w:val="heading 7"/>
    <w:basedOn w:val="Normal"/>
    <w:next w:val="Normal"/>
    <w:link w:val="Heading7Char"/>
    <w:qFormat/>
    <w:rsid w:val="003F66FF"/>
    <w:pPr>
      <w:ind w:left="720"/>
      <w:outlineLvl w:val="6"/>
    </w:pPr>
    <w:rPr>
      <w:i/>
    </w:rPr>
  </w:style>
  <w:style w:type="paragraph" w:styleId="Heading8">
    <w:name w:val="heading 8"/>
    <w:basedOn w:val="Normal"/>
    <w:next w:val="Normal"/>
    <w:link w:val="Heading8Char"/>
    <w:qFormat/>
    <w:rsid w:val="003F66FF"/>
    <w:pPr>
      <w:ind w:left="720"/>
      <w:outlineLvl w:val="7"/>
    </w:pPr>
    <w:rPr>
      <w:i/>
    </w:rPr>
  </w:style>
  <w:style w:type="paragraph" w:styleId="Heading9">
    <w:name w:val="heading 9"/>
    <w:basedOn w:val="Normal"/>
    <w:next w:val="Normal"/>
    <w:link w:val="Heading9Char"/>
    <w:qFormat/>
    <w:rsid w:val="003F66FF"/>
    <w:pPr>
      <w:ind w:left="720"/>
      <w:outlineLvl w:val="8"/>
    </w:pPr>
    <w:rPr>
      <w:i/>
    </w:rPr>
  </w:style>
  <w:style w:type="character" w:default="1" w:styleId="DefaultParagraphFont">
    <w:name w:val="Default Paragraph Font"/>
    <w:uiPriority w:val="1"/>
    <w:unhideWhenUsed/>
    <w:rsid w:val="003F6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6FF"/>
  </w:style>
  <w:style w:type="character" w:customStyle="1" w:styleId="Heading1Char">
    <w:name w:val="Heading 1 Char"/>
    <w:basedOn w:val="DefaultParagraphFont"/>
    <w:link w:val="Heading1"/>
    <w:rsid w:val="003F66FF"/>
    <w:rPr>
      <w:rFonts w:ascii="Times New Roman" w:eastAsia="Times New Roman" w:hAnsi="Times New Roman" w:cs="Times New Roman"/>
      <w:b/>
      <w:sz w:val="32"/>
      <w:szCs w:val="20"/>
      <w:lang w:eastAsia="en-US"/>
    </w:rPr>
  </w:style>
  <w:style w:type="paragraph" w:styleId="BodyText">
    <w:name w:val="Body Text"/>
    <w:basedOn w:val="Normal"/>
    <w:link w:val="BodyTextChar"/>
    <w:rsid w:val="003F66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6FF"/>
    <w:rPr>
      <w:rFonts w:ascii="Times New Roman" w:eastAsia="Times New Roman" w:hAnsi="Times New Roman" w:cs="Times New Roman"/>
      <w:sz w:val="24"/>
      <w:lang w:eastAsia="en-US"/>
    </w:rPr>
  </w:style>
  <w:style w:type="paragraph" w:styleId="ListBullet">
    <w:name w:val="List Bullet"/>
    <w:basedOn w:val="List"/>
    <w:rsid w:val="003F66FF"/>
    <w:pPr>
      <w:numPr>
        <w:numId w:val="14"/>
      </w:numPr>
      <w:tabs>
        <w:tab w:val="clear" w:pos="340"/>
      </w:tabs>
      <w:spacing w:before="40" w:after="40"/>
    </w:pPr>
  </w:style>
  <w:style w:type="character" w:customStyle="1" w:styleId="SpecialBold">
    <w:name w:val="Special Bold"/>
    <w:basedOn w:val="DefaultParagraphFont"/>
    <w:rsid w:val="003F66FF"/>
    <w:rPr>
      <w:b/>
      <w:spacing w:val="0"/>
    </w:rPr>
  </w:style>
  <w:style w:type="paragraph" w:styleId="ListBullet2">
    <w:name w:val="List Bullet 2"/>
    <w:basedOn w:val="List2"/>
    <w:rsid w:val="003F66FF"/>
    <w:pPr>
      <w:numPr>
        <w:numId w:val="15"/>
      </w:numPr>
      <w:tabs>
        <w:tab w:val="clear" w:pos="680"/>
      </w:tabs>
    </w:pPr>
  </w:style>
  <w:style w:type="paragraph" w:customStyle="1" w:styleId="SuperHeading">
    <w:name w:val="SuperHeading"/>
    <w:basedOn w:val="Normal"/>
    <w:rsid w:val="003F66FF"/>
    <w:pPr>
      <w:spacing w:before="240" w:after="120"/>
      <w:outlineLvl w:val="0"/>
    </w:pPr>
    <w:rPr>
      <w:rFonts w:ascii="Times New Roman" w:hAnsi="Times New Roman"/>
      <w:b/>
      <w:sz w:val="32"/>
    </w:rPr>
  </w:style>
  <w:style w:type="paragraph" w:customStyle="1" w:styleId="AllowPageBreak">
    <w:name w:val="AllowPageBreak"/>
    <w:rsid w:val="003F66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6FF"/>
    <w:pPr>
      <w:numPr>
        <w:numId w:val="3"/>
      </w:numPr>
      <w:tabs>
        <w:tab w:val="clear" w:pos="1021"/>
      </w:tabs>
      <w:ind w:left="1037" w:hanging="357"/>
    </w:pPr>
  </w:style>
  <w:style w:type="character" w:customStyle="1" w:styleId="Heading2Char">
    <w:name w:val="Heading 2 Char"/>
    <w:basedOn w:val="DefaultParagraphFont"/>
    <w:link w:val="Heading2"/>
    <w:rsid w:val="003F6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6FF"/>
    <w:rPr>
      <w:rFonts w:ascii="Courier New" w:eastAsia="Times New Roman" w:hAnsi="Courier New" w:cs="Times New Roman"/>
      <w:i/>
      <w:szCs w:val="20"/>
      <w:lang w:eastAsia="en-US"/>
    </w:rPr>
  </w:style>
  <w:style w:type="paragraph" w:customStyle="1" w:styleId="HeadingBase">
    <w:name w:val="Heading Base"/>
    <w:rsid w:val="003F6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6FF"/>
    <w:pPr>
      <w:tabs>
        <w:tab w:val="right" w:leader="dot" w:pos="9072"/>
      </w:tabs>
      <w:ind w:left="567"/>
    </w:pPr>
    <w:rPr>
      <w:szCs w:val="22"/>
    </w:rPr>
  </w:style>
  <w:style w:type="paragraph" w:customStyle="1" w:styleId="TOCBase">
    <w:name w:val="TOC Base"/>
    <w:rsid w:val="003F6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6FF"/>
    <w:pPr>
      <w:tabs>
        <w:tab w:val="right" w:leader="dot" w:pos="9072"/>
      </w:tabs>
      <w:spacing w:before="40" w:after="40"/>
      <w:ind w:left="284"/>
    </w:pPr>
    <w:rPr>
      <w:rFonts w:ascii="Times New Roman" w:hAnsi="Times New Roman"/>
    </w:rPr>
  </w:style>
  <w:style w:type="paragraph" w:styleId="TOC1">
    <w:name w:val="toc 1"/>
    <w:basedOn w:val="TOCBase"/>
    <w:next w:val="Normal"/>
    <w:rsid w:val="003F6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6FF"/>
    <w:rPr>
      <w:rFonts w:ascii="Times New Roman" w:eastAsia="Times New Roman" w:hAnsi="Times New Roman" w:cs="Times New Roman"/>
      <w:sz w:val="16"/>
      <w:lang w:eastAsia="en-US"/>
    </w:rPr>
  </w:style>
  <w:style w:type="paragraph" w:styleId="Title">
    <w:name w:val="Title"/>
    <w:basedOn w:val="HeadingBase"/>
    <w:link w:val="TitleChar"/>
    <w:qFormat/>
    <w:rsid w:val="003F66FF"/>
    <w:pPr>
      <w:spacing w:before="5040"/>
      <w:jc w:val="center"/>
    </w:pPr>
    <w:rPr>
      <w:sz w:val="48"/>
      <w:szCs w:val="72"/>
      <w:lang w:val="en-US"/>
    </w:rPr>
  </w:style>
  <w:style w:type="character" w:customStyle="1" w:styleId="TitleChar">
    <w:name w:val="Title Char"/>
    <w:basedOn w:val="DefaultParagraphFont"/>
    <w:link w:val="Title"/>
    <w:rsid w:val="003F6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6FF"/>
    <w:pPr>
      <w:tabs>
        <w:tab w:val="left" w:pos="3600"/>
        <w:tab w:val="left" w:pos="3958"/>
      </w:tabs>
    </w:pPr>
  </w:style>
  <w:style w:type="paragraph" w:styleId="List">
    <w:name w:val="List"/>
    <w:basedOn w:val="BodyText"/>
    <w:next w:val="BodyText"/>
    <w:rsid w:val="003F66FF"/>
    <w:pPr>
      <w:tabs>
        <w:tab w:val="left" w:pos="340"/>
      </w:tabs>
      <w:spacing w:before="60" w:after="60"/>
      <w:ind w:left="340" w:hanging="340"/>
    </w:pPr>
  </w:style>
  <w:style w:type="paragraph" w:customStyle="1" w:styleId="Note">
    <w:name w:val="Note"/>
    <w:basedOn w:val="BodyText"/>
    <w:rsid w:val="003F6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6FF"/>
    <w:pPr>
      <w:framePr w:wrap="auto" w:hAnchor="text" w:y="6049"/>
    </w:pPr>
    <w:rPr>
      <w:color w:val="000000"/>
      <w:sz w:val="40"/>
    </w:rPr>
  </w:style>
  <w:style w:type="paragraph" w:customStyle="1" w:styleId="TOCTitle">
    <w:name w:val="TOCTitle"/>
    <w:basedOn w:val="Heading1"/>
    <w:rsid w:val="003F66FF"/>
    <w:pPr>
      <w:spacing w:after="240"/>
      <w:jc w:val="center"/>
      <w:outlineLvl w:val="9"/>
    </w:pPr>
    <w:rPr>
      <w:caps/>
    </w:rPr>
  </w:style>
  <w:style w:type="paragraph" w:customStyle="1" w:styleId="Version">
    <w:name w:val="Version"/>
    <w:rsid w:val="003F6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6FF"/>
    <w:pPr>
      <w:keepNext w:val="0"/>
      <w:tabs>
        <w:tab w:val="right" w:pos="4176"/>
      </w:tabs>
      <w:ind w:left="198" w:hanging="198"/>
    </w:pPr>
    <w:rPr>
      <w:rFonts w:ascii="Garamond" w:hAnsi="Garamond"/>
    </w:rPr>
  </w:style>
  <w:style w:type="paragraph" w:styleId="IndexHeading">
    <w:name w:val="index heading"/>
    <w:basedOn w:val="Normal"/>
    <w:next w:val="Index1"/>
    <w:semiHidden/>
    <w:rsid w:val="003F66FF"/>
    <w:pPr>
      <w:spacing w:before="120" w:after="120"/>
    </w:pPr>
    <w:rPr>
      <w:rFonts w:ascii="Arial" w:hAnsi="Arial"/>
      <w:b/>
      <w:color w:val="918585"/>
      <w:sz w:val="24"/>
    </w:rPr>
  </w:style>
  <w:style w:type="paragraph" w:styleId="Header">
    <w:name w:val="header"/>
    <w:basedOn w:val="Normal"/>
    <w:link w:val="HeaderChar"/>
    <w:rsid w:val="003F6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6FF"/>
    <w:rPr>
      <w:rFonts w:ascii="Times New Roman" w:eastAsia="Times New Roman" w:hAnsi="Times New Roman" w:cs="Times New Roman"/>
      <w:sz w:val="16"/>
      <w:szCs w:val="20"/>
      <w:lang w:val="en-GB" w:eastAsia="en-US"/>
    </w:rPr>
  </w:style>
  <w:style w:type="paragraph" w:customStyle="1" w:styleId="Chapter">
    <w:name w:val="Chapter"/>
    <w:basedOn w:val="Normal"/>
    <w:rsid w:val="003F66FF"/>
    <w:pPr>
      <w:spacing w:before="240"/>
    </w:pPr>
    <w:rPr>
      <w:rFonts w:ascii="Times New Roman" w:hAnsi="Times New Roman"/>
      <w:smallCaps/>
      <w:spacing w:val="80"/>
      <w:sz w:val="28"/>
    </w:rPr>
  </w:style>
  <w:style w:type="paragraph" w:customStyle="1" w:styleId="InChapter">
    <w:name w:val="InChapter"/>
    <w:basedOn w:val="Heading3"/>
    <w:rsid w:val="003F66FF"/>
    <w:pPr>
      <w:spacing w:after="240"/>
      <w:outlineLvl w:val="9"/>
    </w:pPr>
    <w:rPr>
      <w:noProof/>
    </w:rPr>
  </w:style>
  <w:style w:type="paragraph" w:styleId="Index2">
    <w:name w:val="index 2"/>
    <w:basedOn w:val="Normal"/>
    <w:next w:val="Normal"/>
    <w:semiHidden/>
    <w:rsid w:val="003F66FF"/>
    <w:pPr>
      <w:tabs>
        <w:tab w:val="right" w:pos="4176"/>
      </w:tabs>
      <w:ind w:left="568" w:hanging="284"/>
    </w:pPr>
    <w:rPr>
      <w:rFonts w:ascii="Garamond" w:hAnsi="Garamond"/>
    </w:rPr>
  </w:style>
  <w:style w:type="paragraph" w:customStyle="1" w:styleId="Byline">
    <w:name w:val="Byline"/>
    <w:rsid w:val="003F6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6FF"/>
    <w:pPr>
      <w:tabs>
        <w:tab w:val="clear" w:pos="3600"/>
        <w:tab w:val="clear" w:pos="3958"/>
      </w:tabs>
      <w:jc w:val="right"/>
    </w:pPr>
  </w:style>
  <w:style w:type="character" w:styleId="Emphasis">
    <w:name w:val="Emphasis"/>
    <w:basedOn w:val="DefaultParagraphFont"/>
    <w:qFormat/>
    <w:rsid w:val="003F66FF"/>
    <w:rPr>
      <w:i/>
    </w:rPr>
  </w:style>
  <w:style w:type="paragraph" w:styleId="Caption">
    <w:name w:val="caption"/>
    <w:basedOn w:val="BodyText"/>
    <w:next w:val="Normal"/>
    <w:qFormat/>
    <w:rsid w:val="003F66FF"/>
    <w:pPr>
      <w:framePr w:w="2268" w:hSpace="181" w:vSpace="181" w:wrap="around" w:vAnchor="text" w:hAnchor="page" w:x="1135" w:y="285" w:anchorLock="1"/>
    </w:pPr>
    <w:rPr>
      <w:i/>
    </w:rPr>
  </w:style>
  <w:style w:type="paragraph" w:customStyle="1" w:styleId="MiniTOCTitle">
    <w:name w:val="MiniTOCTitle"/>
    <w:basedOn w:val="Heading4"/>
    <w:rsid w:val="003F66FF"/>
    <w:pPr>
      <w:spacing w:before="240"/>
      <w:outlineLvl w:val="9"/>
    </w:pPr>
    <w:rPr>
      <w:noProof/>
      <w:sz w:val="24"/>
    </w:rPr>
  </w:style>
  <w:style w:type="paragraph" w:customStyle="1" w:styleId="MiniTOCItem">
    <w:name w:val="MiniTOCItem"/>
    <w:basedOn w:val="ListBullet"/>
    <w:rsid w:val="003F66FF"/>
    <w:pPr>
      <w:numPr>
        <w:numId w:val="0"/>
      </w:numPr>
      <w:tabs>
        <w:tab w:val="right" w:leader="dot" w:pos="6521"/>
      </w:tabs>
      <w:spacing w:before="0" w:after="0"/>
    </w:pPr>
  </w:style>
  <w:style w:type="paragraph" w:customStyle="1" w:styleId="TOFTitle">
    <w:name w:val="TOFTitle"/>
    <w:basedOn w:val="TOCTitle"/>
    <w:rsid w:val="003F66FF"/>
  </w:style>
  <w:style w:type="paragraph" w:styleId="TableofFigures">
    <w:name w:val="table of figures"/>
    <w:basedOn w:val="Normal"/>
    <w:next w:val="Normal"/>
    <w:semiHidden/>
    <w:rsid w:val="003F66FF"/>
    <w:pPr>
      <w:tabs>
        <w:tab w:val="right" w:leader="dot" w:pos="9072"/>
      </w:tabs>
      <w:ind w:left="970" w:hanging="403"/>
    </w:pPr>
    <w:rPr>
      <w:rFonts w:ascii="Times New Roman" w:hAnsi="Times New Roman"/>
      <w:b/>
    </w:rPr>
  </w:style>
  <w:style w:type="paragraph" w:styleId="ListNumber">
    <w:name w:val="List Number"/>
    <w:basedOn w:val="List"/>
    <w:rsid w:val="003F66FF"/>
    <w:pPr>
      <w:numPr>
        <w:numId w:val="12"/>
      </w:numPr>
    </w:pPr>
  </w:style>
  <w:style w:type="character" w:customStyle="1" w:styleId="WingdingSymbols">
    <w:name w:val="Wingding Symbols"/>
    <w:rsid w:val="003F66FF"/>
    <w:rPr>
      <w:rFonts w:ascii="Wingdings" w:hAnsi="Wingdings"/>
    </w:rPr>
  </w:style>
  <w:style w:type="paragraph" w:customStyle="1" w:styleId="TableHeading">
    <w:name w:val="Table Heading"/>
    <w:basedOn w:val="HeadingBase"/>
    <w:rsid w:val="003F66FF"/>
    <w:pPr>
      <w:keepLines/>
      <w:pBdr>
        <w:bottom w:val="single" w:sz="6" w:space="1" w:color="918585"/>
      </w:pBdr>
      <w:spacing w:before="240"/>
    </w:pPr>
  </w:style>
  <w:style w:type="character" w:customStyle="1" w:styleId="HotSpot">
    <w:name w:val="HotSpot"/>
    <w:rsid w:val="003F66FF"/>
    <w:rPr>
      <w:color w:val="0033CC"/>
      <w:u w:val="none"/>
    </w:rPr>
  </w:style>
  <w:style w:type="paragraph" w:customStyle="1" w:styleId="BodyTextRight">
    <w:name w:val="Body Text Right"/>
    <w:basedOn w:val="BodyText"/>
    <w:rsid w:val="003F66FF"/>
    <w:pPr>
      <w:spacing w:before="0" w:after="0"/>
      <w:jc w:val="right"/>
    </w:pPr>
  </w:style>
  <w:style w:type="paragraph" w:styleId="Index3">
    <w:name w:val="index 3"/>
    <w:basedOn w:val="ListNumber2"/>
    <w:next w:val="Normal"/>
    <w:semiHidden/>
    <w:rsid w:val="003F66FF"/>
    <w:pPr>
      <w:numPr>
        <w:numId w:val="0"/>
      </w:numPr>
      <w:tabs>
        <w:tab w:val="right" w:leader="dot" w:pos="4176"/>
      </w:tabs>
    </w:pPr>
  </w:style>
  <w:style w:type="paragraph" w:styleId="ListNumber2">
    <w:name w:val="List Number 2"/>
    <w:basedOn w:val="List2"/>
    <w:rsid w:val="003F66FF"/>
    <w:pPr>
      <w:numPr>
        <w:numId w:val="11"/>
      </w:numPr>
      <w:tabs>
        <w:tab w:val="clear" w:pos="1060"/>
      </w:tabs>
    </w:pPr>
  </w:style>
  <w:style w:type="paragraph" w:customStyle="1" w:styleId="MarginNote">
    <w:name w:val="Margin Note"/>
    <w:basedOn w:val="BodyText"/>
    <w:rsid w:val="003F6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6FF"/>
    <w:rPr>
      <w:sz w:val="32"/>
    </w:rPr>
  </w:style>
  <w:style w:type="paragraph" w:customStyle="1" w:styleId="HeadingProcedure">
    <w:name w:val="Heading Procedure"/>
    <w:basedOn w:val="HeadingBase"/>
    <w:next w:val="Normal"/>
    <w:rsid w:val="003F66FF"/>
    <w:pPr>
      <w:tabs>
        <w:tab w:val="left" w:pos="0"/>
      </w:tabs>
      <w:spacing w:before="120" w:after="60"/>
    </w:pPr>
    <w:rPr>
      <w:i/>
      <w:color w:val="918585"/>
      <w:sz w:val="22"/>
    </w:rPr>
  </w:style>
  <w:style w:type="paragraph" w:customStyle="1" w:styleId="TableBodyText">
    <w:name w:val="Table Body Text"/>
    <w:basedOn w:val="BodyText"/>
    <w:rsid w:val="003F66FF"/>
    <w:pPr>
      <w:spacing w:before="60" w:after="60"/>
    </w:pPr>
  </w:style>
  <w:style w:type="paragraph" w:styleId="ListContinue">
    <w:name w:val="List Continue"/>
    <w:basedOn w:val="List"/>
    <w:rsid w:val="003F66FF"/>
    <w:pPr>
      <w:ind w:firstLine="0"/>
    </w:pPr>
  </w:style>
  <w:style w:type="paragraph" w:customStyle="1" w:styleId="ListNote">
    <w:name w:val="List Note"/>
    <w:basedOn w:val="List"/>
    <w:rsid w:val="003F66FF"/>
    <w:pPr>
      <w:pBdr>
        <w:top w:val="single" w:sz="6" w:space="2" w:color="918585"/>
        <w:bottom w:val="single" w:sz="6" w:space="2" w:color="918585"/>
      </w:pBdr>
      <w:tabs>
        <w:tab w:val="left" w:pos="1021"/>
      </w:tabs>
      <w:ind w:firstLine="0"/>
    </w:pPr>
  </w:style>
  <w:style w:type="paragraph" w:customStyle="1" w:styleId="Warning">
    <w:name w:val="Warning"/>
    <w:basedOn w:val="BodyText"/>
    <w:rsid w:val="003F66FF"/>
    <w:pPr>
      <w:shd w:val="clear" w:color="auto" w:fill="D9D9D9"/>
      <w:tabs>
        <w:tab w:val="left" w:pos="992"/>
      </w:tabs>
      <w:ind w:left="119" w:right="119"/>
    </w:pPr>
    <w:rPr>
      <w:sz w:val="20"/>
    </w:rPr>
  </w:style>
  <w:style w:type="paragraph" w:customStyle="1" w:styleId="MarginIcons">
    <w:name w:val="Margin Icons"/>
    <w:basedOn w:val="BodyText"/>
    <w:rsid w:val="003F6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6FF"/>
    <w:rPr>
      <w:rFonts w:ascii="Courier New" w:hAnsi="Courier New"/>
    </w:rPr>
  </w:style>
  <w:style w:type="paragraph" w:customStyle="1" w:styleId="NoteBullet">
    <w:name w:val="Note Bullet"/>
    <w:basedOn w:val="Note"/>
    <w:rsid w:val="003F66FF"/>
    <w:pPr>
      <w:tabs>
        <w:tab w:val="clear" w:pos="680"/>
      </w:tabs>
      <w:spacing w:before="60" w:after="60"/>
    </w:pPr>
  </w:style>
  <w:style w:type="paragraph" w:customStyle="1" w:styleId="SubHeading2">
    <w:name w:val="SubHeading2"/>
    <w:basedOn w:val="HeadingBase"/>
    <w:rsid w:val="003F66FF"/>
    <w:pPr>
      <w:spacing w:before="240" w:after="60"/>
    </w:pPr>
    <w:rPr>
      <w:sz w:val="20"/>
    </w:rPr>
  </w:style>
  <w:style w:type="paragraph" w:customStyle="1" w:styleId="SubHeading1">
    <w:name w:val="SubHeading1"/>
    <w:basedOn w:val="HeadingBase"/>
    <w:rsid w:val="003F66FF"/>
    <w:pPr>
      <w:spacing w:before="240" w:after="60"/>
    </w:pPr>
    <w:rPr>
      <w:color w:val="918585"/>
      <w:sz w:val="22"/>
    </w:rPr>
  </w:style>
  <w:style w:type="paragraph" w:customStyle="1" w:styleId="SideHeading">
    <w:name w:val="Side Heading"/>
    <w:basedOn w:val="HeadingBase"/>
    <w:rsid w:val="003F6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6FF"/>
    <w:pPr>
      <w:numPr>
        <w:numId w:val="13"/>
      </w:numPr>
    </w:pPr>
  </w:style>
  <w:style w:type="paragraph" w:styleId="PlainText">
    <w:name w:val="Plain Text"/>
    <w:basedOn w:val="Normal"/>
    <w:link w:val="PlainTextChar"/>
    <w:rsid w:val="003F66FF"/>
    <w:rPr>
      <w:sz w:val="20"/>
    </w:rPr>
  </w:style>
  <w:style w:type="character" w:customStyle="1" w:styleId="PlainTextChar">
    <w:name w:val="Plain Text Char"/>
    <w:basedOn w:val="DefaultParagraphFont"/>
    <w:link w:val="PlainText"/>
    <w:rsid w:val="003F66FF"/>
    <w:rPr>
      <w:rFonts w:ascii="Courier New" w:eastAsia="Times New Roman" w:hAnsi="Courier New" w:cs="Times New Roman"/>
      <w:sz w:val="20"/>
      <w:szCs w:val="20"/>
      <w:lang w:eastAsia="en-US"/>
    </w:rPr>
  </w:style>
  <w:style w:type="character" w:customStyle="1" w:styleId="MenuOption">
    <w:name w:val="Menu Option"/>
    <w:basedOn w:val="DefaultParagraphFont"/>
    <w:rsid w:val="003F66FF"/>
    <w:rPr>
      <w:b/>
      <w:smallCaps/>
    </w:rPr>
  </w:style>
  <w:style w:type="paragraph" w:customStyle="1" w:styleId="TableListNumber">
    <w:name w:val="Table List Number"/>
    <w:basedOn w:val="ListNumber"/>
    <w:rsid w:val="003F66FF"/>
    <w:pPr>
      <w:numPr>
        <w:numId w:val="0"/>
      </w:numPr>
    </w:pPr>
  </w:style>
  <w:style w:type="paragraph" w:styleId="TOC4">
    <w:name w:val="toc 4"/>
    <w:basedOn w:val="TOCBase"/>
    <w:next w:val="Normal"/>
    <w:semiHidden/>
    <w:rsid w:val="003F66FF"/>
    <w:pPr>
      <w:tabs>
        <w:tab w:val="right" w:leader="dot" w:pos="9071"/>
      </w:tabs>
      <w:ind w:left="1701"/>
    </w:pPr>
  </w:style>
  <w:style w:type="paragraph" w:customStyle="1" w:styleId="ListAlpha">
    <w:name w:val="List Alpha"/>
    <w:basedOn w:val="List"/>
    <w:rsid w:val="003F66FF"/>
    <w:pPr>
      <w:numPr>
        <w:numId w:val="10"/>
      </w:numPr>
    </w:pPr>
  </w:style>
  <w:style w:type="paragraph" w:customStyle="1" w:styleId="ListAlpha2">
    <w:name w:val="List Alpha 2"/>
    <w:basedOn w:val="List2"/>
    <w:rsid w:val="003F66FF"/>
    <w:pPr>
      <w:numPr>
        <w:numId w:val="9"/>
      </w:numPr>
    </w:pPr>
  </w:style>
  <w:style w:type="paragraph" w:styleId="List2">
    <w:name w:val="List 2"/>
    <w:basedOn w:val="BodyText"/>
    <w:rsid w:val="003F66FF"/>
    <w:pPr>
      <w:tabs>
        <w:tab w:val="left" w:pos="680"/>
      </w:tabs>
      <w:spacing w:before="60" w:after="60"/>
      <w:ind w:left="680" w:hanging="340"/>
    </w:pPr>
  </w:style>
  <w:style w:type="paragraph" w:styleId="List3">
    <w:name w:val="List 3"/>
    <w:basedOn w:val="BodyText"/>
    <w:rsid w:val="003F66FF"/>
    <w:pPr>
      <w:tabs>
        <w:tab w:val="left" w:pos="1021"/>
      </w:tabs>
      <w:spacing w:before="60" w:after="60"/>
      <w:ind w:left="1020" w:hanging="340"/>
    </w:pPr>
  </w:style>
  <w:style w:type="paragraph" w:styleId="List4">
    <w:name w:val="List 4"/>
    <w:basedOn w:val="BodyText"/>
    <w:rsid w:val="003F66FF"/>
    <w:pPr>
      <w:tabs>
        <w:tab w:val="left" w:pos="1361"/>
      </w:tabs>
      <w:spacing w:before="60" w:after="60"/>
      <w:ind w:left="1361" w:hanging="340"/>
    </w:pPr>
  </w:style>
  <w:style w:type="paragraph" w:styleId="List5">
    <w:name w:val="List 5"/>
    <w:basedOn w:val="BodyText"/>
    <w:rsid w:val="003F66FF"/>
    <w:pPr>
      <w:tabs>
        <w:tab w:val="left" w:pos="1701"/>
      </w:tabs>
      <w:spacing w:before="60" w:after="60"/>
      <w:ind w:left="1701" w:hanging="340"/>
    </w:pPr>
  </w:style>
  <w:style w:type="paragraph" w:styleId="ListBullet4">
    <w:name w:val="List Bullet 4"/>
    <w:basedOn w:val="List4"/>
    <w:rsid w:val="003F66FF"/>
    <w:pPr>
      <w:numPr>
        <w:numId w:val="4"/>
      </w:numPr>
      <w:tabs>
        <w:tab w:val="clear" w:pos="1361"/>
      </w:tabs>
    </w:pPr>
  </w:style>
  <w:style w:type="paragraph" w:styleId="ListBullet5">
    <w:name w:val="List Bullet 5"/>
    <w:basedOn w:val="List5"/>
    <w:rsid w:val="003F66FF"/>
    <w:pPr>
      <w:numPr>
        <w:numId w:val="5"/>
      </w:numPr>
    </w:pPr>
  </w:style>
  <w:style w:type="paragraph" w:styleId="ListContinue2">
    <w:name w:val="List Continue 2"/>
    <w:basedOn w:val="List2"/>
    <w:rsid w:val="003F66FF"/>
    <w:pPr>
      <w:ind w:firstLine="0"/>
    </w:pPr>
  </w:style>
  <w:style w:type="paragraph" w:styleId="ListContinue3">
    <w:name w:val="List Continue 3"/>
    <w:basedOn w:val="List3"/>
    <w:rsid w:val="003F66FF"/>
    <w:pPr>
      <w:ind w:left="1021" w:firstLine="0"/>
    </w:pPr>
  </w:style>
  <w:style w:type="paragraph" w:styleId="ListContinue4">
    <w:name w:val="List Continue 4"/>
    <w:basedOn w:val="List4"/>
    <w:rsid w:val="003F66FF"/>
    <w:pPr>
      <w:ind w:firstLine="0"/>
    </w:pPr>
  </w:style>
  <w:style w:type="paragraph" w:styleId="ListContinue5">
    <w:name w:val="List Continue 5"/>
    <w:basedOn w:val="List5"/>
    <w:rsid w:val="003F66FF"/>
    <w:pPr>
      <w:ind w:firstLine="0"/>
    </w:pPr>
  </w:style>
  <w:style w:type="paragraph" w:styleId="ListNumber3">
    <w:name w:val="List Number 3"/>
    <w:basedOn w:val="List3"/>
    <w:rsid w:val="003F66FF"/>
    <w:pPr>
      <w:numPr>
        <w:numId w:val="6"/>
      </w:numPr>
    </w:pPr>
  </w:style>
  <w:style w:type="paragraph" w:styleId="ListNumber4">
    <w:name w:val="List Number 4"/>
    <w:basedOn w:val="List4"/>
    <w:rsid w:val="003F66FF"/>
    <w:pPr>
      <w:numPr>
        <w:numId w:val="7"/>
      </w:numPr>
    </w:pPr>
  </w:style>
  <w:style w:type="paragraph" w:styleId="ListNumber5">
    <w:name w:val="List Number 5"/>
    <w:basedOn w:val="List5"/>
    <w:rsid w:val="003F66FF"/>
    <w:pPr>
      <w:numPr>
        <w:numId w:val="8"/>
      </w:numPr>
    </w:pPr>
  </w:style>
  <w:style w:type="paragraph" w:styleId="BlockText">
    <w:name w:val="Block Text"/>
    <w:basedOn w:val="Normal"/>
    <w:rsid w:val="003F66FF"/>
    <w:pPr>
      <w:spacing w:after="120"/>
      <w:ind w:left="1440" w:right="1440"/>
    </w:pPr>
  </w:style>
  <w:style w:type="character" w:customStyle="1" w:styleId="Subscript">
    <w:name w:val="Subscript"/>
    <w:basedOn w:val="DefaultParagraphFont"/>
    <w:rsid w:val="003F66FF"/>
    <w:rPr>
      <w:sz w:val="16"/>
      <w:vertAlign w:val="subscript"/>
    </w:rPr>
  </w:style>
  <w:style w:type="character" w:customStyle="1" w:styleId="Superscript">
    <w:name w:val="Superscript"/>
    <w:basedOn w:val="DefaultParagraphFont"/>
    <w:rsid w:val="003F66FF"/>
    <w:rPr>
      <w:sz w:val="16"/>
      <w:vertAlign w:val="superscript"/>
    </w:rPr>
  </w:style>
  <w:style w:type="character" w:customStyle="1" w:styleId="Symbols">
    <w:name w:val="Symbols"/>
    <w:basedOn w:val="DefaultParagraphFont"/>
    <w:rsid w:val="003F66FF"/>
    <w:rPr>
      <w:rFonts w:ascii="Symbol" w:hAnsi="Symbol"/>
    </w:rPr>
  </w:style>
  <w:style w:type="character" w:customStyle="1" w:styleId="MenuOptions">
    <w:name w:val="Menu Options"/>
    <w:basedOn w:val="DefaultParagraphFont"/>
    <w:rsid w:val="003F66FF"/>
    <w:rPr>
      <w:rFonts w:ascii="Arial Narrow" w:hAnsi="Arial Narrow"/>
      <w:smallCaps/>
    </w:rPr>
  </w:style>
  <w:style w:type="character" w:customStyle="1" w:styleId="Buttons">
    <w:name w:val="Buttons"/>
    <w:basedOn w:val="DefaultParagraphFont"/>
    <w:rsid w:val="003F66FF"/>
    <w:rPr>
      <w:b/>
    </w:rPr>
  </w:style>
  <w:style w:type="character" w:customStyle="1" w:styleId="Underlined">
    <w:name w:val="Underlined"/>
    <w:basedOn w:val="DefaultParagraphFont"/>
    <w:rsid w:val="003F66FF"/>
    <w:rPr>
      <w:u w:val="single"/>
    </w:rPr>
  </w:style>
  <w:style w:type="paragraph" w:customStyle="1" w:styleId="TableBodyTextRight">
    <w:name w:val="Table Body Text Right"/>
    <w:basedOn w:val="TableBodyText"/>
    <w:rsid w:val="003F66FF"/>
    <w:pPr>
      <w:widowControl w:val="0"/>
      <w:autoSpaceDE w:val="0"/>
      <w:autoSpaceDN w:val="0"/>
      <w:adjustRightInd w:val="0"/>
      <w:jc w:val="right"/>
    </w:pPr>
    <w:rPr>
      <w:rFonts w:cs="Arial"/>
      <w:szCs w:val="18"/>
    </w:rPr>
  </w:style>
  <w:style w:type="paragraph" w:customStyle="1" w:styleId="CopyrightText">
    <w:name w:val="Copyright Text"/>
    <w:basedOn w:val="BodyText"/>
    <w:rsid w:val="003F66FF"/>
    <w:rPr>
      <w:sz w:val="18"/>
    </w:rPr>
  </w:style>
  <w:style w:type="paragraph" w:customStyle="1" w:styleId="BodySmallRight">
    <w:name w:val="Body Small Right"/>
    <w:basedOn w:val="BodyTextRight"/>
    <w:rsid w:val="003F66FF"/>
    <w:rPr>
      <w:sz w:val="18"/>
      <w:szCs w:val="18"/>
    </w:rPr>
  </w:style>
  <w:style w:type="paragraph" w:customStyle="1" w:styleId="MarginEdition">
    <w:name w:val="Margin Edition"/>
    <w:basedOn w:val="MarginNote"/>
    <w:rsid w:val="003F66FF"/>
    <w:pPr>
      <w:spacing w:before="0" w:after="0"/>
    </w:pPr>
    <w:rPr>
      <w:rFonts w:ascii="Times New Roman" w:hAnsi="Times New Roman"/>
      <w:color w:val="999999"/>
    </w:rPr>
  </w:style>
  <w:style w:type="paragraph" w:customStyle="1" w:styleId="Spacer">
    <w:name w:val="Spacer"/>
    <w:basedOn w:val="Normal"/>
    <w:rsid w:val="003F66FF"/>
    <w:rPr>
      <w:sz w:val="2"/>
      <w:szCs w:val="2"/>
    </w:rPr>
  </w:style>
  <w:style w:type="character" w:customStyle="1" w:styleId="Small">
    <w:name w:val="Small"/>
    <w:basedOn w:val="DefaultParagraphFont"/>
    <w:rsid w:val="003F66FF"/>
    <w:rPr>
      <w:sz w:val="16"/>
    </w:rPr>
  </w:style>
  <w:style w:type="paragraph" w:customStyle="1" w:styleId="WideTable">
    <w:name w:val="Wide Table"/>
    <w:basedOn w:val="Normal"/>
    <w:rsid w:val="003F66FF"/>
    <w:pPr>
      <w:ind w:left="-1418"/>
    </w:pPr>
    <w:rPr>
      <w:sz w:val="2"/>
      <w:szCs w:val="2"/>
    </w:rPr>
  </w:style>
  <w:style w:type="character" w:styleId="PageNumber">
    <w:name w:val="page number"/>
    <w:basedOn w:val="DefaultParagraphFont"/>
    <w:rsid w:val="003F66FF"/>
  </w:style>
  <w:style w:type="paragraph" w:styleId="Quote">
    <w:name w:val="Quote"/>
    <w:basedOn w:val="Heading1"/>
    <w:link w:val="QuoteChar"/>
    <w:qFormat/>
    <w:rsid w:val="003F66FF"/>
    <w:rPr>
      <w:b w:val="0"/>
      <w:sz w:val="72"/>
      <w:szCs w:val="72"/>
      <w:lang w:val="en-NZ"/>
    </w:rPr>
  </w:style>
  <w:style w:type="character" w:customStyle="1" w:styleId="QuoteChar">
    <w:name w:val="Quote Char"/>
    <w:basedOn w:val="DefaultParagraphFont"/>
    <w:link w:val="Quote"/>
    <w:rsid w:val="003F6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6FF"/>
    <w:pPr>
      <w:pageBreakBefore/>
    </w:pPr>
  </w:style>
  <w:style w:type="paragraph" w:customStyle="1" w:styleId="Border">
    <w:name w:val="Border"/>
    <w:basedOn w:val="Normal"/>
    <w:qFormat/>
    <w:rsid w:val="003F6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6FF"/>
    <w:rPr>
      <w:b/>
      <w:bCs/>
      <w:i/>
      <w:iCs/>
      <w:color w:val="auto"/>
    </w:rPr>
  </w:style>
  <w:style w:type="paragraph" w:styleId="IntenseQuote">
    <w:name w:val="Intense Quote"/>
    <w:basedOn w:val="Normal"/>
    <w:next w:val="Normal"/>
    <w:link w:val="IntenseQuoteChar"/>
    <w:uiPriority w:val="30"/>
    <w:qFormat/>
    <w:rsid w:val="003F6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6FF"/>
    <w:rPr>
      <w:smallCaps/>
      <w:color w:val="auto"/>
      <w:u w:val="single"/>
    </w:rPr>
  </w:style>
  <w:style w:type="character" w:styleId="IntenseReference">
    <w:name w:val="Intense Reference"/>
    <w:basedOn w:val="DefaultParagraphFont"/>
    <w:uiPriority w:val="32"/>
    <w:qFormat/>
    <w:rsid w:val="003F66FF"/>
    <w:rPr>
      <w:b/>
      <w:bCs/>
      <w:smallCaps/>
      <w:color w:val="auto"/>
      <w:spacing w:val="5"/>
      <w:u w:val="single"/>
    </w:rPr>
  </w:style>
  <w:style w:type="paragraph" w:customStyle="1" w:styleId="2ColumnHeading">
    <w:name w:val="2Column Heading"/>
    <w:basedOn w:val="BodyText"/>
    <w:qFormat/>
    <w:rsid w:val="003F66FF"/>
    <w:pPr>
      <w:spacing w:after="60"/>
      <w:ind w:left="-2268"/>
    </w:pPr>
    <w:rPr>
      <w:b/>
    </w:rPr>
  </w:style>
  <w:style w:type="paragraph" w:customStyle="1" w:styleId="Heading1TOC">
    <w:name w:val="Heading1 TOC"/>
    <w:basedOn w:val="Normal"/>
    <w:qFormat/>
    <w:rsid w:val="003F66FF"/>
    <w:pPr>
      <w:spacing w:before="240" w:after="120"/>
    </w:pPr>
    <w:rPr>
      <w:rFonts w:ascii="Times New Roman" w:hAnsi="Times New Roman"/>
      <w:b/>
      <w:sz w:val="32"/>
    </w:rPr>
  </w:style>
  <w:style w:type="paragraph" w:customStyle="1" w:styleId="Heading2TOC">
    <w:name w:val="Heading2 TOC"/>
    <w:basedOn w:val="Normal"/>
    <w:qFormat/>
    <w:rsid w:val="003F66FF"/>
    <w:pPr>
      <w:spacing w:before="240" w:after="60"/>
    </w:pPr>
    <w:rPr>
      <w:rFonts w:ascii="Times New Roman" w:hAnsi="Times New Roman"/>
      <w:b/>
      <w:sz w:val="28"/>
    </w:rPr>
  </w:style>
  <w:style w:type="character" w:customStyle="1" w:styleId="Underline">
    <w:name w:val="Underline"/>
    <w:basedOn w:val="DefaultParagraphFont"/>
    <w:qFormat/>
    <w:rsid w:val="003F66FF"/>
    <w:rPr>
      <w:u w:val="single"/>
    </w:rPr>
  </w:style>
  <w:style w:type="character" w:customStyle="1" w:styleId="BoldandItalics">
    <w:name w:val="Bold and Italics"/>
    <w:qFormat/>
    <w:rsid w:val="003F66FF"/>
    <w:rPr>
      <w:b/>
      <w:i/>
      <w:u w:val="none"/>
    </w:rPr>
  </w:style>
  <w:style w:type="paragraph" w:styleId="BalloonText">
    <w:name w:val="Balloon Text"/>
    <w:basedOn w:val="Normal"/>
    <w:link w:val="BalloonTextChar"/>
    <w:rsid w:val="003F66FF"/>
    <w:rPr>
      <w:rFonts w:ascii="Tahoma" w:hAnsi="Tahoma" w:cs="Tahoma"/>
      <w:sz w:val="16"/>
      <w:szCs w:val="16"/>
    </w:rPr>
  </w:style>
  <w:style w:type="character" w:customStyle="1" w:styleId="BalloonTextChar">
    <w:name w:val="Balloon Text Char"/>
    <w:basedOn w:val="DefaultParagraphFont"/>
    <w:link w:val="BalloonText"/>
    <w:rsid w:val="003F6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6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6FF"/>
    <w:rPr>
      <w:b/>
      <w:color w:val="660033"/>
      <w:spacing w:val="0"/>
    </w:rPr>
  </w:style>
  <w:style w:type="paragraph" w:customStyle="1" w:styleId="Nameditemlist">
    <w:name w:val="Named item list"/>
    <w:basedOn w:val="BodyText"/>
    <w:qFormat/>
    <w:rsid w:val="003F66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6024</Characters>
  <Application>Microsoft Office Word</Application>
  <DocSecurity>0</DocSecurity>
  <Lines>303</Lines>
  <Paragraphs>189</Paragraphs>
  <ScaleCrop>false</ScaleCrop>
  <Company>Author-it Software Corporation Ltd.</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MSS50216 Diploma of Environmental Monitoring and Technology</dc:title>
  <dc:subject>Approved</dc:subject>
  <dc:creator>Manufacturing Skills Australia</dc:creator>
  <cp:keywords>Release 1</cp:keywords>
  <dc:description>Review Date: 12 April 2008</dc:description>
  <cp:lastModifiedBy>TPCMS</cp:lastModifiedBy>
  <cp:revision>3</cp:revision>
  <dcterms:created xsi:type="dcterms:W3CDTF">2016-06-22T19:00:31Z</dcterms:created>
  <dcterms:modified xsi:type="dcterms:W3CDTF">2016-06-20T10:05:00Z</dcterms:modified>
</cp:coreProperties>
</file>