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D58" w:rsidP="00821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MSS408018 Analyse data to determine organisational learning</w:t>
      </w:r>
      <w:r>
        <w:fldChar w:fldCharType="end"/>
      </w:r>
    </w:p>
    <w:p w:rsidR="00821D58" w:rsidP="00821D58">
      <w:pPr>
        <w:pStyle w:val="Version"/>
        <w:sectPr w:rsidSect="000E2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D3C" w:rsidP="000E2D3C">
      <w:pPr>
        <w:pStyle w:val="SuperHeading"/>
      </w:pPr>
      <w:r w:rsidRPr="000E2D3C">
        <w:t>Assessment Requirements for MSS408018 Analyse data to determine organisational learning</w:t>
      </w:r>
    </w:p>
    <w:p w:rsidR="00000000" w:rsidRPr="000E2D3C" w:rsidP="000E2D3C">
      <w:pPr>
        <w:pStyle w:val="Heading1"/>
      </w:pPr>
      <w:bookmarkStart w:id="1" w:name="O_1262653"/>
      <w:bookmarkEnd w:id="1"/>
      <w:r w:rsidRPr="000E2D3C">
        <w:t>Modification History</w:t>
      </w:r>
    </w:p>
    <w:p w:rsidR="00000000" w:rsidRPr="000E2D3C" w:rsidP="00821D58">
      <w:pPr>
        <w:pStyle w:val="BodyText"/>
      </w:pPr>
      <w:r w:rsidRPr="000E2D3C">
        <w:t>Release 1. Unit code changed. Application changed. Elemen</w:t>
      </w:r>
      <w:r w:rsidRPr="000E2D3C">
        <w:t>ts changed. Performance Criteria changed. Foundation Skills populated. Assessment Requirements changed. Supersedes and is not equivalent to MSS408010 Analyse data for relevance to organisational learning.</w:t>
      </w:r>
    </w:p>
    <w:p w:rsidR="00000000" w:rsidRPr="000E2D3C" w:rsidP="000E2D3C">
      <w:pPr>
        <w:pStyle w:val="Heading1"/>
      </w:pPr>
      <w:bookmarkStart w:id="2" w:name="O_1262654"/>
      <w:bookmarkEnd w:id="2"/>
      <w:r w:rsidRPr="000E2D3C">
        <w:t>Performance Evidence</w:t>
      </w:r>
    </w:p>
    <w:p w:rsidR="00000000" w:rsidRPr="000E2D3C" w:rsidP="00821D58">
      <w:pPr>
        <w:pStyle w:val="BodyText"/>
      </w:pPr>
      <w:r w:rsidRPr="000E2D3C">
        <w:t xml:space="preserve">There must </w:t>
      </w:r>
      <w:r w:rsidRPr="000E2D3C">
        <w:t>be evidence the candidate has completed the tasks outlined in the elements and performance criteria of this unit, and demonstrated the ability to:</w:t>
      </w:r>
    </w:p>
    <w:p w:rsidR="00000000" w:rsidRPr="000E2D3C" w:rsidP="000E2D3C">
      <w:pPr>
        <w:pStyle w:val="ListBullet"/>
      </w:pPr>
      <w:r w:rsidRPr="000E2D3C">
        <w:t>analyse data from at least 1 formal information monitoring and management system to determine at least 2 org</w:t>
      </w:r>
      <w:r w:rsidRPr="000E2D3C">
        <w:t xml:space="preserve">anisational learnings  </w:t>
      </w:r>
    </w:p>
    <w:p w:rsidR="00000000" w:rsidRPr="000E2D3C" w:rsidP="000E2D3C">
      <w:pPr>
        <w:pStyle w:val="ListBullet"/>
      </w:pPr>
      <w:r w:rsidRPr="000E2D3C">
        <w:t xml:space="preserve">implement at least 1 organisational learning. </w:t>
      </w:r>
    </w:p>
    <w:p w:rsidR="00000000" w:rsidRPr="000E2D3C" w:rsidP="000E2D3C">
      <w:pPr>
        <w:pStyle w:val="AllowPageBreak"/>
      </w:pPr>
    </w:p>
    <w:p w:rsidR="00000000" w:rsidRPr="000E2D3C" w:rsidP="000E2D3C">
      <w:pPr>
        <w:pStyle w:val="Heading1"/>
      </w:pPr>
      <w:bookmarkStart w:id="3" w:name="O_1262655"/>
      <w:bookmarkEnd w:id="3"/>
      <w:r w:rsidRPr="000E2D3C">
        <w:t>Knowledge Evidence</w:t>
      </w:r>
    </w:p>
    <w:p w:rsidR="00000000" w:rsidRPr="000E2D3C" w:rsidP="00821D58">
      <w:pPr>
        <w:pStyle w:val="BodyText"/>
      </w:pPr>
      <w:r w:rsidRPr="000E2D3C">
        <w:t>There must be evidence the candidate has knowledge of:</w:t>
      </w:r>
    </w:p>
    <w:p w:rsidR="00000000" w:rsidRPr="000E2D3C" w:rsidP="000E2D3C">
      <w:pPr>
        <w:pStyle w:val="ListBullet"/>
      </w:pPr>
      <w:r w:rsidRPr="000E2D3C">
        <w:t xml:space="preserve">underpinning values relevant to competitive systems and practices including: </w:t>
      </w:r>
    </w:p>
    <w:p w:rsidR="00000000" w:rsidRPr="000E2D3C" w:rsidP="000E2D3C">
      <w:pPr>
        <w:pStyle w:val="ListBullet2"/>
      </w:pPr>
      <w:r w:rsidRPr="000E2D3C">
        <w:t xml:space="preserve">respect for </w:t>
      </w:r>
      <w:r w:rsidRPr="000E2D3C">
        <w:t xml:space="preserve">people </w:t>
      </w:r>
    </w:p>
    <w:p w:rsidR="00000000" w:rsidRPr="000E2D3C" w:rsidP="000E2D3C">
      <w:pPr>
        <w:pStyle w:val="ListBullet2"/>
      </w:pPr>
      <w:r w:rsidRPr="000E2D3C">
        <w:t xml:space="preserve">respect for process </w:t>
      </w:r>
    </w:p>
    <w:p w:rsidR="00000000" w:rsidRPr="000E2D3C" w:rsidP="000E2D3C">
      <w:pPr>
        <w:pStyle w:val="ListBullet2"/>
      </w:pPr>
      <w:r w:rsidRPr="000E2D3C">
        <w:t>empowered teams and devolved decision making and/or strategy deployment</w:t>
      </w:r>
    </w:p>
    <w:p w:rsidR="00000000" w:rsidRPr="000E2D3C" w:rsidP="000E2D3C">
      <w:pPr>
        <w:pStyle w:val="ListBullet2"/>
      </w:pPr>
      <w:r w:rsidRPr="000E2D3C">
        <w:t>transparency and culture of learning</w:t>
      </w:r>
    </w:p>
    <w:p w:rsidR="00000000" w:rsidRPr="000E2D3C" w:rsidP="000E2D3C">
      <w:pPr>
        <w:pStyle w:val="ListBullet2"/>
      </w:pPr>
      <w:r w:rsidRPr="000E2D3C">
        <w:t xml:space="preserve">go and see and/or go to the source decision making </w:t>
      </w:r>
    </w:p>
    <w:p w:rsidR="00000000" w:rsidRPr="000E2D3C" w:rsidP="000E2D3C">
      <w:pPr>
        <w:pStyle w:val="ListBullet2"/>
      </w:pPr>
      <w:r w:rsidRPr="000E2D3C">
        <w:t xml:space="preserve">creation of value and customer perceived value </w:t>
      </w:r>
    </w:p>
    <w:p w:rsidR="00000000" w:rsidRPr="000E2D3C" w:rsidP="000E2D3C">
      <w:pPr>
        <w:pStyle w:val="ListBullet2"/>
      </w:pPr>
      <w:r w:rsidRPr="000E2D3C">
        <w:t xml:space="preserve">rapid cycle or iterative development </w:t>
      </w:r>
    </w:p>
    <w:p w:rsidR="00000000" w:rsidRPr="000E2D3C" w:rsidP="000E2D3C">
      <w:pPr>
        <w:pStyle w:val="ListBullet2"/>
      </w:pPr>
      <w:r w:rsidRPr="000E2D3C">
        <w:t>empirical development</w:t>
      </w:r>
    </w:p>
    <w:p w:rsidR="00000000" w:rsidRPr="000E2D3C" w:rsidP="000E2D3C">
      <w:pPr>
        <w:pStyle w:val="ListBullet"/>
      </w:pPr>
      <w:r w:rsidRPr="000E2D3C">
        <w:t>techniques to facilitate communications and agreement across levels and areas of the organisation</w:t>
      </w:r>
    </w:p>
    <w:p w:rsidR="00000000" w:rsidRPr="000E2D3C" w:rsidP="000E2D3C">
      <w:pPr>
        <w:pStyle w:val="ListBullet"/>
      </w:pPr>
      <w:r w:rsidRPr="000E2D3C">
        <w:t>application and use of statistics in operations</w:t>
      </w:r>
    </w:p>
    <w:p w:rsidR="00000000" w:rsidRPr="000E2D3C" w:rsidP="000E2D3C">
      <w:pPr>
        <w:pStyle w:val="ListBullet"/>
      </w:pPr>
      <w:r w:rsidRPr="000E2D3C">
        <w:t>sources of data within the organisation and the v</w:t>
      </w:r>
      <w:r w:rsidRPr="000E2D3C">
        <w:t>alue stream</w:t>
      </w:r>
    </w:p>
    <w:p w:rsidR="00000000" w:rsidRPr="000E2D3C" w:rsidP="000E2D3C">
      <w:pPr>
        <w:pStyle w:val="ListBullet"/>
      </w:pPr>
      <w:r w:rsidRPr="000E2D3C">
        <w:t>methods of analysing data to identify learnings</w:t>
      </w:r>
    </w:p>
    <w:p w:rsidR="00000000" w:rsidRPr="000E2D3C" w:rsidP="000E2D3C">
      <w:pPr>
        <w:pStyle w:val="ListBullet"/>
      </w:pPr>
      <w:r w:rsidRPr="000E2D3C">
        <w:t>methods of capturing data and the learnings from it</w:t>
      </w:r>
    </w:p>
    <w:p w:rsidR="00000000" w:rsidRPr="000E2D3C" w:rsidP="000E2D3C">
      <w:pPr>
        <w:pStyle w:val="ListBullet"/>
      </w:pPr>
      <w:r w:rsidRPr="000E2D3C">
        <w:t>root cause analysis</w:t>
      </w:r>
    </w:p>
    <w:p w:rsidR="00000000" w:rsidRPr="000E2D3C" w:rsidP="000E2D3C">
      <w:pPr>
        <w:pStyle w:val="ListBullet"/>
      </w:pPr>
      <w:r w:rsidRPr="000E2D3C">
        <w:t>competitive systems and practices and tools relevant to the process, section and value stream</w:t>
      </w:r>
    </w:p>
    <w:p w:rsidR="00000000" w:rsidRPr="000E2D3C" w:rsidP="000E2D3C">
      <w:pPr>
        <w:pStyle w:val="ListBullet"/>
      </w:pPr>
      <w:r w:rsidRPr="000E2D3C">
        <w:t>kaizen and kaizen blitz proces</w:t>
      </w:r>
      <w:r w:rsidRPr="000E2D3C">
        <w:t>ses</w:t>
      </w:r>
    </w:p>
    <w:p w:rsidR="00000000" w:rsidRPr="000E2D3C" w:rsidP="000E2D3C">
      <w:pPr>
        <w:pStyle w:val="ListBullet"/>
      </w:pPr>
      <w:r w:rsidRPr="000E2D3C">
        <w:t xml:space="preserve">communication formats, styles, methods and media to suit a range of audiences and functions </w:t>
      </w:r>
    </w:p>
    <w:p w:rsidR="00000000" w:rsidRPr="000E2D3C" w:rsidP="000E2D3C">
      <w:pPr>
        <w:pStyle w:val="ListBullet"/>
      </w:pPr>
      <w:r w:rsidRPr="000E2D3C">
        <w:t>common indicators of need for skills or other development </w:t>
      </w:r>
    </w:p>
    <w:p w:rsidR="00000000" w:rsidRPr="000E2D3C" w:rsidP="000E2D3C">
      <w:pPr>
        <w:pStyle w:val="ListBullet"/>
      </w:pPr>
      <w:r w:rsidRPr="000E2D3C">
        <w:t>evaluation of options to address skills or other development needs.</w:t>
      </w:r>
    </w:p>
    <w:p w:rsidR="00000000" w:rsidRPr="000E2D3C" w:rsidP="000E2D3C">
      <w:pPr>
        <w:pStyle w:val="AllowPageBreak"/>
      </w:pPr>
    </w:p>
    <w:p w:rsidR="00000000" w:rsidRPr="000E2D3C" w:rsidP="000E2D3C">
      <w:pPr>
        <w:pStyle w:val="Heading1"/>
      </w:pPr>
      <w:bookmarkStart w:id="4" w:name="O_1262656"/>
      <w:bookmarkEnd w:id="4"/>
      <w:r w:rsidRPr="000E2D3C">
        <w:t>Assessment Conditions</w:t>
      </w:r>
    </w:p>
    <w:p w:rsidR="00000000" w:rsidRPr="000E2D3C" w:rsidP="00821D58">
      <w:pPr>
        <w:pStyle w:val="BodyText"/>
      </w:pPr>
      <w:r w:rsidRPr="000E2D3C">
        <w:t>Skills must have been demonstrated in the workplace or in a simulated environment that reflects workplace conditions and contingencies. The following conditions must be met for this unit:</w:t>
      </w:r>
    </w:p>
    <w:p w:rsidR="00000000" w:rsidRPr="000E2D3C" w:rsidP="000E2D3C">
      <w:pPr>
        <w:pStyle w:val="ListBullet"/>
      </w:pPr>
      <w:r w:rsidRPr="000E2D3C">
        <w:t>use of suitable facilities, equipment and res</w:t>
      </w:r>
      <w:r w:rsidRPr="000E2D3C">
        <w:t>ources, including:</w:t>
      </w:r>
    </w:p>
    <w:p w:rsidR="00000000" w:rsidRPr="000E2D3C" w:rsidP="000E2D3C">
      <w:pPr>
        <w:pStyle w:val="ListBullet2"/>
      </w:pPr>
      <w:r w:rsidRPr="000E2D3C">
        <w:t>access to relevant data and/or data systems</w:t>
      </w:r>
    </w:p>
    <w:p w:rsidR="00000000" w:rsidRPr="000E2D3C" w:rsidP="000E2D3C">
      <w:pPr>
        <w:pStyle w:val="ListBullet"/>
      </w:pPr>
      <w:r w:rsidRPr="000E2D3C">
        <w:t>modelling of industry operating conditions, including:</w:t>
      </w:r>
    </w:p>
    <w:p w:rsidR="00000000" w:rsidRPr="000E2D3C" w:rsidP="000E2D3C">
      <w:pPr>
        <w:pStyle w:val="ListBullet2"/>
      </w:pPr>
      <w:r w:rsidRPr="000E2D3C">
        <w:t>functioning competitive systems and practices environment.</w:t>
      </w:r>
    </w:p>
    <w:p w:rsidR="00821D58" w:rsidP="00821D58">
      <w:pPr>
        <w:pStyle w:val="BodyText"/>
      </w:pPr>
      <w:r w:rsidRPr="000E2D3C">
        <w:t>Assessors must satisfy the NVR/AQTF mandatory competency requirements for as</w:t>
      </w:r>
      <w:r w:rsidRPr="000E2D3C">
        <w:t>sessors.</w:t>
      </w:r>
    </w:p>
    <w:p w:rsidR="00000000" w:rsidRPr="000E2D3C" w:rsidP="000E2D3C">
      <w:pPr>
        <w:pStyle w:val="Heading1"/>
      </w:pPr>
      <w:bookmarkStart w:id="5" w:name="O_1262659"/>
      <w:bookmarkEnd w:id="5"/>
      <w:r w:rsidRPr="000E2D3C">
        <w:t>Links</w:t>
      </w:r>
    </w:p>
    <w:p w:rsidR="00000000" w:rsidRPr="000E2D3C" w:rsidP="00821D58">
      <w:pPr>
        <w:pStyle w:val="BodyText"/>
      </w:pPr>
      <w:r w:rsidRPr="000E2D3C">
        <w:t xml:space="preserve">The MSS Sustainability Companion Volume Implementation Guides are available from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1309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E2D3C" w:rsidP="000E2D3C"/>
    <w:sectPr w:rsidSect="000E2D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3C" w:rsidRPr="00821D58" w:rsidP="00821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8" w:rsidP="000E2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D58" w:rsidP="000E2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D58" w:rsidP="000E2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D3C" w:rsidRPr="00821D58" w:rsidP="00821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D58" w:rsidRPr="002D2AF8" w:rsidP="000E2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MSS408018 Analyse data to determine organisational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21D58" w:rsidP="000E2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E09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CA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806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D3C"/>
  </w:style>
  <w:style w:type="character" w:customStyle="1" w:styleId="Heading1Char">
    <w:name w:val="Heading 1 Char"/>
    <w:basedOn w:val="DefaultParagraphFont"/>
    <w:link w:val="Heading1"/>
    <w:rsid w:val="000E2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D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2D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2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D3C"/>
    <w:rPr>
      <w:b/>
      <w:spacing w:val="0"/>
    </w:rPr>
  </w:style>
  <w:style w:type="paragraph" w:customStyle="1" w:styleId="SuperTitle">
    <w:name w:val="SuperTitle"/>
    <w:basedOn w:val="Title"/>
    <w:rsid w:val="000E2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D3C"/>
    <w:rPr>
      <w:i/>
    </w:rPr>
  </w:style>
  <w:style w:type="paragraph" w:styleId="Caption">
    <w:name w:val="caption"/>
    <w:basedOn w:val="BodyText"/>
    <w:next w:val="Normal"/>
    <w:qFormat/>
    <w:rsid w:val="000E2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D3C"/>
  </w:style>
  <w:style w:type="paragraph" w:styleId="TableofFigures">
    <w:name w:val="table of figures"/>
    <w:basedOn w:val="Normal"/>
    <w:next w:val="Normal"/>
    <w:semiHidden/>
    <w:rsid w:val="000E2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D3C"/>
    <w:rPr>
      <w:rFonts w:ascii="Wingdings" w:hAnsi="Wingdings"/>
    </w:rPr>
  </w:style>
  <w:style w:type="paragraph" w:customStyle="1" w:styleId="TableHeading">
    <w:name w:val="Table Heading"/>
    <w:basedOn w:val="HeadingBase"/>
    <w:rsid w:val="000E2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D3C"/>
    <w:rPr>
      <w:color w:val="0033CC"/>
      <w:u w:val="none"/>
    </w:rPr>
  </w:style>
  <w:style w:type="paragraph" w:customStyle="1" w:styleId="BodyTextRight">
    <w:name w:val="Body Text Right"/>
    <w:basedOn w:val="BodyText"/>
    <w:rsid w:val="000E2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D3C"/>
    <w:rPr>
      <w:sz w:val="32"/>
    </w:rPr>
  </w:style>
  <w:style w:type="paragraph" w:customStyle="1" w:styleId="HeadingProcedure">
    <w:name w:val="Heading Procedure"/>
    <w:basedOn w:val="HeadingBase"/>
    <w:next w:val="Normal"/>
    <w:rsid w:val="000E2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D3C"/>
    <w:pPr>
      <w:spacing w:before="60" w:after="60"/>
    </w:pPr>
  </w:style>
  <w:style w:type="paragraph" w:styleId="ListContinue">
    <w:name w:val="List Continue"/>
    <w:basedOn w:val="List"/>
    <w:rsid w:val="000E2D3C"/>
    <w:pPr>
      <w:ind w:firstLine="0"/>
    </w:pPr>
  </w:style>
  <w:style w:type="paragraph" w:customStyle="1" w:styleId="ListNote">
    <w:name w:val="List Note"/>
    <w:basedOn w:val="List"/>
    <w:rsid w:val="000E2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D3C"/>
    <w:rPr>
      <w:rFonts w:ascii="Courier New" w:hAnsi="Courier New"/>
    </w:rPr>
  </w:style>
  <w:style w:type="paragraph" w:customStyle="1" w:styleId="NoteBullet">
    <w:name w:val="Note Bullet"/>
    <w:basedOn w:val="Note"/>
    <w:rsid w:val="000E2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D3C"/>
    <w:rPr>
      <w:b/>
      <w:smallCaps/>
    </w:rPr>
  </w:style>
  <w:style w:type="paragraph" w:customStyle="1" w:styleId="TableListNumber">
    <w:name w:val="Table List Number"/>
    <w:basedOn w:val="ListNumber"/>
    <w:rsid w:val="000E2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D3C"/>
    <w:pPr>
      <w:numPr>
        <w:numId w:val="9"/>
      </w:numPr>
    </w:pPr>
  </w:style>
  <w:style w:type="paragraph" w:customStyle="1" w:styleId="ListAlpha2">
    <w:name w:val="List Alpha 2"/>
    <w:basedOn w:val="List2"/>
    <w:rsid w:val="000E2D3C"/>
    <w:pPr>
      <w:numPr>
        <w:numId w:val="8"/>
      </w:numPr>
    </w:pPr>
  </w:style>
  <w:style w:type="paragraph" w:styleId="List2">
    <w:name w:val="List 2"/>
    <w:basedOn w:val="BodyText"/>
    <w:rsid w:val="000E2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D3C"/>
    <w:pPr>
      <w:numPr>
        <w:numId w:val="4"/>
      </w:numPr>
    </w:pPr>
  </w:style>
  <w:style w:type="paragraph" w:styleId="ListContinue2">
    <w:name w:val="List Continue 2"/>
    <w:basedOn w:val="List2"/>
    <w:rsid w:val="000E2D3C"/>
    <w:pPr>
      <w:ind w:firstLine="0"/>
    </w:pPr>
  </w:style>
  <w:style w:type="paragraph" w:styleId="ListContinue3">
    <w:name w:val="List Continue 3"/>
    <w:basedOn w:val="List3"/>
    <w:rsid w:val="000E2D3C"/>
    <w:pPr>
      <w:ind w:left="1021" w:firstLine="0"/>
    </w:pPr>
  </w:style>
  <w:style w:type="paragraph" w:styleId="ListContinue4">
    <w:name w:val="List Continue 4"/>
    <w:basedOn w:val="List4"/>
    <w:rsid w:val="000E2D3C"/>
    <w:pPr>
      <w:ind w:firstLine="0"/>
    </w:pPr>
  </w:style>
  <w:style w:type="paragraph" w:styleId="ListContinue5">
    <w:name w:val="List Continue 5"/>
    <w:basedOn w:val="List5"/>
    <w:rsid w:val="000E2D3C"/>
    <w:pPr>
      <w:ind w:firstLine="0"/>
    </w:pPr>
  </w:style>
  <w:style w:type="paragraph" w:styleId="ListNumber3">
    <w:name w:val="List Number 3"/>
    <w:basedOn w:val="List3"/>
    <w:rsid w:val="000E2D3C"/>
    <w:pPr>
      <w:numPr>
        <w:numId w:val="5"/>
      </w:numPr>
    </w:pPr>
  </w:style>
  <w:style w:type="paragraph" w:styleId="ListNumber4">
    <w:name w:val="List Number 4"/>
    <w:basedOn w:val="List4"/>
    <w:rsid w:val="000E2D3C"/>
    <w:pPr>
      <w:numPr>
        <w:numId w:val="6"/>
      </w:numPr>
    </w:pPr>
  </w:style>
  <w:style w:type="paragraph" w:styleId="ListNumber5">
    <w:name w:val="List Number 5"/>
    <w:basedOn w:val="List5"/>
    <w:rsid w:val="000E2D3C"/>
    <w:pPr>
      <w:numPr>
        <w:numId w:val="7"/>
      </w:numPr>
    </w:pPr>
  </w:style>
  <w:style w:type="paragraph" w:styleId="BlockText">
    <w:name w:val="Block Text"/>
    <w:basedOn w:val="Normal"/>
    <w:rsid w:val="000E2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D3C"/>
    <w:rPr>
      <w:sz w:val="16"/>
      <w:vertAlign w:val="superscript"/>
    </w:rPr>
  </w:style>
  <w:style w:type="character" w:customStyle="1" w:styleId="Symbols">
    <w:name w:val="Symbols"/>
    <w:basedOn w:val="DefaultParagraphFont"/>
    <w:rsid w:val="000E2D3C"/>
    <w:rPr>
      <w:rFonts w:ascii="Symbol" w:hAnsi="Symbol"/>
    </w:rPr>
  </w:style>
  <w:style w:type="character" w:customStyle="1" w:styleId="MenuOptions">
    <w:name w:val="Menu Options"/>
    <w:basedOn w:val="DefaultParagraphFont"/>
    <w:rsid w:val="000E2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D3C"/>
    <w:rPr>
      <w:b/>
    </w:rPr>
  </w:style>
  <w:style w:type="character" w:customStyle="1" w:styleId="Underlined">
    <w:name w:val="Underlined"/>
    <w:basedOn w:val="DefaultParagraphFont"/>
    <w:rsid w:val="000E2D3C"/>
    <w:rPr>
      <w:u w:val="single"/>
    </w:rPr>
  </w:style>
  <w:style w:type="paragraph" w:customStyle="1" w:styleId="TableBodyTextRight">
    <w:name w:val="Table Body Text Right"/>
    <w:basedOn w:val="TableBodyText"/>
    <w:rsid w:val="000E2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D3C"/>
    <w:rPr>
      <w:sz w:val="18"/>
    </w:rPr>
  </w:style>
  <w:style w:type="paragraph" w:customStyle="1" w:styleId="BodySmallRight">
    <w:name w:val="Body Small Right"/>
    <w:basedOn w:val="BodyTextRight"/>
    <w:rsid w:val="000E2D3C"/>
    <w:rPr>
      <w:sz w:val="18"/>
      <w:szCs w:val="18"/>
    </w:rPr>
  </w:style>
  <w:style w:type="paragraph" w:customStyle="1" w:styleId="MarginEdition">
    <w:name w:val="Margin Edition"/>
    <w:basedOn w:val="MarginNote"/>
    <w:rsid w:val="000E2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D3C"/>
    <w:rPr>
      <w:sz w:val="2"/>
      <w:szCs w:val="2"/>
    </w:rPr>
  </w:style>
  <w:style w:type="character" w:customStyle="1" w:styleId="Small">
    <w:name w:val="Small"/>
    <w:basedOn w:val="DefaultParagraphFont"/>
    <w:rsid w:val="000E2D3C"/>
    <w:rPr>
      <w:sz w:val="16"/>
    </w:rPr>
  </w:style>
  <w:style w:type="paragraph" w:customStyle="1" w:styleId="WideTable">
    <w:name w:val="Wide Table"/>
    <w:basedOn w:val="Normal"/>
    <w:rsid w:val="000E2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D3C"/>
  </w:style>
  <w:style w:type="paragraph" w:styleId="Quote">
    <w:name w:val="Quote"/>
    <w:basedOn w:val="Heading1"/>
    <w:link w:val="QuoteChar"/>
    <w:qFormat/>
    <w:rsid w:val="000E2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D3C"/>
    <w:pPr>
      <w:pageBreakBefore/>
    </w:pPr>
  </w:style>
  <w:style w:type="paragraph" w:customStyle="1" w:styleId="Border">
    <w:name w:val="Border"/>
    <w:basedOn w:val="Normal"/>
    <w:qFormat/>
    <w:rsid w:val="000E2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D3C"/>
    <w:rPr>
      <w:u w:val="single"/>
    </w:rPr>
  </w:style>
  <w:style w:type="character" w:customStyle="1" w:styleId="BoldandItalics">
    <w:name w:val="Bold and Italics"/>
    <w:qFormat/>
    <w:rsid w:val="000E2D3C"/>
    <w:rPr>
      <w:b/>
      <w:i/>
      <w:u w:val="none"/>
    </w:rPr>
  </w:style>
  <w:style w:type="paragraph" w:styleId="BalloonText">
    <w:name w:val="Balloon Text"/>
    <w:basedOn w:val="Normal"/>
    <w:link w:val="BalloonTextChar"/>
    <w:rsid w:val="000E2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D3C"/>
    <w:pPr>
      <w:spacing w:before="0" w:after="0"/>
    </w:pPr>
  </w:style>
  <w:style w:type="paragraph" w:customStyle="1" w:styleId="BodyTextBold">
    <w:name w:val="Body Text Bold"/>
    <w:basedOn w:val="BodyText"/>
    <w:qFormat/>
    <w:rsid w:val="000E2D3C"/>
    <w:rPr>
      <w:b/>
    </w:rPr>
  </w:style>
  <w:style w:type="character" w:styleId="Hyperlink">
    <w:name w:val="Hyperlink"/>
    <w:basedOn w:val="DefaultParagraphFont"/>
    <w:uiPriority w:val="99"/>
    <w:unhideWhenUsed/>
    <w:rsid w:val="00821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2464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MSS408018 Analyse data to determine organisational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2022-12-16T03:30:00Z</dcterms:modified>
</cp:coreProperties>
</file>