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B5020" w:rsidP="005B5020">
      <w:pPr>
        <w:pStyle w:val="Title"/>
      </w:pPr>
      <w:r>
        <w:fldChar w:fldCharType="begin"/>
      </w:r>
      <w:r>
        <w:instrText xml:space="preserve"> TITLE   \* MERGEFORMAT </w:instrText>
      </w:r>
      <w:r>
        <w:fldChar w:fldCharType="separate"/>
      </w:r>
      <w:r>
        <w:t>MSS408010 Analyse data for relevance to organisational learning</w:t>
      </w:r>
      <w:r>
        <w:fldChar w:fldCharType="end"/>
      </w:r>
    </w:p>
    <w:p w:rsidR="005B5020" w:rsidP="005B5020">
      <w:pPr>
        <w:pStyle w:val="Version"/>
        <w:sectPr w:rsidSect="00FC6D7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C6D7F" w:rsidP="00FC6D7F">
      <w:pPr>
        <w:pStyle w:val="SuperHeading"/>
      </w:pPr>
      <w:r w:rsidRPr="00FC6D7F">
        <w:t>MSS408010 Analyse data for relevance to organisational learning</w:t>
      </w:r>
    </w:p>
    <w:p w:rsidR="00000000" w:rsidRPr="00FC6D7F" w:rsidP="00FC6D7F">
      <w:pPr>
        <w:pStyle w:val="Heading1"/>
      </w:pPr>
      <w:bookmarkStart w:id="1" w:name="O_1034055"/>
      <w:bookmarkEnd w:id="1"/>
      <w:r w:rsidRPr="00FC6D7F">
        <w:t>Modification History</w:t>
      </w:r>
    </w:p>
    <w:p w:rsidR="00000000" w:rsidRPr="00FC6D7F" w:rsidP="005B5020">
      <w:pPr>
        <w:pStyle w:val="BodyText"/>
      </w:pPr>
      <w:r w:rsidRPr="00FC6D7F">
        <w:t>Release 1. Unit code changed. Application changed. Performance criteria changed. Range of conditions removed. Assessment requirements changed. Supersedes and is equivalent to MSS408008 Analyse data for relevance to organisational learning.</w:t>
      </w:r>
    </w:p>
    <w:p w:rsidR="00000000" w:rsidRPr="00FC6D7F" w:rsidP="00FC6D7F">
      <w:pPr>
        <w:pStyle w:val="Heading1"/>
      </w:pPr>
      <w:bookmarkStart w:id="2" w:name="O_1034056"/>
      <w:bookmarkEnd w:id="2"/>
      <w:r w:rsidRPr="00FC6D7F">
        <w:t>Application</w:t>
      </w:r>
    </w:p>
    <w:p w:rsidR="00000000" w:rsidRPr="00FC6D7F" w:rsidP="005B5020">
      <w:pPr>
        <w:pStyle w:val="BodyText"/>
      </w:pPr>
      <w:r w:rsidRPr="00FC6D7F">
        <w:t>This unit describes the skills and knowledge required to analyse data generated from formal information monitoring and management systems, such as statistical process control (SPC) and six sigma, or Systems Control and Data Acquisition (SCAD</w:t>
      </w:r>
      <w:r w:rsidRPr="00FC6D7F">
        <w:t>A) software and determining its relevance for organisational learning.</w:t>
      </w:r>
    </w:p>
    <w:p w:rsidR="00000000" w:rsidRPr="00FC6D7F" w:rsidP="005B5020">
      <w:pPr>
        <w:pStyle w:val="BodyText"/>
      </w:pPr>
      <w:r w:rsidRPr="00FC6D7F">
        <w:t>This unit applies to managers, team leaders and people with a similar sphere of influence and scope of authority and responsibility. It covers the capturing of knowledge from data gener</w:t>
      </w:r>
      <w:r w:rsidRPr="00FC6D7F">
        <w:t>ated within organisation systems and takes a largely quantitative view of information. The unit applies to individuals who are familiar with the application and use of statistics in operations.</w:t>
      </w:r>
    </w:p>
    <w:p w:rsidR="00000000" w:rsidRPr="00FC6D7F" w:rsidP="005B5020">
      <w:pPr>
        <w:pStyle w:val="BodyText"/>
      </w:pPr>
      <w:r w:rsidRPr="00FC6D7F">
        <w:t>This unit may also be applied to service organisations applyin</w:t>
      </w:r>
      <w:r w:rsidRPr="00FC6D7F">
        <w:t>g competitive systems and practices principles.</w:t>
      </w:r>
    </w:p>
    <w:p w:rsidR="00000000" w:rsidRPr="00FC6D7F" w:rsidP="005B5020">
      <w:pPr>
        <w:pStyle w:val="BodyText"/>
      </w:pPr>
      <w:r w:rsidRPr="00FC6D7F">
        <w:t>No licensing or certification requirements exist at the time of publication. Relevant legislation, industry standards and codes of practice within Australia must be applied.</w:t>
      </w:r>
    </w:p>
    <w:p w:rsidR="00000000" w:rsidRPr="00FC6D7F" w:rsidP="00FC6D7F">
      <w:pPr>
        <w:pStyle w:val="Heading1"/>
      </w:pPr>
      <w:bookmarkStart w:id="3" w:name="O_1034057"/>
      <w:bookmarkEnd w:id="3"/>
      <w:r w:rsidRPr="00FC6D7F">
        <w:t>Pre-requisite U</w:t>
      </w:r>
      <w:r w:rsidRPr="00FC6D7F">
        <w:t>nit</w:t>
      </w:r>
    </w:p>
    <w:p w:rsidR="00000000" w:rsidRPr="00FC6D7F" w:rsidP="00FC6D7F">
      <w:pPr>
        <w:pStyle w:val="Heading1"/>
      </w:pPr>
      <w:bookmarkStart w:id="4" w:name="O_1034058"/>
      <w:bookmarkEnd w:id="4"/>
      <w:r w:rsidRPr="00FC6D7F">
        <w:t>Competency Field</w:t>
      </w:r>
    </w:p>
    <w:p w:rsidR="00000000" w:rsidRPr="00FC6D7F" w:rsidP="005B5020">
      <w:pPr>
        <w:pStyle w:val="BodyText"/>
      </w:pPr>
      <w:r w:rsidRPr="00FC6D7F">
        <w:t>Competitive systems and practices</w:t>
      </w:r>
    </w:p>
    <w:p w:rsidR="00000000" w:rsidRPr="00FC6D7F" w:rsidP="00FC6D7F">
      <w:pPr>
        <w:pStyle w:val="Heading1"/>
      </w:pPr>
      <w:bookmarkStart w:id="5" w:name="O_1034059"/>
      <w:bookmarkEnd w:id="5"/>
      <w:r w:rsidRPr="00FC6D7F">
        <w:t>Unit Sector</w:t>
      </w:r>
    </w:p>
    <w:p w:rsidR="00000000" w:rsidRPr="00FC6D7F" w:rsidP="00FC6D7F">
      <w:pPr>
        <w:pStyle w:val="Heading1"/>
      </w:pPr>
      <w:bookmarkStart w:id="6" w:name="O_1034060"/>
      <w:bookmarkEnd w:id="6"/>
      <w:r w:rsidRPr="00FC6D7F">
        <w:t>Elements and Performance Criteria</w:t>
      </w:r>
    </w:p>
    <w:tbl>
      <w:tblPr>
        <w:tblW w:w="0" w:type="auto"/>
        <w:tblCellMar>
          <w:left w:w="62" w:type="dxa"/>
          <w:right w:w="62" w:type="dxa"/>
        </w:tblCellMar>
        <w:tblLook w:val="0000"/>
      </w:tblPr>
      <w:tblGrid>
        <w:gridCol w:w="2704"/>
        <w:gridCol w:w="673"/>
        <w:gridCol w:w="5819"/>
      </w:tblGrid>
      <w:tr w:rsidTr="005B5020">
        <w:tblPrEx>
          <w:tblW w:w="0" w:type="auto"/>
          <w:tblCellMar>
            <w:left w:w="62" w:type="dxa"/>
            <w:right w:w="62" w:type="dxa"/>
          </w:tblCellMar>
          <w:tblLook w:val="0000"/>
        </w:tblPrEx>
        <w:trPr>
          <w:trHeight w:val="995"/>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6D7F" w:rsidP="00FC6D7F">
            <w:pPr>
              <w:pStyle w:val="BodyText"/>
            </w:pPr>
            <w:r w:rsidRPr="00FC6D7F">
              <w:rPr>
                <w:rStyle w:val="SpecialBold"/>
              </w:rPr>
              <w:t>Elements</w:t>
            </w:r>
          </w:p>
          <w:p w:rsidR="00000000" w:rsidRPr="00FC6D7F" w:rsidP="00FC6D7F">
            <w:pPr>
              <w:pStyle w:val="BodyText"/>
            </w:pPr>
            <w:r w:rsidRPr="00FC6D7F">
              <w:t>Elements describe the essential outcomes.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6D7F" w:rsidP="00FC6D7F">
            <w:pPr>
              <w:pStyle w:val="BodyText"/>
            </w:pPr>
            <w:r w:rsidRPr="00FC6D7F">
              <w:rPr>
                <w:rStyle w:val="SpecialBold"/>
              </w:rPr>
              <w:t>Performance Criteria</w:t>
            </w:r>
          </w:p>
          <w:p w:rsidR="00000000" w:rsidP="00FC6D7F">
            <w:pPr>
              <w:pStyle w:val="BodyText"/>
              <w:rPr>
                <w:lang w:val="en-NZ"/>
              </w:rPr>
            </w:pPr>
            <w:r w:rsidRPr="00FC6D7F">
              <w:t>Performance criteria describ</w:t>
            </w:r>
            <w:r w:rsidRPr="00FC6D7F">
              <w:t>e the performance needed to demonstrate achievement of the element.</w:t>
            </w:r>
          </w:p>
        </w:tc>
      </w:tr>
      <w:tr w:rsidTr="005B5020">
        <w:tblPrEx>
          <w:tblW w:w="0" w:type="auto"/>
          <w:tblCellMar>
            <w:left w:w="62" w:type="dxa"/>
            <w:right w:w="62" w:type="dxa"/>
          </w:tblCellMar>
          <w:tblLook w:val="0000"/>
        </w:tblPrEx>
        <w:trPr>
          <w:trHeight w:val="373"/>
        </w:trPr>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D7F">
            <w:pPr>
              <w:pStyle w:val="BodyText"/>
              <w:rPr>
                <w:lang w:val="en-NZ"/>
              </w:rPr>
            </w:pPr>
            <w:r w:rsidRPr="00FC6D7F">
              <w:t>1. Identify learning from own organisation data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D7F">
            <w:pPr>
              <w:pStyle w:val="BodyText"/>
              <w:rPr>
                <w:lang w:val="en-NZ"/>
              </w:rPr>
            </w:pPr>
            <w:r w:rsidRPr="00FC6D7F">
              <w:t>1.1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D7F">
            <w:pPr>
              <w:pStyle w:val="BodyText"/>
              <w:rPr>
                <w:lang w:val="en-NZ"/>
              </w:rPr>
            </w:pPr>
            <w:r w:rsidRPr="00FC6D7F">
              <w:t>Obtain data from appropriate data systems</w:t>
            </w:r>
          </w:p>
        </w:tc>
      </w:tr>
      <w:tr w:rsidTr="005B5020">
        <w:tblPrEx>
          <w:tblW w:w="0" w:type="auto"/>
          <w:tblCellMar>
            <w:left w:w="62" w:type="dxa"/>
            <w:right w:w="62" w:type="dxa"/>
          </w:tblCellMar>
          <w:tblLook w:val="0000"/>
        </w:tblPrEx>
        <w:trPr>
          <w:trHeight w:val="624"/>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D7F">
            <w:pPr>
              <w:pStyle w:val="BodyText"/>
              <w:rPr>
                <w:lang w:val="en-NZ"/>
              </w:rPr>
            </w:pPr>
            <w:r w:rsidRPr="00FC6D7F">
              <w:t>1.2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D7F">
            <w:pPr>
              <w:pStyle w:val="BodyText"/>
              <w:rPr>
                <w:lang w:val="en-NZ"/>
              </w:rPr>
            </w:pPr>
            <w:r w:rsidRPr="00FC6D7F">
              <w:t>Read and interpret data for discontinuities, trends and signs of assignable cause</w:t>
            </w:r>
          </w:p>
        </w:tc>
      </w:tr>
      <w:tr w:rsidTr="005B5020">
        <w:tblPrEx>
          <w:tblW w:w="0" w:type="auto"/>
          <w:tblCellMar>
            <w:left w:w="62" w:type="dxa"/>
            <w:right w:w="62" w:type="dxa"/>
          </w:tblCellMar>
          <w:tblLook w:val="0000"/>
        </w:tblPrEx>
        <w:trPr>
          <w:trHeight w:val="374"/>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D7F">
            <w:pPr>
              <w:pStyle w:val="BodyText"/>
              <w:rPr>
                <w:lang w:val="en-NZ"/>
              </w:rPr>
            </w:pPr>
            <w:r w:rsidRPr="00FC6D7F">
              <w:t>1.3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D7F">
            <w:pPr>
              <w:pStyle w:val="BodyText"/>
              <w:rPr>
                <w:lang w:val="en-NZ"/>
              </w:rPr>
            </w:pPr>
            <w:r w:rsidRPr="00FC6D7F">
              <w:t>Examine selected data events to determine root causes of data events</w:t>
            </w:r>
          </w:p>
        </w:tc>
      </w:tr>
      <w:tr w:rsidTr="005B5020">
        <w:tblPrEx>
          <w:tblW w:w="0" w:type="auto"/>
          <w:tblCellMar>
            <w:left w:w="62" w:type="dxa"/>
            <w:right w:w="62" w:type="dxa"/>
          </w:tblCellMar>
          <w:tblLook w:val="0000"/>
        </w:tblPrEx>
        <w:trPr>
          <w:trHeight w:val="371"/>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D7F">
            <w:pPr>
              <w:pStyle w:val="BodyText"/>
              <w:rPr>
                <w:lang w:val="en-NZ"/>
              </w:rPr>
            </w:pPr>
            <w:r w:rsidRPr="00FC6D7F">
              <w:t>1.4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D7F">
            <w:pPr>
              <w:pStyle w:val="BodyText"/>
              <w:rPr>
                <w:lang w:val="en-NZ"/>
              </w:rPr>
            </w:pPr>
            <w:r w:rsidRPr="00FC6D7F">
              <w:t>Communicate root causes of data events to stakeholders</w:t>
            </w:r>
          </w:p>
        </w:tc>
      </w:tr>
      <w:tr w:rsidTr="005B5020">
        <w:tblPrEx>
          <w:tblW w:w="0" w:type="auto"/>
          <w:tblCellMar>
            <w:left w:w="62" w:type="dxa"/>
            <w:right w:w="62" w:type="dxa"/>
          </w:tblCellMar>
          <w:tblLook w:val="0000"/>
        </w:tblPrEx>
        <w:trPr>
          <w:trHeight w:val="371"/>
        </w:trPr>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D7F">
            <w:pPr>
              <w:pStyle w:val="BodyText"/>
              <w:rPr>
                <w:lang w:val="en-NZ"/>
              </w:rPr>
            </w:pPr>
            <w:r w:rsidRPr="00FC6D7F">
              <w:t>2. Identify learning from value stream data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D7F">
            <w:pPr>
              <w:pStyle w:val="BodyText"/>
              <w:rPr>
                <w:lang w:val="en-NZ"/>
              </w:rPr>
            </w:pPr>
            <w:r w:rsidRPr="00FC6D7F">
              <w:t>2.1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D7F">
            <w:pPr>
              <w:pStyle w:val="BodyText"/>
              <w:rPr>
                <w:lang w:val="en-NZ"/>
              </w:rPr>
            </w:pPr>
            <w:r w:rsidRPr="00FC6D7F">
              <w:t>Identify data which is or could be available from value stream members</w:t>
            </w:r>
          </w:p>
        </w:tc>
      </w:tr>
      <w:tr w:rsidTr="005B5020">
        <w:tblPrEx>
          <w:tblW w:w="0" w:type="auto"/>
          <w:tblCellMar>
            <w:left w:w="62" w:type="dxa"/>
            <w:right w:w="62" w:type="dxa"/>
          </w:tblCellMar>
          <w:tblLook w:val="0000"/>
        </w:tblPrEx>
        <w:trPr>
          <w:trHeight w:val="625"/>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D7F">
            <w:pPr>
              <w:pStyle w:val="BodyText"/>
              <w:rPr>
                <w:lang w:val="en-NZ"/>
              </w:rPr>
            </w:pPr>
            <w:r w:rsidRPr="00FC6D7F">
              <w:t>2.2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D7F">
            <w:pPr>
              <w:pStyle w:val="BodyText"/>
              <w:rPr>
                <w:lang w:val="en-NZ"/>
              </w:rPr>
            </w:pPr>
            <w:r w:rsidRPr="00FC6D7F">
              <w:t>Identify data which might be useful but is not available and seek access to it</w:t>
            </w:r>
          </w:p>
        </w:tc>
      </w:tr>
      <w:tr w:rsidTr="005B5020">
        <w:tblPrEx>
          <w:tblW w:w="0" w:type="auto"/>
          <w:tblCellMar>
            <w:left w:w="62" w:type="dxa"/>
            <w:right w:w="62" w:type="dxa"/>
          </w:tblCellMar>
          <w:tblLook w:val="0000"/>
        </w:tblPrEx>
        <w:trPr>
          <w:trHeight w:val="623"/>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D7F">
            <w:pPr>
              <w:pStyle w:val="BodyText"/>
              <w:rPr>
                <w:lang w:val="en-NZ"/>
              </w:rPr>
            </w:pPr>
            <w:r w:rsidRPr="00FC6D7F">
              <w:t>2.3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D7F">
            <w:pPr>
              <w:pStyle w:val="BodyText"/>
              <w:rPr>
                <w:lang w:val="en-NZ"/>
              </w:rPr>
            </w:pPr>
            <w:r w:rsidRPr="00FC6D7F">
              <w:t>Obtain, read and interpret available data for discontinuities, trends and signs of assignable cause</w:t>
            </w:r>
          </w:p>
        </w:tc>
      </w:tr>
      <w:tr w:rsidTr="005B5020">
        <w:tblPrEx>
          <w:tblW w:w="0" w:type="auto"/>
          <w:tblCellMar>
            <w:left w:w="62" w:type="dxa"/>
            <w:right w:w="62" w:type="dxa"/>
          </w:tblCellMar>
          <w:tblLook w:val="0000"/>
        </w:tblPrEx>
        <w:trPr>
          <w:trHeight w:val="626"/>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D7F">
            <w:pPr>
              <w:pStyle w:val="BodyText"/>
              <w:rPr>
                <w:lang w:val="en-NZ"/>
              </w:rPr>
            </w:pPr>
            <w:r w:rsidRPr="00FC6D7F">
              <w:t>2.4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D7F">
            <w:pPr>
              <w:pStyle w:val="BodyText"/>
              <w:rPr>
                <w:lang w:val="en-NZ"/>
              </w:rPr>
            </w:pPr>
            <w:r w:rsidRPr="00FC6D7F">
              <w:t>Examine selec</w:t>
            </w:r>
            <w:r w:rsidRPr="00FC6D7F">
              <w:t>ted data events to determine root causes of data events in liaison with value stream personnel</w:t>
            </w:r>
          </w:p>
        </w:tc>
      </w:tr>
      <w:tr w:rsidTr="005B5020">
        <w:tblPrEx>
          <w:tblW w:w="0" w:type="auto"/>
          <w:tblCellMar>
            <w:left w:w="62" w:type="dxa"/>
            <w:right w:w="62" w:type="dxa"/>
          </w:tblCellMar>
          <w:tblLook w:val="0000"/>
        </w:tblPrEx>
        <w:trPr>
          <w:trHeight w:val="372"/>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D7F">
            <w:pPr>
              <w:pStyle w:val="BodyText"/>
              <w:rPr>
                <w:lang w:val="en-NZ"/>
              </w:rPr>
            </w:pPr>
            <w:r w:rsidRPr="00FC6D7F">
              <w:t>2.5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D7F">
            <w:pPr>
              <w:pStyle w:val="BodyText"/>
              <w:rPr>
                <w:lang w:val="en-NZ"/>
              </w:rPr>
            </w:pPr>
            <w:r w:rsidRPr="00FC6D7F">
              <w:t>Communicate root causes of data events to stakeholders</w:t>
            </w:r>
          </w:p>
        </w:tc>
      </w:tr>
      <w:tr w:rsidTr="005B5020">
        <w:tblPrEx>
          <w:tblW w:w="0" w:type="auto"/>
          <w:tblCellMar>
            <w:left w:w="62" w:type="dxa"/>
            <w:right w:w="62" w:type="dxa"/>
          </w:tblCellMar>
          <w:tblLook w:val="0000"/>
        </w:tblPrEx>
        <w:trPr>
          <w:trHeight w:val="373"/>
        </w:trPr>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D7F">
            <w:pPr>
              <w:pStyle w:val="BodyText"/>
              <w:rPr>
                <w:lang w:val="en-NZ"/>
              </w:rPr>
            </w:pPr>
            <w:r w:rsidRPr="00FC6D7F">
              <w:t>3. Capture learning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D7F">
            <w:pPr>
              <w:pStyle w:val="BodyText"/>
              <w:rPr>
                <w:lang w:val="en-NZ"/>
              </w:rPr>
            </w:pPr>
            <w:r w:rsidRPr="00FC6D7F">
              <w:t>3.1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D7F">
            <w:pPr>
              <w:pStyle w:val="BodyText"/>
              <w:rPr>
                <w:lang w:val="en-NZ"/>
              </w:rPr>
            </w:pPr>
            <w:r w:rsidRPr="00FC6D7F">
              <w:t>Review root causes to determine implications for organisational learning</w:t>
            </w:r>
          </w:p>
        </w:tc>
      </w:tr>
      <w:tr w:rsidTr="005B5020">
        <w:tblPrEx>
          <w:tblW w:w="0" w:type="auto"/>
          <w:tblCellMar>
            <w:left w:w="62" w:type="dxa"/>
            <w:right w:w="62" w:type="dxa"/>
          </w:tblCellMar>
          <w:tblLook w:val="0000"/>
        </w:tblPrEx>
        <w:trPr>
          <w:trHeight w:val="371"/>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D7F">
            <w:pPr>
              <w:pStyle w:val="BodyText"/>
              <w:rPr>
                <w:lang w:val="en-NZ"/>
              </w:rPr>
            </w:pPr>
            <w:r w:rsidRPr="00FC6D7F">
              <w:t>3.2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D7F">
            <w:pPr>
              <w:pStyle w:val="BodyText"/>
              <w:rPr>
                <w:lang w:val="en-NZ"/>
              </w:rPr>
            </w:pPr>
            <w:r w:rsidRPr="00FC6D7F">
              <w:t>Ensure learning is captured by organisation’s systems</w:t>
            </w:r>
          </w:p>
        </w:tc>
      </w:tr>
      <w:tr w:rsidTr="005B5020">
        <w:tblPrEx>
          <w:tblW w:w="0" w:type="auto"/>
          <w:tblCellMar>
            <w:left w:w="62" w:type="dxa"/>
            <w:right w:w="62" w:type="dxa"/>
          </w:tblCellMar>
          <w:tblLook w:val="0000"/>
        </w:tblPrEx>
        <w:trPr>
          <w:trHeight w:val="626"/>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D7F">
            <w:pPr>
              <w:pStyle w:val="BodyText"/>
              <w:rPr>
                <w:lang w:val="en-NZ"/>
              </w:rPr>
            </w:pPr>
            <w:r w:rsidRPr="00FC6D7F">
              <w:t>3.3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D7F">
            <w:pPr>
              <w:pStyle w:val="BodyText"/>
              <w:rPr>
                <w:lang w:val="en-NZ"/>
              </w:rPr>
            </w:pPr>
            <w:r w:rsidRPr="00FC6D7F">
              <w:t>Obtain involvement and required approvals from process and system owners</w:t>
            </w:r>
          </w:p>
        </w:tc>
      </w:tr>
      <w:tr w:rsidTr="005B5020">
        <w:tblPrEx>
          <w:tblW w:w="0" w:type="auto"/>
          <w:tblCellMar>
            <w:left w:w="62" w:type="dxa"/>
            <w:right w:w="62" w:type="dxa"/>
          </w:tblCellMar>
          <w:tblLook w:val="0000"/>
        </w:tblPrEx>
        <w:trPr>
          <w:trHeight w:val="371"/>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D7F">
            <w:pPr>
              <w:pStyle w:val="BodyText"/>
              <w:rPr>
                <w:lang w:val="en-NZ"/>
              </w:rPr>
            </w:pPr>
            <w:r w:rsidRPr="00FC6D7F">
              <w:t>3.4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D7F">
            <w:pPr>
              <w:pStyle w:val="BodyText"/>
              <w:rPr>
                <w:lang w:val="en-NZ"/>
              </w:rPr>
            </w:pPr>
            <w:r w:rsidRPr="00FC6D7F">
              <w:t>Check that learning flows to all stakeholders</w:t>
            </w:r>
          </w:p>
        </w:tc>
      </w:tr>
      <w:tr w:rsidTr="005B5020">
        <w:tblPrEx>
          <w:tblW w:w="0" w:type="auto"/>
          <w:tblCellMar>
            <w:left w:w="62" w:type="dxa"/>
            <w:right w:w="62" w:type="dxa"/>
          </w:tblCellMar>
          <w:tblLook w:val="0000"/>
        </w:tblPrEx>
        <w:trPr>
          <w:trHeight w:val="371"/>
        </w:trPr>
        <w:tc>
          <w:tcPr>
            <w:tcW w:w="0" w:type="auto"/>
            <w:vMerge w:val="restart"/>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FC6D7F">
            <w:pPr>
              <w:pStyle w:val="BodyText"/>
              <w:rPr>
                <w:lang w:val="en-NZ"/>
              </w:rPr>
            </w:pPr>
            <w:r w:rsidRPr="00FC6D7F">
              <w:t>4. Apply learning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D7F">
            <w:pPr>
              <w:pStyle w:val="BodyText"/>
              <w:rPr>
                <w:lang w:val="en-NZ"/>
              </w:rPr>
            </w:pPr>
            <w:r w:rsidRPr="00FC6D7F">
              <w:t>4.1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D7F">
            <w:pPr>
              <w:pStyle w:val="BodyText"/>
              <w:rPr>
                <w:lang w:val="en-NZ"/>
              </w:rPr>
            </w:pPr>
            <w:r w:rsidRPr="00FC6D7F">
              <w:t>Review management systems for their impact on organisational learning</w:t>
            </w:r>
          </w:p>
        </w:tc>
      </w:tr>
      <w:tr w:rsidTr="005B5020">
        <w:tblPrEx>
          <w:tblW w:w="0" w:type="auto"/>
          <w:tblCellMar>
            <w:left w:w="62" w:type="dxa"/>
            <w:right w:w="62" w:type="dxa"/>
          </w:tblCellMar>
          <w:tblLook w:val="0000"/>
        </w:tblPrEx>
        <w:trPr>
          <w:trHeight w:val="371"/>
        </w:trPr>
        <w:tc>
          <w:tcPr>
            <w:tcW w:w="0" w:type="auto"/>
            <w:vMerge/>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D7F">
            <w:pPr>
              <w:pStyle w:val="BodyText"/>
              <w:rPr>
                <w:lang w:val="en-NZ"/>
              </w:rPr>
            </w:pPr>
            <w:r w:rsidRPr="00FC6D7F">
              <w:t>4.2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D7F">
            <w:pPr>
              <w:pStyle w:val="BodyText"/>
              <w:rPr>
                <w:lang w:val="en-NZ"/>
              </w:rPr>
            </w:pPr>
            <w:r w:rsidRPr="00FC6D7F">
              <w:t>Brief process and system owners on changes and obtain required approvals</w:t>
            </w:r>
          </w:p>
        </w:tc>
      </w:tr>
      <w:tr w:rsidTr="005B5020">
        <w:tblPrEx>
          <w:tblW w:w="0" w:type="auto"/>
          <w:tblCellMar>
            <w:left w:w="62" w:type="dxa"/>
            <w:right w:w="62" w:type="dxa"/>
          </w:tblCellMar>
          <w:tblLook w:val="0000"/>
        </w:tblPrEx>
        <w:trPr>
          <w:trHeight w:val="371"/>
        </w:trPr>
        <w:tc>
          <w:tcPr>
            <w:tcW w:w="0" w:type="auto"/>
            <w:vMerge/>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D7F">
            <w:pPr>
              <w:pStyle w:val="BodyText"/>
              <w:rPr>
                <w:lang w:val="en-NZ"/>
              </w:rPr>
            </w:pPr>
            <w:r w:rsidRPr="00FC6D7F">
              <w:t>4.3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D7F">
            <w:pPr>
              <w:pStyle w:val="BodyText"/>
              <w:rPr>
                <w:lang w:val="en-NZ"/>
              </w:rPr>
            </w:pPr>
            <w:r w:rsidRPr="00FC6D7F">
              <w:t>Check learning is used in daily operations</w:t>
            </w:r>
          </w:p>
        </w:tc>
      </w:tr>
      <w:tr w:rsidTr="005B5020">
        <w:tblPrEx>
          <w:tblW w:w="0" w:type="auto"/>
          <w:tblCellMar>
            <w:left w:w="62" w:type="dxa"/>
            <w:right w:w="62" w:type="dxa"/>
          </w:tblCellMar>
          <w:tblLook w:val="0000"/>
        </w:tblPrEx>
        <w:trPr>
          <w:trHeight w:val="371"/>
        </w:trPr>
        <w:tc>
          <w:tcPr>
            <w:tcW w:w="0" w:type="auto"/>
            <w:vMerge/>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D7F">
            <w:pPr>
              <w:pStyle w:val="BodyText"/>
              <w:rPr>
                <w:lang w:val="en-NZ"/>
              </w:rPr>
            </w:pPr>
            <w:r w:rsidRPr="00FC6D7F">
              <w:t>4.4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D7F">
            <w:pPr>
              <w:pStyle w:val="BodyText"/>
              <w:rPr>
                <w:lang w:val="en-NZ"/>
              </w:rPr>
            </w:pPr>
            <w:r w:rsidRPr="00FC6D7F">
              <w:t>Review use of learning in liaison with value stream personnel and update in knowledge system</w:t>
            </w:r>
          </w:p>
        </w:tc>
      </w:tr>
      <w:tr w:rsidTr="005B5020">
        <w:tblPrEx>
          <w:tblW w:w="0" w:type="auto"/>
          <w:tblCellMar>
            <w:left w:w="62" w:type="dxa"/>
            <w:right w:w="62" w:type="dxa"/>
          </w:tblCellMar>
          <w:tblLook w:val="0000"/>
        </w:tblPrEx>
        <w:trPr>
          <w:trHeight w:val="371"/>
        </w:trPr>
        <w:tc>
          <w:tcPr>
            <w:tcW w:w="0" w:type="auto"/>
            <w:vMerge/>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D7F">
            <w:pPr>
              <w:pStyle w:val="BodyText"/>
              <w:rPr>
                <w:lang w:val="en-NZ"/>
              </w:rPr>
            </w:pPr>
            <w:r w:rsidRPr="00FC6D7F">
              <w:t>4.5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D7F">
            <w:pPr>
              <w:pStyle w:val="BodyText"/>
              <w:rPr>
                <w:lang w:val="en-NZ"/>
              </w:rPr>
            </w:pPr>
            <w:r w:rsidRPr="00FC6D7F">
              <w:t>Identify implications for training and procedures</w:t>
            </w:r>
          </w:p>
        </w:tc>
      </w:tr>
      <w:tr w:rsidTr="005B5020">
        <w:tblPrEx>
          <w:tblW w:w="0" w:type="auto"/>
          <w:tblCellMar>
            <w:left w:w="62" w:type="dxa"/>
            <w:right w:w="62" w:type="dxa"/>
          </w:tblCellMar>
          <w:tblLook w:val="0000"/>
        </w:tblPrEx>
        <w:trPr>
          <w:trHeight w:val="371"/>
        </w:trPr>
        <w:tc>
          <w:tcPr>
            <w:tcW w:w="0" w:type="auto"/>
            <w:vMerge/>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D7F">
            <w:pPr>
              <w:pStyle w:val="BodyText"/>
              <w:rPr>
                <w:lang w:val="en-NZ"/>
              </w:rPr>
            </w:pPr>
            <w:r w:rsidRPr="00FC6D7F">
              <w:t>4.6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6D7F" w:rsidP="00FC6D7F">
            <w:pPr>
              <w:pStyle w:val="BodyText"/>
            </w:pPr>
            <w:r w:rsidRPr="00FC6D7F">
              <w:t>Recommend improvements to value stream and knowledge system</w:t>
            </w:r>
          </w:p>
        </w:tc>
      </w:tr>
    </w:tbl>
    <w:p w:rsidR="00000000" w:rsidRPr="00FC6D7F" w:rsidP="00FC6D7F">
      <w:pPr>
        <w:pStyle w:val="BodyText"/>
      </w:pPr>
    </w:p>
    <w:p w:rsidR="00000000" w:rsidRPr="00FC6D7F" w:rsidP="00FC6D7F">
      <w:pPr>
        <w:pStyle w:val="AllowPageBreak"/>
      </w:pPr>
    </w:p>
    <w:p w:rsidR="00000000" w:rsidRPr="00FC6D7F" w:rsidP="00FC6D7F">
      <w:pPr>
        <w:pStyle w:val="Heading1"/>
      </w:pPr>
      <w:bookmarkStart w:id="7" w:name="O_1034061"/>
      <w:bookmarkEnd w:id="7"/>
      <w:r w:rsidRPr="00FC6D7F">
        <w:t>Foundation Skills</w:t>
      </w:r>
    </w:p>
    <w:p w:rsidR="00000000" w:rsidRPr="00FC6D7F" w:rsidP="005B5020">
      <w:pPr>
        <w:pStyle w:val="BodyText"/>
      </w:pPr>
      <w:r w:rsidRPr="00FC6D7F">
        <w:t>Foundation skills essential to performance are explicit in the performance criteria of this unit of competency.</w:t>
      </w:r>
    </w:p>
    <w:p w:rsidR="00000000" w:rsidRPr="00FC6D7F" w:rsidP="00FC6D7F">
      <w:pPr>
        <w:pStyle w:val="Heading1"/>
      </w:pPr>
      <w:bookmarkStart w:id="8" w:name="O_1034062"/>
      <w:bookmarkEnd w:id="8"/>
      <w:r w:rsidRPr="00FC6D7F">
        <w:t>Range of Conditions</w:t>
      </w:r>
    </w:p>
    <w:p w:rsidR="00000000" w:rsidRPr="00FC6D7F" w:rsidP="00FC6D7F">
      <w:pPr>
        <w:pStyle w:val="Heading1"/>
      </w:pPr>
      <w:bookmarkStart w:id="9" w:name="O_1034063"/>
      <w:bookmarkEnd w:id="9"/>
      <w:r w:rsidRPr="00FC6D7F">
        <w:t>Unit Mapping Information</w:t>
      </w:r>
    </w:p>
    <w:p w:rsidR="00000000" w:rsidRPr="00FC6D7F" w:rsidP="005B5020">
      <w:pPr>
        <w:pStyle w:val="BodyText"/>
      </w:pPr>
      <w:r w:rsidRPr="00FC6D7F">
        <w:t>Supersedes and is equivalent to MSS408008 Analyse data for rel</w:t>
      </w:r>
      <w:r w:rsidRPr="00FC6D7F">
        <w:t>evance to organisational learning.</w:t>
      </w:r>
    </w:p>
    <w:p w:rsidR="00000000" w:rsidRPr="00FC6D7F" w:rsidP="00FC6D7F">
      <w:pPr>
        <w:pStyle w:val="Heading1"/>
      </w:pPr>
      <w:bookmarkStart w:id="10" w:name="O_1034070"/>
      <w:bookmarkEnd w:id="10"/>
      <w:r w:rsidRPr="00FC6D7F">
        <w:t>Links</w:t>
      </w:r>
    </w:p>
    <w:p w:rsidR="00000000" w:rsidRPr="00FC6D7F" w:rsidP="005B5020">
      <w:pPr>
        <w:pStyle w:val="BodyText"/>
      </w:pPr>
      <w:r w:rsidRPr="00FC6D7F">
        <w:t xml:space="preserve">The MSS Sustainability Companion Volume Implementation Guides are available from VETNet: - </w:t>
      </w:r>
      <w:r>
        <w:fldChar w:fldCharType="begin"/>
      </w:r>
      <w:r>
        <w:instrText xml:space="preserve"> HYPERLINK "https://vetnet.gov.au/Pages/TrainingDocs.aspx?q=5b04f318-804f-4dc0-9463-c3fb9a3fe998" </w:instrText>
      </w:r>
      <w:r>
        <w:fldChar w:fldCharType="separate"/>
      </w:r>
      <w:r w:rsidRPr="00431D61">
        <w:rPr>
          <w:rStyle w:val="Hyperlink"/>
        </w:rPr>
        <w:t>https://vetnet.gov.au/Pages/TrainingDocs.aspx?q=5b04f318-804f-4dc0-9463-c3fb9a3fe998</w:t>
      </w:r>
      <w:r>
        <w:fldChar w:fldCharType="end"/>
      </w:r>
    </w:p>
    <w:p w:rsidR="00000000" w:rsidRPr="00FC6D7F" w:rsidP="00FC6D7F"/>
    <w:sectPr w:rsidSect="00FC6D7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6D7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6D7F" w:rsidRPr="005B5020" w:rsidP="005B502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6D7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5020" w:rsidP="00FC6D7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B5020" w:rsidP="00FC6D7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B5020" w:rsidP="00FC6D7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6D7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502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C6D7F" w:rsidRPr="005B5020" w:rsidP="005B502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6D7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5020" w:rsidRPr="002D2AF8" w:rsidP="00FC6D7F">
    <w:pPr>
      <w:pStyle w:val="Header"/>
      <w:framePr w:wrap="around"/>
    </w:pPr>
    <w:r>
      <w:fldChar w:fldCharType="begin"/>
    </w:r>
    <w:r>
      <w:instrText xml:space="preserve"> TITLE   \* MERGEFORMAT </w:instrText>
    </w:r>
    <w:r>
      <w:fldChar w:fldCharType="separate"/>
    </w:r>
    <w:r>
      <w:t>MSS408010 Analyse data for relevance to organisational learning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April 2022</w:t>
    </w:r>
    <w:r>
      <w:fldChar w:fldCharType="end"/>
    </w:r>
  </w:p>
  <w:p w:rsidR="005B5020" w:rsidP="00FC6D7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D7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C6D7F"/>
    <w:pPr>
      <w:spacing w:before="360" w:after="60"/>
      <w:outlineLvl w:val="0"/>
    </w:pPr>
    <w:rPr>
      <w:sz w:val="32"/>
    </w:rPr>
  </w:style>
  <w:style w:type="paragraph" w:styleId="Heading2">
    <w:name w:val="heading 2"/>
    <w:basedOn w:val="HeadingBase"/>
    <w:next w:val="BodyText"/>
    <w:link w:val="Heading2Char"/>
    <w:qFormat/>
    <w:rsid w:val="00FC6D7F"/>
    <w:pPr>
      <w:keepLines/>
      <w:spacing w:before="240" w:after="120"/>
      <w:outlineLvl w:val="1"/>
    </w:pPr>
    <w:rPr>
      <w:sz w:val="28"/>
      <w:szCs w:val="40"/>
    </w:rPr>
  </w:style>
  <w:style w:type="paragraph" w:styleId="Heading3">
    <w:name w:val="heading 3"/>
    <w:basedOn w:val="HeadingBase"/>
    <w:next w:val="BodyText"/>
    <w:link w:val="Heading3Char"/>
    <w:qFormat/>
    <w:rsid w:val="00FC6D7F"/>
    <w:pPr>
      <w:spacing w:before="180" w:after="120"/>
      <w:outlineLvl w:val="2"/>
    </w:pPr>
    <w:rPr>
      <w:spacing w:val="-10"/>
      <w:kern w:val="32"/>
    </w:rPr>
  </w:style>
  <w:style w:type="paragraph" w:styleId="Heading4">
    <w:name w:val="heading 4"/>
    <w:basedOn w:val="HeadingBase"/>
    <w:next w:val="BodyText"/>
    <w:link w:val="Heading4Char"/>
    <w:qFormat/>
    <w:rsid w:val="00FC6D7F"/>
    <w:pPr>
      <w:spacing w:before="160" w:after="120"/>
      <w:outlineLvl w:val="3"/>
    </w:pPr>
    <w:rPr>
      <w:sz w:val="22"/>
    </w:rPr>
  </w:style>
  <w:style w:type="paragraph" w:styleId="Heading5">
    <w:name w:val="heading 5"/>
    <w:basedOn w:val="HeadingBase"/>
    <w:next w:val="Normal"/>
    <w:link w:val="Heading5Char"/>
    <w:qFormat/>
    <w:rsid w:val="00FC6D7F"/>
    <w:pPr>
      <w:spacing w:before="80"/>
      <w:outlineLvl w:val="4"/>
    </w:pPr>
    <w:rPr>
      <w:color w:val="918585"/>
      <w:sz w:val="20"/>
    </w:rPr>
  </w:style>
  <w:style w:type="paragraph" w:styleId="Heading6">
    <w:name w:val="heading 6"/>
    <w:basedOn w:val="HeadingBase"/>
    <w:next w:val="Normal"/>
    <w:link w:val="Heading6Char"/>
    <w:qFormat/>
    <w:rsid w:val="00FC6D7F"/>
    <w:pPr>
      <w:spacing w:before="60"/>
      <w:outlineLvl w:val="5"/>
    </w:pPr>
    <w:rPr>
      <w:color w:val="918585"/>
      <w:sz w:val="20"/>
    </w:rPr>
  </w:style>
  <w:style w:type="paragraph" w:styleId="Heading7">
    <w:name w:val="heading 7"/>
    <w:basedOn w:val="Normal"/>
    <w:next w:val="Normal"/>
    <w:link w:val="Heading7Char"/>
    <w:qFormat/>
    <w:rsid w:val="00FC6D7F"/>
    <w:pPr>
      <w:ind w:left="720"/>
      <w:outlineLvl w:val="6"/>
    </w:pPr>
    <w:rPr>
      <w:i/>
    </w:rPr>
  </w:style>
  <w:style w:type="paragraph" w:styleId="Heading8">
    <w:name w:val="heading 8"/>
    <w:basedOn w:val="Normal"/>
    <w:next w:val="Normal"/>
    <w:link w:val="Heading8Char"/>
    <w:qFormat/>
    <w:rsid w:val="00FC6D7F"/>
    <w:pPr>
      <w:ind w:left="720"/>
      <w:outlineLvl w:val="7"/>
    </w:pPr>
    <w:rPr>
      <w:i/>
    </w:rPr>
  </w:style>
  <w:style w:type="paragraph" w:styleId="Heading9">
    <w:name w:val="heading 9"/>
    <w:basedOn w:val="Normal"/>
    <w:next w:val="Normal"/>
    <w:link w:val="Heading9Char"/>
    <w:qFormat/>
    <w:rsid w:val="00FC6D7F"/>
    <w:pPr>
      <w:ind w:left="720"/>
      <w:outlineLvl w:val="8"/>
    </w:pPr>
    <w:rPr>
      <w:i/>
    </w:rPr>
  </w:style>
  <w:style w:type="character" w:default="1" w:styleId="DefaultParagraphFont">
    <w:name w:val="Default Paragraph Font"/>
    <w:uiPriority w:val="1"/>
    <w:unhideWhenUsed/>
    <w:rsid w:val="00FC6D7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C6D7F"/>
  </w:style>
  <w:style w:type="character" w:customStyle="1" w:styleId="Heading1Char">
    <w:name w:val="Heading 1 Char"/>
    <w:basedOn w:val="DefaultParagraphFont"/>
    <w:link w:val="Heading1"/>
    <w:rsid w:val="00FC6D7F"/>
    <w:rPr>
      <w:rFonts w:ascii="Times New Roman" w:eastAsia="Times New Roman" w:hAnsi="Times New Roman" w:cs="Times New Roman"/>
      <w:b/>
      <w:sz w:val="32"/>
      <w:szCs w:val="20"/>
      <w:lang w:eastAsia="en-US"/>
    </w:rPr>
  </w:style>
  <w:style w:type="paragraph" w:styleId="BodyText">
    <w:name w:val="Body Text"/>
    <w:basedOn w:val="Normal"/>
    <w:link w:val="BodyTextChar"/>
    <w:rsid w:val="00FC6D7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C6D7F"/>
    <w:rPr>
      <w:rFonts w:ascii="Times New Roman" w:eastAsia="Times New Roman" w:hAnsi="Times New Roman" w:cs="Times New Roman"/>
      <w:sz w:val="24"/>
      <w:lang w:eastAsia="en-US"/>
    </w:rPr>
  </w:style>
  <w:style w:type="character" w:customStyle="1" w:styleId="SpecialBold">
    <w:name w:val="Special Bold"/>
    <w:basedOn w:val="DefaultParagraphFont"/>
    <w:rsid w:val="00FC6D7F"/>
    <w:rPr>
      <w:b/>
      <w:spacing w:val="0"/>
    </w:rPr>
  </w:style>
  <w:style w:type="paragraph" w:customStyle="1" w:styleId="SuperHeading">
    <w:name w:val="SuperHeading"/>
    <w:basedOn w:val="Normal"/>
    <w:rsid w:val="00FC6D7F"/>
    <w:pPr>
      <w:spacing w:before="240" w:after="120"/>
      <w:outlineLvl w:val="0"/>
    </w:pPr>
    <w:rPr>
      <w:rFonts w:ascii="Times New Roman" w:hAnsi="Times New Roman"/>
      <w:b/>
      <w:sz w:val="32"/>
    </w:rPr>
  </w:style>
  <w:style w:type="paragraph" w:customStyle="1" w:styleId="AllowPageBreak">
    <w:name w:val="AllowPageBreak"/>
    <w:rsid w:val="00FC6D7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C6D7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C6D7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C6D7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C6D7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C6D7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C6D7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C6D7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C6D7F"/>
    <w:rPr>
      <w:rFonts w:ascii="Courier New" w:eastAsia="Times New Roman" w:hAnsi="Courier New" w:cs="Times New Roman"/>
      <w:i/>
      <w:szCs w:val="20"/>
      <w:lang w:eastAsia="en-US"/>
    </w:rPr>
  </w:style>
  <w:style w:type="paragraph" w:customStyle="1" w:styleId="HeadingBase">
    <w:name w:val="Heading Base"/>
    <w:rsid w:val="00FC6D7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C6D7F"/>
    <w:pPr>
      <w:tabs>
        <w:tab w:val="right" w:leader="dot" w:pos="9072"/>
      </w:tabs>
      <w:ind w:left="567"/>
    </w:pPr>
    <w:rPr>
      <w:szCs w:val="22"/>
    </w:rPr>
  </w:style>
  <w:style w:type="paragraph" w:customStyle="1" w:styleId="TOCBase">
    <w:name w:val="TOC Base"/>
    <w:rsid w:val="00FC6D7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C6D7F"/>
    <w:pPr>
      <w:tabs>
        <w:tab w:val="right" w:leader="dot" w:pos="9072"/>
      </w:tabs>
      <w:spacing w:before="40" w:after="40"/>
      <w:ind w:left="284"/>
    </w:pPr>
    <w:rPr>
      <w:rFonts w:ascii="Times New Roman" w:hAnsi="Times New Roman"/>
    </w:rPr>
  </w:style>
  <w:style w:type="paragraph" w:styleId="TOC1">
    <w:name w:val="toc 1"/>
    <w:basedOn w:val="TOCBase"/>
    <w:next w:val="Normal"/>
    <w:rsid w:val="00FC6D7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C6D7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C6D7F"/>
    <w:rPr>
      <w:rFonts w:ascii="Times New Roman" w:eastAsia="Times New Roman" w:hAnsi="Times New Roman" w:cs="Times New Roman"/>
      <w:sz w:val="16"/>
      <w:lang w:eastAsia="en-US"/>
    </w:rPr>
  </w:style>
  <w:style w:type="paragraph" w:styleId="Title">
    <w:name w:val="Title"/>
    <w:basedOn w:val="HeadingBase"/>
    <w:link w:val="TitleChar"/>
    <w:qFormat/>
    <w:rsid w:val="00FC6D7F"/>
    <w:pPr>
      <w:spacing w:before="5040"/>
      <w:jc w:val="center"/>
    </w:pPr>
    <w:rPr>
      <w:sz w:val="48"/>
      <w:szCs w:val="72"/>
      <w:lang w:val="en-US"/>
    </w:rPr>
  </w:style>
  <w:style w:type="character" w:customStyle="1" w:styleId="TitleChar">
    <w:name w:val="Title Char"/>
    <w:basedOn w:val="DefaultParagraphFont"/>
    <w:link w:val="Title"/>
    <w:rsid w:val="00FC6D7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C6D7F"/>
    <w:pPr>
      <w:tabs>
        <w:tab w:val="left" w:pos="3600"/>
        <w:tab w:val="left" w:pos="3958"/>
      </w:tabs>
    </w:pPr>
  </w:style>
  <w:style w:type="paragraph" w:styleId="List">
    <w:name w:val="List"/>
    <w:basedOn w:val="BodyText"/>
    <w:next w:val="BodyText"/>
    <w:rsid w:val="00FC6D7F"/>
    <w:pPr>
      <w:tabs>
        <w:tab w:val="left" w:pos="340"/>
      </w:tabs>
      <w:spacing w:before="60" w:after="60"/>
      <w:ind w:left="340" w:hanging="340"/>
    </w:pPr>
  </w:style>
  <w:style w:type="paragraph" w:styleId="ListBullet">
    <w:name w:val="List Bullet"/>
    <w:basedOn w:val="List"/>
    <w:rsid w:val="00FC6D7F"/>
    <w:pPr>
      <w:numPr>
        <w:numId w:val="10"/>
      </w:numPr>
      <w:tabs>
        <w:tab w:val="clear" w:pos="340"/>
      </w:tabs>
      <w:spacing w:before="40" w:after="40"/>
    </w:pPr>
  </w:style>
  <w:style w:type="paragraph" w:customStyle="1" w:styleId="Note">
    <w:name w:val="Note"/>
    <w:basedOn w:val="BodyText"/>
    <w:rsid w:val="00FC6D7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C6D7F"/>
    <w:pPr>
      <w:framePr w:wrap="auto" w:hAnchor="text" w:y="6049"/>
    </w:pPr>
    <w:rPr>
      <w:color w:val="000000"/>
      <w:sz w:val="40"/>
    </w:rPr>
  </w:style>
  <w:style w:type="paragraph" w:customStyle="1" w:styleId="TOCTitle">
    <w:name w:val="TOCTitle"/>
    <w:basedOn w:val="Heading1"/>
    <w:rsid w:val="00FC6D7F"/>
    <w:pPr>
      <w:spacing w:after="240"/>
      <w:jc w:val="center"/>
      <w:outlineLvl w:val="9"/>
    </w:pPr>
    <w:rPr>
      <w:caps/>
    </w:rPr>
  </w:style>
  <w:style w:type="paragraph" w:customStyle="1" w:styleId="Version">
    <w:name w:val="Version"/>
    <w:rsid w:val="00FC6D7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C6D7F"/>
    <w:pPr>
      <w:numPr>
        <w:numId w:val="11"/>
      </w:numPr>
      <w:tabs>
        <w:tab w:val="clear" w:pos="680"/>
      </w:tabs>
    </w:pPr>
  </w:style>
  <w:style w:type="paragraph" w:styleId="Index1">
    <w:name w:val="index 1"/>
    <w:basedOn w:val="Normal"/>
    <w:next w:val="Normal"/>
    <w:semiHidden/>
    <w:rsid w:val="00FC6D7F"/>
    <w:pPr>
      <w:keepNext w:val="0"/>
      <w:tabs>
        <w:tab w:val="right" w:pos="4176"/>
      </w:tabs>
      <w:ind w:left="198" w:hanging="198"/>
    </w:pPr>
    <w:rPr>
      <w:rFonts w:ascii="Garamond" w:hAnsi="Garamond"/>
    </w:rPr>
  </w:style>
  <w:style w:type="paragraph" w:styleId="IndexHeading">
    <w:name w:val="index heading"/>
    <w:basedOn w:val="Normal"/>
    <w:next w:val="Index1"/>
    <w:semiHidden/>
    <w:rsid w:val="00FC6D7F"/>
    <w:pPr>
      <w:spacing w:before="120" w:after="120"/>
    </w:pPr>
    <w:rPr>
      <w:rFonts w:ascii="Arial" w:hAnsi="Arial"/>
      <w:b/>
      <w:color w:val="918585"/>
      <w:sz w:val="24"/>
    </w:rPr>
  </w:style>
  <w:style w:type="paragraph" w:styleId="Header">
    <w:name w:val="header"/>
    <w:basedOn w:val="Normal"/>
    <w:link w:val="HeaderChar"/>
    <w:rsid w:val="00FC6D7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C6D7F"/>
    <w:rPr>
      <w:rFonts w:ascii="Times New Roman" w:eastAsia="Times New Roman" w:hAnsi="Times New Roman" w:cs="Times New Roman"/>
      <w:sz w:val="16"/>
      <w:szCs w:val="20"/>
      <w:lang w:val="en-GB" w:eastAsia="en-US"/>
    </w:rPr>
  </w:style>
  <w:style w:type="paragraph" w:customStyle="1" w:styleId="Chapter">
    <w:name w:val="Chapter"/>
    <w:basedOn w:val="Normal"/>
    <w:rsid w:val="00FC6D7F"/>
    <w:pPr>
      <w:spacing w:before="240"/>
    </w:pPr>
    <w:rPr>
      <w:rFonts w:ascii="Times New Roman" w:hAnsi="Times New Roman"/>
      <w:smallCaps/>
      <w:spacing w:val="80"/>
      <w:sz w:val="28"/>
    </w:rPr>
  </w:style>
  <w:style w:type="paragraph" w:customStyle="1" w:styleId="InChapter">
    <w:name w:val="InChapter"/>
    <w:basedOn w:val="Heading3"/>
    <w:rsid w:val="00FC6D7F"/>
    <w:pPr>
      <w:spacing w:after="240"/>
      <w:outlineLvl w:val="9"/>
    </w:pPr>
    <w:rPr>
      <w:noProof/>
    </w:rPr>
  </w:style>
  <w:style w:type="paragraph" w:styleId="Index2">
    <w:name w:val="index 2"/>
    <w:basedOn w:val="Normal"/>
    <w:next w:val="Normal"/>
    <w:semiHidden/>
    <w:rsid w:val="00FC6D7F"/>
    <w:pPr>
      <w:tabs>
        <w:tab w:val="right" w:pos="4176"/>
      </w:tabs>
      <w:ind w:left="568" w:hanging="284"/>
    </w:pPr>
    <w:rPr>
      <w:rFonts w:ascii="Garamond" w:hAnsi="Garamond"/>
    </w:rPr>
  </w:style>
  <w:style w:type="paragraph" w:customStyle="1" w:styleId="Byline">
    <w:name w:val="Byline"/>
    <w:rsid w:val="00FC6D7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C6D7F"/>
    <w:pPr>
      <w:tabs>
        <w:tab w:val="clear" w:pos="3600"/>
        <w:tab w:val="clear" w:pos="3958"/>
      </w:tabs>
      <w:jc w:val="right"/>
    </w:pPr>
  </w:style>
  <w:style w:type="character" w:styleId="Emphasis">
    <w:name w:val="Emphasis"/>
    <w:basedOn w:val="DefaultParagraphFont"/>
    <w:qFormat/>
    <w:rsid w:val="00FC6D7F"/>
    <w:rPr>
      <w:i/>
    </w:rPr>
  </w:style>
  <w:style w:type="paragraph" w:styleId="Caption">
    <w:name w:val="caption"/>
    <w:basedOn w:val="BodyText"/>
    <w:next w:val="Normal"/>
    <w:qFormat/>
    <w:rsid w:val="00FC6D7F"/>
    <w:pPr>
      <w:framePr w:w="2268" w:hSpace="181" w:vSpace="181" w:wrap="around" w:vAnchor="text" w:hAnchor="page" w:x="1135" w:y="285" w:anchorLock="1"/>
    </w:pPr>
    <w:rPr>
      <w:i/>
    </w:rPr>
  </w:style>
  <w:style w:type="paragraph" w:customStyle="1" w:styleId="MiniTOCTitle">
    <w:name w:val="MiniTOCTitle"/>
    <w:basedOn w:val="Heading4"/>
    <w:rsid w:val="00FC6D7F"/>
    <w:pPr>
      <w:spacing w:before="240"/>
      <w:outlineLvl w:val="9"/>
    </w:pPr>
    <w:rPr>
      <w:noProof/>
      <w:sz w:val="24"/>
    </w:rPr>
  </w:style>
  <w:style w:type="paragraph" w:customStyle="1" w:styleId="MiniTOCItem">
    <w:name w:val="MiniTOCItem"/>
    <w:basedOn w:val="ListBullet"/>
    <w:rsid w:val="00FC6D7F"/>
    <w:pPr>
      <w:numPr>
        <w:numId w:val="0"/>
      </w:numPr>
      <w:tabs>
        <w:tab w:val="right" w:leader="dot" w:pos="6521"/>
      </w:tabs>
      <w:spacing w:before="0" w:after="0"/>
    </w:pPr>
  </w:style>
  <w:style w:type="paragraph" w:customStyle="1" w:styleId="TOFTitle">
    <w:name w:val="TOFTitle"/>
    <w:basedOn w:val="TOCTitle"/>
    <w:rsid w:val="00FC6D7F"/>
  </w:style>
  <w:style w:type="paragraph" w:styleId="TableofFigures">
    <w:name w:val="table of figures"/>
    <w:basedOn w:val="Normal"/>
    <w:next w:val="Normal"/>
    <w:semiHidden/>
    <w:rsid w:val="00FC6D7F"/>
    <w:pPr>
      <w:tabs>
        <w:tab w:val="right" w:leader="dot" w:pos="9072"/>
      </w:tabs>
      <w:ind w:left="970" w:hanging="403"/>
    </w:pPr>
    <w:rPr>
      <w:rFonts w:ascii="Times New Roman" w:hAnsi="Times New Roman"/>
      <w:b/>
    </w:rPr>
  </w:style>
  <w:style w:type="paragraph" w:styleId="ListNumber">
    <w:name w:val="List Number"/>
    <w:basedOn w:val="List"/>
    <w:rsid w:val="00FC6D7F"/>
    <w:pPr>
      <w:numPr>
        <w:numId w:val="13"/>
      </w:numPr>
      <w:tabs>
        <w:tab w:val="clear" w:pos="340"/>
      </w:tabs>
    </w:pPr>
  </w:style>
  <w:style w:type="character" w:customStyle="1" w:styleId="WingdingSymbols">
    <w:name w:val="Wingding Symbols"/>
    <w:rsid w:val="00FC6D7F"/>
    <w:rPr>
      <w:rFonts w:ascii="Wingdings" w:hAnsi="Wingdings"/>
    </w:rPr>
  </w:style>
  <w:style w:type="paragraph" w:customStyle="1" w:styleId="TableHeading">
    <w:name w:val="Table Heading"/>
    <w:basedOn w:val="HeadingBase"/>
    <w:rsid w:val="00FC6D7F"/>
    <w:pPr>
      <w:keepLines/>
      <w:pBdr>
        <w:bottom w:val="single" w:sz="6" w:space="1" w:color="918585"/>
      </w:pBdr>
      <w:spacing w:before="240"/>
    </w:pPr>
  </w:style>
  <w:style w:type="character" w:customStyle="1" w:styleId="HotSpot">
    <w:name w:val="HotSpot"/>
    <w:rsid w:val="00FC6D7F"/>
    <w:rPr>
      <w:color w:val="0033CC"/>
      <w:u w:val="none"/>
    </w:rPr>
  </w:style>
  <w:style w:type="paragraph" w:customStyle="1" w:styleId="BodyTextRight">
    <w:name w:val="Body Text Right"/>
    <w:basedOn w:val="BodyText"/>
    <w:rsid w:val="00FC6D7F"/>
    <w:pPr>
      <w:spacing w:before="0" w:after="0"/>
      <w:jc w:val="right"/>
    </w:pPr>
  </w:style>
  <w:style w:type="paragraph" w:styleId="Index3">
    <w:name w:val="index 3"/>
    <w:basedOn w:val="ListNumber2"/>
    <w:next w:val="Normal"/>
    <w:semiHidden/>
    <w:rsid w:val="00FC6D7F"/>
    <w:pPr>
      <w:numPr>
        <w:numId w:val="0"/>
      </w:numPr>
      <w:tabs>
        <w:tab w:val="right" w:leader="dot" w:pos="4176"/>
      </w:tabs>
    </w:pPr>
  </w:style>
  <w:style w:type="paragraph" w:styleId="ListNumber2">
    <w:name w:val="List Number 2"/>
    <w:basedOn w:val="List2"/>
    <w:rsid w:val="00FC6D7F"/>
    <w:pPr>
      <w:numPr>
        <w:numId w:val="8"/>
      </w:numPr>
      <w:tabs>
        <w:tab w:val="clear" w:pos="1060"/>
      </w:tabs>
    </w:pPr>
  </w:style>
  <w:style w:type="paragraph" w:customStyle="1" w:styleId="MarginNote">
    <w:name w:val="Margin Note"/>
    <w:basedOn w:val="BodyText"/>
    <w:rsid w:val="00FC6D7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C6D7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C6D7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C6D7F"/>
    <w:rPr>
      <w:sz w:val="32"/>
    </w:rPr>
  </w:style>
  <w:style w:type="paragraph" w:customStyle="1" w:styleId="HeadingProcedure">
    <w:name w:val="Heading Procedure"/>
    <w:basedOn w:val="HeadingBase"/>
    <w:next w:val="Normal"/>
    <w:rsid w:val="00FC6D7F"/>
    <w:pPr>
      <w:tabs>
        <w:tab w:val="left" w:pos="0"/>
      </w:tabs>
      <w:spacing w:before="120" w:after="60"/>
    </w:pPr>
    <w:rPr>
      <w:i/>
      <w:color w:val="918585"/>
      <w:sz w:val="22"/>
    </w:rPr>
  </w:style>
  <w:style w:type="paragraph" w:customStyle="1" w:styleId="TableBodyText">
    <w:name w:val="Table Body Text"/>
    <w:basedOn w:val="BodyText"/>
    <w:rsid w:val="00FC6D7F"/>
    <w:pPr>
      <w:spacing w:before="60" w:after="60"/>
    </w:pPr>
  </w:style>
  <w:style w:type="paragraph" w:styleId="ListContinue">
    <w:name w:val="List Continue"/>
    <w:basedOn w:val="List"/>
    <w:rsid w:val="00FC6D7F"/>
    <w:pPr>
      <w:ind w:firstLine="0"/>
    </w:pPr>
  </w:style>
  <w:style w:type="paragraph" w:customStyle="1" w:styleId="ListNote">
    <w:name w:val="List Note"/>
    <w:basedOn w:val="List"/>
    <w:rsid w:val="00FC6D7F"/>
    <w:pPr>
      <w:pBdr>
        <w:top w:val="single" w:sz="6" w:space="2" w:color="918585"/>
        <w:bottom w:val="single" w:sz="6" w:space="2" w:color="918585"/>
      </w:pBdr>
      <w:tabs>
        <w:tab w:val="left" w:pos="1021"/>
      </w:tabs>
      <w:ind w:firstLine="0"/>
    </w:pPr>
  </w:style>
  <w:style w:type="paragraph" w:customStyle="1" w:styleId="Warning">
    <w:name w:val="Warning"/>
    <w:basedOn w:val="BodyText"/>
    <w:rsid w:val="00FC6D7F"/>
    <w:pPr>
      <w:shd w:val="clear" w:color="auto" w:fill="D9D9D9"/>
      <w:tabs>
        <w:tab w:val="left" w:pos="992"/>
      </w:tabs>
      <w:ind w:left="119" w:right="119"/>
    </w:pPr>
    <w:rPr>
      <w:sz w:val="20"/>
    </w:rPr>
  </w:style>
  <w:style w:type="paragraph" w:customStyle="1" w:styleId="MarginIcons">
    <w:name w:val="Margin Icons"/>
    <w:basedOn w:val="BodyText"/>
    <w:rsid w:val="00FC6D7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C6D7F"/>
    <w:rPr>
      <w:rFonts w:ascii="Courier New" w:hAnsi="Courier New"/>
    </w:rPr>
  </w:style>
  <w:style w:type="paragraph" w:customStyle="1" w:styleId="NoteBullet">
    <w:name w:val="Note Bullet"/>
    <w:basedOn w:val="Note"/>
    <w:rsid w:val="00FC6D7F"/>
    <w:pPr>
      <w:tabs>
        <w:tab w:val="clear" w:pos="680"/>
      </w:tabs>
      <w:spacing w:before="60" w:after="60"/>
    </w:pPr>
  </w:style>
  <w:style w:type="paragraph" w:customStyle="1" w:styleId="SubHeading2">
    <w:name w:val="SubHeading2"/>
    <w:basedOn w:val="HeadingBase"/>
    <w:rsid w:val="00FC6D7F"/>
    <w:pPr>
      <w:spacing w:before="240" w:after="60"/>
    </w:pPr>
    <w:rPr>
      <w:sz w:val="20"/>
    </w:rPr>
  </w:style>
  <w:style w:type="paragraph" w:customStyle="1" w:styleId="SubHeading1">
    <w:name w:val="SubHeading1"/>
    <w:basedOn w:val="HeadingBase"/>
    <w:rsid w:val="00FC6D7F"/>
    <w:pPr>
      <w:spacing w:before="240" w:after="60"/>
    </w:pPr>
    <w:rPr>
      <w:color w:val="918585"/>
      <w:sz w:val="22"/>
    </w:rPr>
  </w:style>
  <w:style w:type="paragraph" w:customStyle="1" w:styleId="SideHeading">
    <w:name w:val="Side Heading"/>
    <w:basedOn w:val="HeadingBase"/>
    <w:rsid w:val="00FC6D7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C6D7F"/>
    <w:pPr>
      <w:numPr>
        <w:numId w:val="9"/>
      </w:numPr>
    </w:pPr>
  </w:style>
  <w:style w:type="paragraph" w:styleId="PlainText">
    <w:name w:val="Plain Text"/>
    <w:basedOn w:val="Normal"/>
    <w:link w:val="PlainTextChar"/>
    <w:rsid w:val="00FC6D7F"/>
    <w:rPr>
      <w:sz w:val="20"/>
    </w:rPr>
  </w:style>
  <w:style w:type="character" w:customStyle="1" w:styleId="PlainTextChar">
    <w:name w:val="Plain Text Char"/>
    <w:basedOn w:val="DefaultParagraphFont"/>
    <w:link w:val="PlainText"/>
    <w:rsid w:val="00FC6D7F"/>
    <w:rPr>
      <w:rFonts w:ascii="Courier New" w:eastAsia="Times New Roman" w:hAnsi="Courier New" w:cs="Times New Roman"/>
      <w:sz w:val="20"/>
      <w:szCs w:val="20"/>
      <w:lang w:eastAsia="en-US"/>
    </w:rPr>
  </w:style>
  <w:style w:type="character" w:customStyle="1" w:styleId="MenuOption">
    <w:name w:val="Menu Option"/>
    <w:basedOn w:val="DefaultParagraphFont"/>
    <w:rsid w:val="00FC6D7F"/>
    <w:rPr>
      <w:b/>
      <w:smallCaps/>
    </w:rPr>
  </w:style>
  <w:style w:type="paragraph" w:customStyle="1" w:styleId="TableListNumber">
    <w:name w:val="Table List Number"/>
    <w:basedOn w:val="ListNumber"/>
    <w:rsid w:val="00FC6D7F"/>
    <w:pPr>
      <w:numPr>
        <w:numId w:val="0"/>
      </w:numPr>
    </w:pPr>
  </w:style>
  <w:style w:type="paragraph" w:styleId="TOC4">
    <w:name w:val="toc 4"/>
    <w:basedOn w:val="TOCBase"/>
    <w:next w:val="Normal"/>
    <w:semiHidden/>
    <w:rsid w:val="00FC6D7F"/>
    <w:pPr>
      <w:tabs>
        <w:tab w:val="right" w:leader="dot" w:pos="9071"/>
      </w:tabs>
      <w:ind w:left="1701"/>
    </w:pPr>
  </w:style>
  <w:style w:type="paragraph" w:customStyle="1" w:styleId="ListAlpha">
    <w:name w:val="List Alpha"/>
    <w:basedOn w:val="List"/>
    <w:rsid w:val="00FC6D7F"/>
    <w:pPr>
      <w:numPr>
        <w:numId w:val="7"/>
      </w:numPr>
    </w:pPr>
  </w:style>
  <w:style w:type="paragraph" w:customStyle="1" w:styleId="ListAlpha2">
    <w:name w:val="List Alpha 2"/>
    <w:basedOn w:val="List2"/>
    <w:rsid w:val="00FC6D7F"/>
    <w:pPr>
      <w:numPr>
        <w:numId w:val="6"/>
      </w:numPr>
    </w:pPr>
  </w:style>
  <w:style w:type="paragraph" w:styleId="List2">
    <w:name w:val="List 2"/>
    <w:basedOn w:val="BodyText"/>
    <w:rsid w:val="00FC6D7F"/>
    <w:pPr>
      <w:tabs>
        <w:tab w:val="left" w:pos="680"/>
      </w:tabs>
      <w:spacing w:before="60" w:after="60"/>
      <w:ind w:left="680" w:hanging="340"/>
    </w:pPr>
  </w:style>
  <w:style w:type="paragraph" w:styleId="List3">
    <w:name w:val="List 3"/>
    <w:basedOn w:val="BodyText"/>
    <w:rsid w:val="00FC6D7F"/>
    <w:pPr>
      <w:tabs>
        <w:tab w:val="left" w:pos="1021"/>
      </w:tabs>
      <w:spacing w:before="60" w:after="60"/>
      <w:ind w:left="1020" w:hanging="340"/>
    </w:pPr>
  </w:style>
  <w:style w:type="paragraph" w:styleId="List4">
    <w:name w:val="List 4"/>
    <w:basedOn w:val="BodyText"/>
    <w:rsid w:val="00FC6D7F"/>
    <w:pPr>
      <w:tabs>
        <w:tab w:val="left" w:pos="1361"/>
      </w:tabs>
      <w:spacing w:before="60" w:after="60"/>
      <w:ind w:left="1361" w:hanging="340"/>
    </w:pPr>
  </w:style>
  <w:style w:type="paragraph" w:styleId="List5">
    <w:name w:val="List 5"/>
    <w:basedOn w:val="BodyText"/>
    <w:rsid w:val="00FC6D7F"/>
    <w:pPr>
      <w:tabs>
        <w:tab w:val="left" w:pos="1701"/>
      </w:tabs>
      <w:spacing w:before="60" w:after="60"/>
      <w:ind w:left="1701" w:hanging="340"/>
    </w:pPr>
  </w:style>
  <w:style w:type="paragraph" w:styleId="ListBullet3">
    <w:name w:val="List Bullet 3"/>
    <w:basedOn w:val="List3"/>
    <w:rsid w:val="00FC6D7F"/>
    <w:pPr>
      <w:numPr>
        <w:numId w:val="12"/>
      </w:numPr>
      <w:tabs>
        <w:tab w:val="clear" w:pos="1021"/>
      </w:tabs>
      <w:ind w:left="1037" w:hanging="357"/>
    </w:pPr>
  </w:style>
  <w:style w:type="paragraph" w:styleId="ListBullet4">
    <w:name w:val="List Bullet 4"/>
    <w:basedOn w:val="List4"/>
    <w:rsid w:val="00FC6D7F"/>
    <w:pPr>
      <w:numPr>
        <w:numId w:val="1"/>
      </w:numPr>
      <w:tabs>
        <w:tab w:val="clear" w:pos="1361"/>
      </w:tabs>
    </w:pPr>
  </w:style>
  <w:style w:type="paragraph" w:styleId="ListBullet5">
    <w:name w:val="List Bullet 5"/>
    <w:basedOn w:val="List5"/>
    <w:rsid w:val="00FC6D7F"/>
    <w:pPr>
      <w:numPr>
        <w:numId w:val="2"/>
      </w:numPr>
    </w:pPr>
  </w:style>
  <w:style w:type="paragraph" w:styleId="ListContinue2">
    <w:name w:val="List Continue 2"/>
    <w:basedOn w:val="List2"/>
    <w:rsid w:val="00FC6D7F"/>
    <w:pPr>
      <w:ind w:firstLine="0"/>
    </w:pPr>
  </w:style>
  <w:style w:type="paragraph" w:styleId="ListContinue3">
    <w:name w:val="List Continue 3"/>
    <w:basedOn w:val="List3"/>
    <w:rsid w:val="00FC6D7F"/>
    <w:pPr>
      <w:ind w:left="1021" w:firstLine="0"/>
    </w:pPr>
  </w:style>
  <w:style w:type="paragraph" w:styleId="ListContinue4">
    <w:name w:val="List Continue 4"/>
    <w:basedOn w:val="List4"/>
    <w:rsid w:val="00FC6D7F"/>
    <w:pPr>
      <w:ind w:firstLine="0"/>
    </w:pPr>
  </w:style>
  <w:style w:type="paragraph" w:styleId="ListContinue5">
    <w:name w:val="List Continue 5"/>
    <w:basedOn w:val="List5"/>
    <w:rsid w:val="00FC6D7F"/>
    <w:pPr>
      <w:ind w:firstLine="0"/>
    </w:pPr>
  </w:style>
  <w:style w:type="paragraph" w:styleId="ListNumber3">
    <w:name w:val="List Number 3"/>
    <w:basedOn w:val="List3"/>
    <w:rsid w:val="00FC6D7F"/>
    <w:pPr>
      <w:numPr>
        <w:numId w:val="3"/>
      </w:numPr>
    </w:pPr>
  </w:style>
  <w:style w:type="paragraph" w:styleId="ListNumber4">
    <w:name w:val="List Number 4"/>
    <w:basedOn w:val="List4"/>
    <w:rsid w:val="00FC6D7F"/>
    <w:pPr>
      <w:numPr>
        <w:numId w:val="4"/>
      </w:numPr>
    </w:pPr>
  </w:style>
  <w:style w:type="paragraph" w:styleId="ListNumber5">
    <w:name w:val="List Number 5"/>
    <w:basedOn w:val="List5"/>
    <w:rsid w:val="00FC6D7F"/>
    <w:pPr>
      <w:numPr>
        <w:numId w:val="5"/>
      </w:numPr>
    </w:pPr>
  </w:style>
  <w:style w:type="paragraph" w:styleId="BlockText">
    <w:name w:val="Block Text"/>
    <w:basedOn w:val="Normal"/>
    <w:rsid w:val="00FC6D7F"/>
    <w:pPr>
      <w:spacing w:after="120"/>
      <w:ind w:left="1440" w:right="1440"/>
    </w:pPr>
  </w:style>
  <w:style w:type="character" w:customStyle="1" w:styleId="Subscript">
    <w:name w:val="Subscript"/>
    <w:basedOn w:val="DefaultParagraphFont"/>
    <w:rsid w:val="00FC6D7F"/>
    <w:rPr>
      <w:sz w:val="16"/>
      <w:vertAlign w:val="subscript"/>
    </w:rPr>
  </w:style>
  <w:style w:type="character" w:customStyle="1" w:styleId="Superscript">
    <w:name w:val="Superscript"/>
    <w:basedOn w:val="DefaultParagraphFont"/>
    <w:rsid w:val="00FC6D7F"/>
    <w:rPr>
      <w:sz w:val="16"/>
      <w:vertAlign w:val="superscript"/>
    </w:rPr>
  </w:style>
  <w:style w:type="character" w:customStyle="1" w:styleId="Symbols">
    <w:name w:val="Symbols"/>
    <w:basedOn w:val="DefaultParagraphFont"/>
    <w:rsid w:val="00FC6D7F"/>
    <w:rPr>
      <w:rFonts w:ascii="Symbol" w:hAnsi="Symbol"/>
    </w:rPr>
  </w:style>
  <w:style w:type="character" w:customStyle="1" w:styleId="MenuOptions">
    <w:name w:val="Menu Options"/>
    <w:basedOn w:val="DefaultParagraphFont"/>
    <w:rsid w:val="00FC6D7F"/>
    <w:rPr>
      <w:rFonts w:ascii="Arial Narrow" w:hAnsi="Arial Narrow"/>
      <w:smallCaps/>
    </w:rPr>
  </w:style>
  <w:style w:type="character" w:customStyle="1" w:styleId="Buttons">
    <w:name w:val="Buttons"/>
    <w:basedOn w:val="DefaultParagraphFont"/>
    <w:rsid w:val="00FC6D7F"/>
    <w:rPr>
      <w:b/>
    </w:rPr>
  </w:style>
  <w:style w:type="character" w:customStyle="1" w:styleId="Underlined">
    <w:name w:val="Underlined"/>
    <w:basedOn w:val="DefaultParagraphFont"/>
    <w:rsid w:val="00FC6D7F"/>
    <w:rPr>
      <w:u w:val="single"/>
    </w:rPr>
  </w:style>
  <w:style w:type="paragraph" w:customStyle="1" w:styleId="TableBodyTextRight">
    <w:name w:val="Table Body Text Right"/>
    <w:basedOn w:val="TableBodyText"/>
    <w:rsid w:val="00FC6D7F"/>
    <w:pPr>
      <w:widowControl w:val="0"/>
      <w:autoSpaceDE w:val="0"/>
      <w:autoSpaceDN w:val="0"/>
      <w:adjustRightInd w:val="0"/>
      <w:jc w:val="right"/>
    </w:pPr>
    <w:rPr>
      <w:rFonts w:cs="Arial"/>
      <w:szCs w:val="18"/>
    </w:rPr>
  </w:style>
  <w:style w:type="paragraph" w:customStyle="1" w:styleId="CopyrightText">
    <w:name w:val="Copyright Text"/>
    <w:basedOn w:val="BodyText"/>
    <w:rsid w:val="00FC6D7F"/>
    <w:rPr>
      <w:sz w:val="18"/>
    </w:rPr>
  </w:style>
  <w:style w:type="paragraph" w:customStyle="1" w:styleId="BodySmallRight">
    <w:name w:val="Body Small Right"/>
    <w:basedOn w:val="BodyTextRight"/>
    <w:rsid w:val="00FC6D7F"/>
    <w:rPr>
      <w:sz w:val="18"/>
      <w:szCs w:val="18"/>
    </w:rPr>
  </w:style>
  <w:style w:type="paragraph" w:customStyle="1" w:styleId="MarginEdition">
    <w:name w:val="Margin Edition"/>
    <w:basedOn w:val="MarginNote"/>
    <w:rsid w:val="00FC6D7F"/>
    <w:pPr>
      <w:spacing w:before="0" w:after="0"/>
    </w:pPr>
    <w:rPr>
      <w:rFonts w:ascii="Times New Roman" w:hAnsi="Times New Roman"/>
      <w:color w:val="999999"/>
    </w:rPr>
  </w:style>
  <w:style w:type="paragraph" w:customStyle="1" w:styleId="Spacer">
    <w:name w:val="Spacer"/>
    <w:basedOn w:val="Normal"/>
    <w:rsid w:val="00FC6D7F"/>
    <w:rPr>
      <w:sz w:val="2"/>
      <w:szCs w:val="2"/>
    </w:rPr>
  </w:style>
  <w:style w:type="character" w:customStyle="1" w:styleId="Small">
    <w:name w:val="Small"/>
    <w:basedOn w:val="DefaultParagraphFont"/>
    <w:rsid w:val="00FC6D7F"/>
    <w:rPr>
      <w:sz w:val="16"/>
    </w:rPr>
  </w:style>
  <w:style w:type="paragraph" w:customStyle="1" w:styleId="WideTable">
    <w:name w:val="Wide Table"/>
    <w:basedOn w:val="Normal"/>
    <w:rsid w:val="00FC6D7F"/>
    <w:pPr>
      <w:ind w:left="-1418"/>
    </w:pPr>
    <w:rPr>
      <w:sz w:val="2"/>
      <w:szCs w:val="2"/>
    </w:rPr>
  </w:style>
  <w:style w:type="character" w:styleId="PageNumber">
    <w:name w:val="page number"/>
    <w:basedOn w:val="DefaultParagraphFont"/>
    <w:rsid w:val="00FC6D7F"/>
  </w:style>
  <w:style w:type="paragraph" w:styleId="Quote">
    <w:name w:val="Quote"/>
    <w:basedOn w:val="Heading1"/>
    <w:link w:val="QuoteChar"/>
    <w:qFormat/>
    <w:rsid w:val="00FC6D7F"/>
    <w:rPr>
      <w:b w:val="0"/>
      <w:sz w:val="72"/>
      <w:szCs w:val="72"/>
      <w:lang w:val="en-NZ"/>
    </w:rPr>
  </w:style>
  <w:style w:type="character" w:customStyle="1" w:styleId="QuoteChar">
    <w:name w:val="Quote Char"/>
    <w:basedOn w:val="DefaultParagraphFont"/>
    <w:link w:val="Quote"/>
    <w:rsid w:val="00FC6D7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C6D7F"/>
    <w:pPr>
      <w:pageBreakBefore/>
    </w:pPr>
  </w:style>
  <w:style w:type="paragraph" w:customStyle="1" w:styleId="Border">
    <w:name w:val="Border"/>
    <w:basedOn w:val="Normal"/>
    <w:qFormat/>
    <w:rsid w:val="00FC6D7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C6D7F"/>
    <w:rPr>
      <w:b/>
      <w:bCs/>
      <w:i/>
      <w:iCs/>
      <w:color w:val="auto"/>
    </w:rPr>
  </w:style>
  <w:style w:type="paragraph" w:styleId="IntenseQuote">
    <w:name w:val="Intense Quote"/>
    <w:basedOn w:val="Normal"/>
    <w:next w:val="Normal"/>
    <w:link w:val="IntenseQuoteChar"/>
    <w:uiPriority w:val="30"/>
    <w:qFormat/>
    <w:rsid w:val="00FC6D7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C6D7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C6D7F"/>
    <w:rPr>
      <w:smallCaps/>
      <w:color w:val="auto"/>
      <w:u w:val="single"/>
    </w:rPr>
  </w:style>
  <w:style w:type="character" w:styleId="IntenseReference">
    <w:name w:val="Intense Reference"/>
    <w:basedOn w:val="DefaultParagraphFont"/>
    <w:uiPriority w:val="32"/>
    <w:qFormat/>
    <w:rsid w:val="00FC6D7F"/>
    <w:rPr>
      <w:b/>
      <w:bCs/>
      <w:smallCaps/>
      <w:color w:val="auto"/>
      <w:spacing w:val="5"/>
      <w:u w:val="single"/>
    </w:rPr>
  </w:style>
  <w:style w:type="paragraph" w:customStyle="1" w:styleId="2ColumnHeading">
    <w:name w:val="2Column Heading"/>
    <w:basedOn w:val="BodyText"/>
    <w:qFormat/>
    <w:rsid w:val="00FC6D7F"/>
    <w:pPr>
      <w:spacing w:after="60"/>
      <w:ind w:left="-2268"/>
    </w:pPr>
    <w:rPr>
      <w:b/>
    </w:rPr>
  </w:style>
  <w:style w:type="paragraph" w:customStyle="1" w:styleId="Heading1TOC">
    <w:name w:val="Heading1 TOC"/>
    <w:basedOn w:val="Normal"/>
    <w:qFormat/>
    <w:rsid w:val="00FC6D7F"/>
    <w:pPr>
      <w:spacing w:before="240" w:after="120"/>
    </w:pPr>
    <w:rPr>
      <w:rFonts w:ascii="Times New Roman" w:hAnsi="Times New Roman"/>
      <w:b/>
      <w:sz w:val="32"/>
    </w:rPr>
  </w:style>
  <w:style w:type="paragraph" w:customStyle="1" w:styleId="Heading2TOC">
    <w:name w:val="Heading2 TOC"/>
    <w:basedOn w:val="Normal"/>
    <w:qFormat/>
    <w:rsid w:val="00FC6D7F"/>
    <w:pPr>
      <w:spacing w:before="240" w:after="60"/>
    </w:pPr>
    <w:rPr>
      <w:rFonts w:ascii="Times New Roman" w:hAnsi="Times New Roman"/>
      <w:b/>
      <w:sz w:val="28"/>
    </w:rPr>
  </w:style>
  <w:style w:type="character" w:customStyle="1" w:styleId="Underline">
    <w:name w:val="Underline"/>
    <w:basedOn w:val="DefaultParagraphFont"/>
    <w:qFormat/>
    <w:rsid w:val="00FC6D7F"/>
    <w:rPr>
      <w:u w:val="single"/>
    </w:rPr>
  </w:style>
  <w:style w:type="character" w:customStyle="1" w:styleId="BoldandItalics">
    <w:name w:val="Bold and Italics"/>
    <w:qFormat/>
    <w:rsid w:val="00FC6D7F"/>
    <w:rPr>
      <w:b/>
      <w:i/>
      <w:u w:val="none"/>
    </w:rPr>
  </w:style>
  <w:style w:type="paragraph" w:styleId="BalloonText">
    <w:name w:val="Balloon Text"/>
    <w:basedOn w:val="Normal"/>
    <w:link w:val="BalloonTextChar"/>
    <w:rsid w:val="00FC6D7F"/>
    <w:rPr>
      <w:rFonts w:ascii="Tahoma" w:hAnsi="Tahoma" w:cs="Tahoma"/>
      <w:sz w:val="16"/>
      <w:szCs w:val="16"/>
    </w:rPr>
  </w:style>
  <w:style w:type="character" w:customStyle="1" w:styleId="BalloonTextChar">
    <w:name w:val="Balloon Text Char"/>
    <w:basedOn w:val="DefaultParagraphFont"/>
    <w:link w:val="BalloonText"/>
    <w:rsid w:val="00FC6D7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C6D7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C6D7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C6D7F"/>
    <w:rPr>
      <w:b/>
      <w:color w:val="660033"/>
      <w:spacing w:val="0"/>
    </w:rPr>
  </w:style>
  <w:style w:type="paragraph" w:customStyle="1" w:styleId="Nameditemlist">
    <w:name w:val="Named item list"/>
    <w:basedOn w:val="BodyText"/>
    <w:qFormat/>
    <w:rsid w:val="00FC6D7F"/>
    <w:pPr>
      <w:tabs>
        <w:tab w:val="left" w:pos="2835"/>
      </w:tabs>
      <w:ind w:left="2835" w:hanging="2835"/>
    </w:pPr>
  </w:style>
  <w:style w:type="paragraph" w:customStyle="1" w:styleId="BodyTextnopadding">
    <w:name w:val="Body Text no padding"/>
    <w:basedOn w:val="BodyText"/>
    <w:qFormat/>
    <w:rsid w:val="00FC6D7F"/>
    <w:pPr>
      <w:spacing w:before="0" w:after="0"/>
    </w:pPr>
  </w:style>
  <w:style w:type="paragraph" w:customStyle="1" w:styleId="BodyTextBold">
    <w:name w:val="Body Text Bold"/>
    <w:basedOn w:val="BodyText"/>
    <w:qFormat/>
    <w:rsid w:val="00FC6D7F"/>
    <w:rPr>
      <w:b/>
    </w:rPr>
  </w:style>
  <w:style w:type="character" w:styleId="Hyperlink">
    <w:name w:val="Hyperlink"/>
    <w:basedOn w:val="DefaultParagraphFont"/>
    <w:uiPriority w:val="99"/>
    <w:unhideWhenUsed/>
    <w:rsid w:val="005B502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536</Words>
  <Characters>3299</Characters>
  <Application>Microsoft Office Word</Application>
  <DocSecurity>0</DocSecurity>
  <Lines>131</Lines>
  <Paragraphs>83</Paragraphs>
  <ScaleCrop>false</ScaleCrop>
  <Company>Author-it Software Corporation Ltd.</Company>
  <LinksUpToDate>false</LinksUpToDate>
  <CharactersWithSpaces>3752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MSS408010 Analyse data for relevance to organisational learning</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2022-04-05T05:06:00Z</dcterms:created>
  <dcterms:modified xsi:type="dcterms:W3CDTF">2022-04-05T05:06:00Z</dcterms:modified>
</cp:coreProperties>
</file>