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2D5" w:rsidP="00EC72D5">
      <w:pPr>
        <w:pStyle w:val="Title"/>
      </w:pPr>
      <w:r>
        <w:fldChar w:fldCharType="begin"/>
      </w:r>
      <w:r>
        <w:instrText xml:space="preserve"> TITLE   \* MERGEFORMAT </w:instrText>
      </w:r>
      <w:r>
        <w:fldChar w:fldCharType="separate"/>
      </w:r>
      <w:r>
        <w:t>MSS408008 Analyse data for relevance to organisational learning</w:t>
      </w:r>
      <w:r>
        <w:fldChar w:fldCharType="end"/>
      </w:r>
    </w:p>
    <w:p w:rsidR="00EC72D5" w:rsidP="00EC72D5">
      <w:pPr>
        <w:pStyle w:val="Version"/>
        <w:sectPr w:rsidSect="00C630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3082" w:rsidP="00C63082">
      <w:pPr>
        <w:pStyle w:val="SuperHeading"/>
      </w:pPr>
      <w:r w:rsidRPr="00C63082">
        <w:t>MSS408008 Analyse data for relevance to organisational learning</w:t>
      </w:r>
    </w:p>
    <w:p w:rsidR="00000000" w:rsidRPr="00C63082" w:rsidP="00C63082">
      <w:pPr>
        <w:pStyle w:val="Heading1"/>
      </w:pPr>
      <w:bookmarkStart w:id="1" w:name="O_922013"/>
      <w:bookmarkEnd w:id="1"/>
      <w:r w:rsidRPr="00C63082">
        <w:t>Modification History</w:t>
      </w:r>
    </w:p>
    <w:p w:rsidR="00000000" w:rsidRPr="00C63082" w:rsidP="00C63082">
      <w:pPr>
        <w:pStyle w:val="BodyText"/>
      </w:pPr>
      <w:r w:rsidRPr="00C63082">
        <w:t>Release 1. Supersedes and is equivalent to MSS408008A Analyse data for relevance to organisational learning</w:t>
      </w:r>
    </w:p>
    <w:p w:rsidR="00000000" w:rsidRPr="00C63082" w:rsidP="00C63082">
      <w:pPr>
        <w:pStyle w:val="AllowPageBreak"/>
      </w:pPr>
    </w:p>
    <w:p w:rsidR="00000000" w:rsidRPr="00C63082" w:rsidP="00C63082">
      <w:pPr>
        <w:pStyle w:val="Heading1"/>
      </w:pPr>
      <w:bookmarkStart w:id="2" w:name="O_922021"/>
      <w:bookmarkEnd w:id="2"/>
      <w:r w:rsidRPr="00C63082">
        <w:t>Application</w:t>
      </w:r>
    </w:p>
    <w:p w:rsidR="00000000" w:rsidRPr="00C63082" w:rsidP="00C63082">
      <w:pPr>
        <w:pStyle w:val="BodyText"/>
      </w:pPr>
      <w:r w:rsidRPr="00C63082">
        <w:t>This un</w:t>
      </w:r>
      <w:r w:rsidRPr="00C63082">
        <w:t>it of competency covers the skills and knowledge required to analyse data generated from formal information monitoring and management systems, such as statistical process control (SPC) and six sigma, or Systems Control and Data Acquisition (SCADA) software</w:t>
      </w:r>
      <w:r w:rsidRPr="00C63082">
        <w:t xml:space="preserve"> and determining its relevance for organisational learning.</w:t>
      </w:r>
    </w:p>
    <w:p w:rsidR="00000000" w:rsidRPr="00C63082" w:rsidP="00C63082">
      <w:pPr>
        <w:pStyle w:val="BodyText"/>
      </w:pPr>
    </w:p>
    <w:p w:rsidR="00000000" w:rsidRPr="00C63082" w:rsidP="00C63082">
      <w:pPr>
        <w:pStyle w:val="BodyText"/>
      </w:pPr>
      <w:r w:rsidRPr="00C63082">
        <w:t xml:space="preserve">This unit is intended for managers, team leaders and people with a similar sphere of influence and scope of authority and responsibility. It covers the capturing of knowledge from data generated </w:t>
      </w:r>
      <w:r w:rsidRPr="00C63082">
        <w:t xml:space="preserve">within organisation systems and takes a largely quantitative view of information. The unit applies to individuals who are familiar with the application and use of statistics in operations. </w:t>
      </w:r>
    </w:p>
    <w:p w:rsidR="00000000" w:rsidRPr="00C63082" w:rsidP="00C63082">
      <w:pPr>
        <w:pStyle w:val="BodyText"/>
      </w:pPr>
    </w:p>
    <w:p w:rsidR="00000000" w:rsidRPr="00C63082" w:rsidP="00C63082">
      <w:pPr>
        <w:pStyle w:val="BodyText"/>
      </w:pPr>
      <w:r w:rsidRPr="00C63082">
        <w:t>This unit may also be applied to service organisations applying c</w:t>
      </w:r>
      <w:r w:rsidRPr="00C63082">
        <w:t>ompetitive systems and practices principles.</w:t>
      </w:r>
    </w:p>
    <w:p w:rsidR="00000000" w:rsidRPr="00C63082" w:rsidP="00C63082">
      <w:pPr>
        <w:pStyle w:val="BodyText"/>
      </w:pPr>
    </w:p>
    <w:p w:rsidR="00000000" w:rsidRPr="00C63082" w:rsidP="00C63082">
      <w:pPr>
        <w:pStyle w:val="BodyText"/>
      </w:pPr>
      <w:r w:rsidRPr="00C63082">
        <w:t>No licensing, legislative or certification requirements apply to this unit at the time of publication.</w:t>
      </w:r>
    </w:p>
    <w:p w:rsidR="00000000" w:rsidRPr="00C63082" w:rsidP="00C63082">
      <w:pPr>
        <w:pStyle w:val="AllowPageBreak"/>
      </w:pPr>
    </w:p>
    <w:p w:rsidR="00000000" w:rsidRPr="00C63082" w:rsidP="00C63082">
      <w:pPr>
        <w:pStyle w:val="Heading1"/>
      </w:pPr>
      <w:bookmarkStart w:id="3" w:name="O_922020"/>
      <w:bookmarkEnd w:id="3"/>
      <w:r w:rsidRPr="00C63082">
        <w:t>Pre-requisite Unit</w:t>
      </w:r>
    </w:p>
    <w:p w:rsidR="00000000" w:rsidRPr="00C63082" w:rsidP="00C63082">
      <w:pPr>
        <w:pStyle w:val="BodyText"/>
      </w:pPr>
      <w:r w:rsidRPr="00C63082">
        <w:t>Nil</w:t>
      </w:r>
    </w:p>
    <w:p w:rsidR="00000000" w:rsidRPr="00C63082" w:rsidP="00C63082">
      <w:pPr>
        <w:pStyle w:val="AllowPageBreak"/>
      </w:pPr>
    </w:p>
    <w:p w:rsidR="00000000" w:rsidRPr="00C63082" w:rsidP="00C63082">
      <w:pPr>
        <w:pStyle w:val="Heading1"/>
      </w:pPr>
      <w:bookmarkStart w:id="4" w:name="O_922019"/>
      <w:bookmarkEnd w:id="4"/>
      <w:r w:rsidRPr="00C63082">
        <w:t>Competency Field</w:t>
      </w:r>
    </w:p>
    <w:p w:rsidR="00000000" w:rsidRPr="00C63082" w:rsidP="00C63082">
      <w:pPr>
        <w:pStyle w:val="BodyText"/>
      </w:pPr>
      <w:r w:rsidRPr="00C63082">
        <w:t>Competitive systems and practices</w:t>
      </w:r>
    </w:p>
    <w:p w:rsidR="00000000" w:rsidRPr="00C63082" w:rsidP="00C63082">
      <w:pPr>
        <w:pStyle w:val="AllowPageBreak"/>
      </w:pPr>
    </w:p>
    <w:p w:rsidR="00000000" w:rsidRPr="00C63082" w:rsidP="00C63082">
      <w:pPr>
        <w:pStyle w:val="Heading1"/>
      </w:pPr>
      <w:bookmarkStart w:id="5" w:name="O_922018"/>
      <w:bookmarkEnd w:id="5"/>
      <w:r w:rsidRPr="00C63082">
        <w:t>Unit Sector</w:t>
      </w:r>
    </w:p>
    <w:p w:rsidR="00000000" w:rsidRPr="00C63082" w:rsidP="00C63082">
      <w:pPr>
        <w:pStyle w:val="BodyText"/>
      </w:pPr>
      <w:r w:rsidRPr="00C63082">
        <w:t>Not applicable</w:t>
      </w:r>
    </w:p>
    <w:p w:rsidR="00000000" w:rsidRPr="00C63082" w:rsidP="00C63082">
      <w:pPr>
        <w:pStyle w:val="AllowPageBreak"/>
      </w:pPr>
    </w:p>
    <w:p w:rsidR="00000000" w:rsidRPr="00C63082" w:rsidP="00C63082">
      <w:pPr>
        <w:pStyle w:val="Heading1"/>
      </w:pPr>
      <w:bookmarkStart w:id="6" w:name="O_922017"/>
      <w:bookmarkEnd w:id="6"/>
      <w:r w:rsidRPr="00C6308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6308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 xml:space="preserve">Elements describe the </w:t>
            </w:r>
            <w:r w:rsidRPr="00C63082">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 xml:space="preserve">Performance criteria describe the performance needed to </w:t>
            </w:r>
            <w:r w:rsidRPr="00C63082">
              <w:t>demonstrate achievement of the element.</w:t>
            </w:r>
          </w:p>
        </w:tc>
      </w:tr>
      <w:tr w:rsidTr="00C63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3082" w:rsidP="00C63082">
            <w:pPr>
              <w:pStyle w:val="BodyText"/>
            </w:pPr>
            <w:r w:rsidRPr="00C63082">
              <w:t>1</w:t>
            </w:r>
          </w:p>
        </w:tc>
        <w:tc>
          <w:tcPr>
            <w:tcW w:w="1962" w:type="dxa"/>
            <w:vMerge w:val="restart"/>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rPr>
                <w:rStyle w:val="SpecialBold"/>
              </w:rPr>
              <w:t>Identify learning from own organisation data</w:t>
            </w:r>
          </w:p>
        </w:tc>
        <w:tc>
          <w:tcPr>
            <w:tcW w:w="77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1.1</w:t>
            </w:r>
          </w:p>
        </w:tc>
        <w:tc>
          <w:tcPr>
            <w:tcW w:w="561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Obtain data from appropriate data systems.</w:t>
            </w:r>
          </w:p>
        </w:tc>
      </w:tr>
      <w:tr w:rsidTr="00C63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1.2</w:t>
            </w:r>
          </w:p>
        </w:tc>
        <w:tc>
          <w:tcPr>
            <w:tcW w:w="561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Examine data for discontinuities, trends and other possible signs of assignable cause.</w:t>
            </w:r>
          </w:p>
        </w:tc>
      </w:tr>
      <w:tr w:rsidTr="00C63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1.3</w:t>
            </w:r>
          </w:p>
        </w:tc>
        <w:tc>
          <w:tcPr>
            <w:tcW w:w="561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Examine selected data events to determine root causes of data events.</w:t>
            </w:r>
          </w:p>
        </w:tc>
      </w:tr>
      <w:tr w:rsidTr="00C63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1.4</w:t>
            </w:r>
          </w:p>
        </w:tc>
        <w:tc>
          <w:tcPr>
            <w:tcW w:w="561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Communicate root causes of data events to relevant stakeholders.</w:t>
            </w:r>
          </w:p>
        </w:tc>
      </w:tr>
      <w:tr w:rsidTr="00C630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3082">
            <w:pPr>
              <w:pStyle w:val="BodyText"/>
              <w:rPr>
                <w:lang w:val="en-NZ"/>
              </w:rPr>
            </w:pPr>
          </w:p>
        </w:tc>
      </w:tr>
      <w:tr w:rsidTr="00C63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3082" w:rsidP="00C63082">
            <w:pPr>
              <w:pStyle w:val="BodyText"/>
            </w:pPr>
            <w:r w:rsidRPr="00C63082">
              <w:t>2</w:t>
            </w:r>
          </w:p>
        </w:tc>
        <w:tc>
          <w:tcPr>
            <w:tcW w:w="1962" w:type="dxa"/>
            <w:vMerge w:val="restart"/>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rPr>
                <w:rStyle w:val="SpecialBold"/>
              </w:rPr>
              <w:t>Identify learning from value stream data</w:t>
            </w:r>
          </w:p>
        </w:tc>
        <w:tc>
          <w:tcPr>
            <w:tcW w:w="77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2.1</w:t>
            </w:r>
          </w:p>
        </w:tc>
        <w:tc>
          <w:tcPr>
            <w:tcW w:w="561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Identify data which is or could be available from other value stream members.</w:t>
            </w:r>
          </w:p>
        </w:tc>
      </w:tr>
      <w:tr w:rsidTr="00C63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2.2</w:t>
            </w:r>
          </w:p>
        </w:tc>
        <w:tc>
          <w:tcPr>
            <w:tcW w:w="561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Identify data which might be useful but is not available and seek access to it.</w:t>
            </w:r>
          </w:p>
        </w:tc>
      </w:tr>
      <w:tr w:rsidTr="00C63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2.3</w:t>
            </w:r>
          </w:p>
        </w:tc>
        <w:tc>
          <w:tcPr>
            <w:tcW w:w="561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Obtain and examine available data for discontinuities, trends and other possible sig</w:t>
            </w:r>
            <w:r w:rsidRPr="00C63082">
              <w:t>ns of assignable cause.</w:t>
            </w:r>
          </w:p>
        </w:tc>
      </w:tr>
      <w:tr w:rsidTr="00C63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2.4</w:t>
            </w:r>
          </w:p>
        </w:tc>
        <w:tc>
          <w:tcPr>
            <w:tcW w:w="561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Examine selected data events to determine root causes of data events in liaison with appropriate value stream personnel.</w:t>
            </w:r>
          </w:p>
        </w:tc>
      </w:tr>
      <w:tr w:rsidTr="00C63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2.5</w:t>
            </w:r>
          </w:p>
        </w:tc>
        <w:tc>
          <w:tcPr>
            <w:tcW w:w="561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Communicate root causes of data events to relevant stakeholders.</w:t>
            </w:r>
          </w:p>
        </w:tc>
      </w:tr>
      <w:tr w:rsidTr="00C630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3082">
            <w:pPr>
              <w:pStyle w:val="BodyText"/>
              <w:rPr>
                <w:lang w:val="en-NZ"/>
              </w:rPr>
            </w:pPr>
          </w:p>
        </w:tc>
      </w:tr>
      <w:tr w:rsidTr="00C63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3082" w:rsidP="00C63082">
            <w:pPr>
              <w:pStyle w:val="BodyText"/>
            </w:pPr>
            <w:r w:rsidRPr="00C63082">
              <w:t>3</w:t>
            </w:r>
          </w:p>
        </w:tc>
        <w:tc>
          <w:tcPr>
            <w:tcW w:w="1962" w:type="dxa"/>
            <w:vMerge w:val="restart"/>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rPr>
                <w:rStyle w:val="SpecialBold"/>
              </w:rPr>
              <w:t>Capture learning</w:t>
            </w:r>
          </w:p>
        </w:tc>
        <w:tc>
          <w:tcPr>
            <w:tcW w:w="77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3.1</w:t>
            </w:r>
          </w:p>
        </w:tc>
        <w:tc>
          <w:tcPr>
            <w:tcW w:w="561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Review root causes to determine implications for organisational learning.</w:t>
            </w:r>
          </w:p>
        </w:tc>
      </w:tr>
      <w:tr w:rsidTr="00C63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3.2</w:t>
            </w:r>
          </w:p>
        </w:tc>
        <w:tc>
          <w:tcPr>
            <w:tcW w:w="561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Ensure learning is captured by organisation’s systems.</w:t>
            </w:r>
          </w:p>
        </w:tc>
      </w:tr>
      <w:tr w:rsidTr="00C63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3.3</w:t>
            </w:r>
          </w:p>
        </w:tc>
        <w:tc>
          <w:tcPr>
            <w:tcW w:w="561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Obtain involvement and required approvals from relevant process/system owners.</w:t>
            </w:r>
          </w:p>
        </w:tc>
      </w:tr>
      <w:tr w:rsidTr="00C63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3.4</w:t>
            </w:r>
          </w:p>
        </w:tc>
        <w:tc>
          <w:tcPr>
            <w:tcW w:w="561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Check that learning flows to all relevant stakeholders.</w:t>
            </w:r>
          </w:p>
        </w:tc>
      </w:tr>
      <w:tr w:rsidTr="00C630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3082">
            <w:pPr>
              <w:pStyle w:val="BodyText"/>
              <w:rPr>
                <w:lang w:val="en-NZ"/>
              </w:rPr>
            </w:pPr>
          </w:p>
        </w:tc>
      </w:tr>
      <w:tr w:rsidTr="00C63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3082" w:rsidP="00C63082">
            <w:pPr>
              <w:pStyle w:val="BodyText"/>
            </w:pPr>
            <w:r w:rsidRPr="00C63082">
              <w:t>4</w:t>
            </w:r>
          </w:p>
        </w:tc>
        <w:tc>
          <w:tcPr>
            <w:tcW w:w="1962" w:type="dxa"/>
            <w:vMerge w:val="restart"/>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rPr>
                <w:rStyle w:val="SpecialBold"/>
              </w:rPr>
              <w:t>Apply learning to team/organisation</w:t>
            </w:r>
          </w:p>
        </w:tc>
        <w:tc>
          <w:tcPr>
            <w:tcW w:w="77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4.1</w:t>
            </w:r>
          </w:p>
        </w:tc>
        <w:tc>
          <w:tcPr>
            <w:tcW w:w="561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Review management systems for their impact on organisational learning.</w:t>
            </w:r>
          </w:p>
        </w:tc>
      </w:tr>
      <w:tr w:rsidTr="00C63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4.2</w:t>
            </w:r>
          </w:p>
        </w:tc>
        <w:tc>
          <w:tcPr>
            <w:tcW w:w="561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Brief relevant process/system owners on changes and obtain required approvals.</w:t>
            </w:r>
          </w:p>
        </w:tc>
      </w:tr>
      <w:tr w:rsidTr="00C63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4.3</w:t>
            </w:r>
          </w:p>
        </w:tc>
        <w:tc>
          <w:tcPr>
            <w:tcW w:w="561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Check learning is used in daily operations.</w:t>
            </w:r>
          </w:p>
        </w:tc>
      </w:tr>
      <w:tr w:rsidTr="00C63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4.4</w:t>
            </w:r>
          </w:p>
        </w:tc>
        <w:tc>
          <w:tcPr>
            <w:tcW w:w="561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Review use of learning in liaison with appropriate value stream personnel and update in knowledge system.</w:t>
            </w:r>
          </w:p>
        </w:tc>
      </w:tr>
      <w:tr w:rsidTr="00C63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4.5</w:t>
            </w:r>
          </w:p>
        </w:tc>
        <w:tc>
          <w:tcPr>
            <w:tcW w:w="561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Identify implications for training and procedures.</w:t>
            </w:r>
          </w:p>
        </w:tc>
      </w:tr>
      <w:tr w:rsidTr="00C630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4.6</w:t>
            </w:r>
          </w:p>
        </w:tc>
        <w:tc>
          <w:tcPr>
            <w:tcW w:w="5610" w:type="dxa"/>
            <w:tcBorders>
              <w:top w:val="nil"/>
              <w:left w:val="nil"/>
              <w:bottom w:val="nil"/>
              <w:right w:val="nil"/>
            </w:tcBorders>
            <w:tcMar>
              <w:top w:w="0" w:type="dxa"/>
              <w:left w:w="62" w:type="dxa"/>
              <w:bottom w:w="0" w:type="dxa"/>
              <w:right w:w="62" w:type="dxa"/>
            </w:tcMar>
          </w:tcPr>
          <w:p w:rsidR="00000000" w:rsidRPr="00C63082" w:rsidP="00C63082">
            <w:pPr>
              <w:pStyle w:val="BodyText"/>
            </w:pPr>
            <w:r w:rsidRPr="00C63082">
              <w:t>Recommend improvements to value stream/organisation knowledge system.</w:t>
            </w:r>
          </w:p>
        </w:tc>
      </w:tr>
    </w:tbl>
    <w:p w:rsidR="00000000" w:rsidRPr="00C63082" w:rsidP="00C63082">
      <w:pPr>
        <w:pStyle w:val="BodyText"/>
      </w:pPr>
    </w:p>
    <w:p w:rsidR="00000000" w:rsidRPr="00C63082" w:rsidP="00C63082">
      <w:pPr>
        <w:pStyle w:val="AllowPageBreak"/>
      </w:pPr>
    </w:p>
    <w:p w:rsidR="00000000" w:rsidRPr="00C63082" w:rsidP="00C63082">
      <w:pPr>
        <w:pStyle w:val="Heading1"/>
      </w:pPr>
      <w:bookmarkStart w:id="7" w:name="O_922016"/>
      <w:bookmarkEnd w:id="7"/>
      <w:r w:rsidRPr="00C63082">
        <w:t>Foundation Skills</w:t>
      </w:r>
    </w:p>
    <w:p w:rsidR="00000000" w:rsidRPr="00C63082" w:rsidP="00C63082">
      <w:pPr>
        <w:pStyle w:val="BodyText"/>
      </w:pPr>
      <w:r w:rsidRPr="00C63082">
        <w:t>This section describ</w:t>
      </w:r>
      <w:r w:rsidRPr="00C63082">
        <w:t>es those required skills (language, literacy and numeracy) that are essential to performance.</w:t>
      </w:r>
    </w:p>
    <w:p w:rsidR="00000000" w:rsidRPr="00C63082" w:rsidP="00C63082">
      <w:pPr>
        <w:pStyle w:val="BodyText"/>
      </w:pPr>
    </w:p>
    <w:p w:rsidR="00000000" w:rsidRPr="00C63082" w:rsidP="00C63082">
      <w:pPr>
        <w:pStyle w:val="BodyText"/>
      </w:pPr>
      <w:r w:rsidRPr="00C63082">
        <w:t>Foundation skills essential to performance are explicit in the performance criteria of this unit of competency.</w:t>
      </w:r>
    </w:p>
    <w:p w:rsidR="00000000" w:rsidRPr="00C63082" w:rsidP="00C63082">
      <w:pPr>
        <w:pStyle w:val="AllowPageBreak"/>
      </w:pPr>
    </w:p>
    <w:p w:rsidR="00000000" w:rsidRPr="00C63082" w:rsidP="00C63082">
      <w:pPr>
        <w:pStyle w:val="Heading1"/>
      </w:pPr>
      <w:bookmarkStart w:id="8" w:name="O_922015"/>
      <w:bookmarkEnd w:id="8"/>
      <w:r w:rsidRPr="00C63082">
        <w:t>Range of Conditions</w:t>
      </w:r>
    </w:p>
    <w:tbl>
      <w:tblPr>
        <w:tblW w:w="0" w:type="auto"/>
        <w:tblLayout w:type="fixed"/>
        <w:tblCellMar>
          <w:left w:w="62" w:type="dxa"/>
          <w:right w:w="62" w:type="dxa"/>
        </w:tblCellMar>
        <w:tblLook w:val="0000"/>
      </w:tblPr>
      <w:tblGrid>
        <w:gridCol w:w="2284"/>
        <w:gridCol w:w="6788"/>
      </w:tblGrid>
      <w:tr w:rsidTr="00C630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t>This field a</w:t>
            </w:r>
            <w:r w:rsidRPr="00C63082">
              <w:t>llows for different work environments and conditions that may affect performance. Essential operating conditions that may be present (depending on the work situation, needs of the candidate, accessibility of the item, and local industry and regional contex</w:t>
            </w:r>
            <w:r w:rsidRPr="00C63082">
              <w:t>ts) are included.</w:t>
            </w:r>
          </w:p>
        </w:tc>
      </w:tr>
      <w:tr w:rsidTr="00C63082">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rPr>
                <w:rStyle w:val="SpecialBold"/>
              </w:rPr>
              <w:t>Competitive systems and practices include one or more of:</w:t>
            </w:r>
          </w:p>
        </w:tc>
        <w:tc>
          <w:tcPr>
            <w:tcW w:w="6788" w:type="dxa"/>
            <w:tcBorders>
              <w:top w:val="nil"/>
              <w:left w:val="nil"/>
              <w:bottom w:val="nil"/>
              <w:right w:val="nil"/>
            </w:tcBorders>
            <w:tcMar>
              <w:top w:w="0" w:type="dxa"/>
              <w:left w:w="62" w:type="dxa"/>
              <w:bottom w:w="0" w:type="dxa"/>
              <w:right w:w="62" w:type="dxa"/>
            </w:tcMar>
          </w:tcPr>
          <w:p w:rsidR="00000000" w:rsidRPr="00C63082" w:rsidP="00C63082">
            <w:pPr>
              <w:pStyle w:val="ListBullet"/>
            </w:pPr>
            <w:r w:rsidRPr="00C63082">
              <w:t>lean operations</w:t>
            </w:r>
          </w:p>
          <w:p w:rsidR="00000000" w:rsidRPr="00C63082" w:rsidP="00C63082">
            <w:pPr>
              <w:pStyle w:val="ListBullet"/>
            </w:pPr>
            <w:r w:rsidRPr="00C63082">
              <w:t>agile operations</w:t>
            </w:r>
          </w:p>
          <w:p w:rsidR="00000000" w:rsidRPr="00C63082" w:rsidP="00C63082">
            <w:pPr>
              <w:pStyle w:val="ListBullet"/>
            </w:pPr>
            <w:r w:rsidRPr="00C63082">
              <w:t>preventative and predictive maintenance approaches</w:t>
            </w:r>
          </w:p>
          <w:p w:rsidR="00000000" w:rsidRPr="00C63082" w:rsidP="00C63082">
            <w:pPr>
              <w:pStyle w:val="ListBullet"/>
            </w:pPr>
            <w:r w:rsidRPr="00C63082">
              <w:t>statistical process control systems, including six sigma and three sigma</w:t>
            </w:r>
          </w:p>
          <w:p w:rsidR="00000000" w:rsidRPr="00C63082" w:rsidP="00C63082">
            <w:pPr>
              <w:pStyle w:val="ListBullet"/>
            </w:pPr>
            <w:r w:rsidRPr="00C63082">
              <w:t>Just in Time (JIT), kanban and other pull-related operations control systems</w:t>
            </w:r>
          </w:p>
          <w:p w:rsidR="00000000" w:rsidRPr="00C63082" w:rsidP="00C63082">
            <w:pPr>
              <w:pStyle w:val="ListBullet"/>
            </w:pPr>
            <w:r w:rsidRPr="00C63082">
              <w:t>supply, value, and demand chain monitoring and analysis</w:t>
            </w:r>
          </w:p>
          <w:p w:rsidR="00000000" w:rsidRPr="00C63082" w:rsidP="00C63082">
            <w:pPr>
              <w:pStyle w:val="ListBullet"/>
            </w:pPr>
            <w:r w:rsidRPr="00C63082">
              <w:t xml:space="preserve">5S </w:t>
            </w:r>
          </w:p>
          <w:p w:rsidR="00000000" w:rsidRPr="00C63082" w:rsidP="00C63082">
            <w:pPr>
              <w:pStyle w:val="ListBullet"/>
            </w:pPr>
            <w:r w:rsidRPr="00C63082">
              <w:t>continuous improvement (kaizen)</w:t>
            </w:r>
          </w:p>
          <w:p w:rsidR="00000000" w:rsidRPr="00C63082" w:rsidP="00C63082">
            <w:pPr>
              <w:pStyle w:val="ListBullet"/>
            </w:pPr>
            <w:r w:rsidRPr="00C63082">
              <w:t>breakthrough improvement (kaizen blitz)</w:t>
            </w:r>
          </w:p>
          <w:p w:rsidR="00000000" w:rsidRPr="00C63082" w:rsidP="00C63082">
            <w:pPr>
              <w:pStyle w:val="ListBullet"/>
            </w:pPr>
            <w:r w:rsidRPr="00C63082">
              <w:t>cause/effect diagrams</w:t>
            </w:r>
          </w:p>
          <w:p w:rsidR="00000000" w:rsidRPr="00C63082" w:rsidP="00C63082">
            <w:pPr>
              <w:pStyle w:val="ListBullet"/>
            </w:pPr>
            <w:r w:rsidRPr="00C63082">
              <w:t>overall equipment effecti</w:t>
            </w:r>
            <w:r w:rsidRPr="00C63082">
              <w:t>veness (OEE)</w:t>
            </w:r>
          </w:p>
          <w:p w:rsidR="00000000" w:rsidRPr="00C63082" w:rsidP="00C63082">
            <w:pPr>
              <w:pStyle w:val="ListBullet"/>
            </w:pPr>
            <w:r w:rsidRPr="00C63082">
              <w:t>takt time</w:t>
            </w:r>
          </w:p>
          <w:p w:rsidR="00000000" w:rsidRPr="00C63082" w:rsidP="00C63082">
            <w:pPr>
              <w:pStyle w:val="ListBullet"/>
            </w:pPr>
            <w:r w:rsidRPr="00C63082">
              <w:t>process mapping</w:t>
            </w:r>
          </w:p>
          <w:p w:rsidR="00000000" w:rsidRPr="00C63082" w:rsidP="00C63082">
            <w:pPr>
              <w:pStyle w:val="ListBullet"/>
            </w:pPr>
            <w:r w:rsidRPr="00C63082">
              <w:t xml:space="preserve">problem solving </w:t>
            </w:r>
          </w:p>
          <w:p w:rsidR="00000000" w:rsidRPr="00C63082" w:rsidP="00C63082">
            <w:pPr>
              <w:pStyle w:val="ListBullet"/>
            </w:pPr>
            <w:r w:rsidRPr="00C63082">
              <w:t>run charts</w:t>
            </w:r>
          </w:p>
          <w:p w:rsidR="00000000" w:rsidRPr="00C63082" w:rsidP="00C63082">
            <w:pPr>
              <w:pStyle w:val="ListBullet"/>
            </w:pPr>
            <w:r w:rsidRPr="00C63082">
              <w:t>standard procedures</w:t>
            </w:r>
          </w:p>
          <w:p w:rsidR="00000000" w:rsidRPr="00C63082" w:rsidP="00C63082">
            <w:pPr>
              <w:pStyle w:val="ListBullet"/>
            </w:pPr>
            <w:r w:rsidRPr="00C63082">
              <w:t>current reality tree.</w:t>
            </w:r>
          </w:p>
          <w:p w:rsidR="00000000" w:rsidP="00C63082">
            <w:pPr>
              <w:pStyle w:val="BodyText"/>
              <w:rPr>
                <w:lang w:val="en-NZ"/>
              </w:rPr>
            </w:pPr>
          </w:p>
        </w:tc>
      </w:tr>
      <w:tr w:rsidTr="00C63082">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rPr>
                <w:rStyle w:val="SpecialBold"/>
              </w:rPr>
              <w:t>Sources of data include one or more of:</w:t>
            </w:r>
          </w:p>
        </w:tc>
        <w:tc>
          <w:tcPr>
            <w:tcW w:w="6788" w:type="dxa"/>
            <w:tcBorders>
              <w:top w:val="nil"/>
              <w:left w:val="nil"/>
              <w:bottom w:val="nil"/>
              <w:right w:val="nil"/>
            </w:tcBorders>
            <w:tcMar>
              <w:top w:w="0" w:type="dxa"/>
              <w:left w:w="62" w:type="dxa"/>
              <w:bottom w:w="0" w:type="dxa"/>
              <w:right w:w="62" w:type="dxa"/>
            </w:tcMar>
          </w:tcPr>
          <w:p w:rsidR="00000000" w:rsidRPr="00C63082" w:rsidP="00C63082">
            <w:pPr>
              <w:pStyle w:val="ListBullet"/>
            </w:pPr>
            <w:r w:rsidRPr="00C63082">
              <w:t>SPC/quality processes</w:t>
            </w:r>
          </w:p>
          <w:p w:rsidR="00000000" w:rsidRPr="00C63082" w:rsidP="00C63082">
            <w:pPr>
              <w:pStyle w:val="ListBullet"/>
            </w:pPr>
            <w:r w:rsidRPr="00C63082">
              <w:t>six sigma processes</w:t>
            </w:r>
          </w:p>
          <w:p w:rsidR="00000000" w:rsidRPr="00C63082" w:rsidP="00C63082">
            <w:pPr>
              <w:pStyle w:val="ListBullet"/>
            </w:pPr>
            <w:r w:rsidRPr="00C63082">
              <w:t>quality processes</w:t>
            </w:r>
          </w:p>
          <w:p w:rsidR="00000000" w:rsidRPr="00C63082" w:rsidP="00C63082">
            <w:pPr>
              <w:pStyle w:val="ListBullet"/>
            </w:pPr>
            <w:r w:rsidRPr="00C63082">
              <w:t>plant instrumentation and control data</w:t>
            </w:r>
          </w:p>
          <w:p w:rsidR="00000000" w:rsidRPr="00C63082" w:rsidP="00C63082">
            <w:pPr>
              <w:pStyle w:val="ListBullet"/>
            </w:pPr>
            <w:r w:rsidRPr="00C63082">
              <w:t xml:space="preserve">regular meetings, such as toolbox and quality </w:t>
            </w:r>
          </w:p>
          <w:p w:rsidR="00000000" w:rsidRPr="00C63082" w:rsidP="00C63082">
            <w:pPr>
              <w:pStyle w:val="ListBullet"/>
            </w:pPr>
            <w:r w:rsidRPr="00C63082">
              <w:t>ad hoc discussions with employees and other value stream members</w:t>
            </w:r>
          </w:p>
          <w:p w:rsidR="00000000" w:rsidRPr="00C63082" w:rsidP="00C63082">
            <w:pPr>
              <w:pStyle w:val="ListBullet"/>
            </w:pPr>
            <w:r w:rsidRPr="00C63082">
              <w:t>warranty and other product returns/customer complaints</w:t>
            </w:r>
          </w:p>
          <w:p w:rsidR="00000000" w:rsidRPr="00C63082" w:rsidP="00C63082">
            <w:pPr>
              <w:pStyle w:val="ListBullet"/>
            </w:pPr>
            <w:r w:rsidRPr="00C63082">
              <w:t>kaizen and kaizen blitz data.</w:t>
            </w:r>
          </w:p>
          <w:p w:rsidR="00000000" w:rsidP="00C63082">
            <w:pPr>
              <w:pStyle w:val="BodyText"/>
              <w:rPr>
                <w:lang w:val="en-NZ"/>
              </w:rPr>
            </w:pPr>
          </w:p>
        </w:tc>
      </w:tr>
      <w:tr w:rsidTr="00C63082">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rPr>
                <w:rStyle w:val="SpecialBold"/>
              </w:rPr>
              <w:t>Learning includes all of:</w:t>
            </w:r>
          </w:p>
        </w:tc>
        <w:tc>
          <w:tcPr>
            <w:tcW w:w="6788" w:type="dxa"/>
            <w:tcBorders>
              <w:top w:val="nil"/>
              <w:left w:val="nil"/>
              <w:bottom w:val="nil"/>
              <w:right w:val="nil"/>
            </w:tcBorders>
            <w:tcMar>
              <w:top w:w="0" w:type="dxa"/>
              <w:left w:w="62" w:type="dxa"/>
              <w:bottom w:w="0" w:type="dxa"/>
              <w:right w:w="62" w:type="dxa"/>
            </w:tcMar>
          </w:tcPr>
          <w:p w:rsidR="00000000" w:rsidRPr="00C63082" w:rsidP="00C63082">
            <w:pPr>
              <w:pStyle w:val="ListBullet"/>
            </w:pPr>
            <w:r w:rsidRPr="00C63082">
              <w:t>can be passed on</w:t>
            </w:r>
          </w:p>
          <w:p w:rsidR="00000000" w:rsidRPr="00C63082" w:rsidP="00C63082">
            <w:pPr>
              <w:pStyle w:val="ListBullet"/>
            </w:pPr>
            <w:r w:rsidRPr="00C63082">
              <w:t>is a recordab</w:t>
            </w:r>
            <w:r w:rsidRPr="00C63082">
              <w:t>le event or method</w:t>
            </w:r>
          </w:p>
          <w:p w:rsidR="00000000" w:rsidRPr="00C63082" w:rsidP="00C63082">
            <w:pPr>
              <w:pStyle w:val="ListBullet"/>
            </w:pPr>
            <w:r w:rsidRPr="00C63082">
              <w:t>leads to change in practice.</w:t>
            </w:r>
          </w:p>
          <w:p w:rsidR="00000000" w:rsidP="00C63082">
            <w:pPr>
              <w:pStyle w:val="BodyText"/>
              <w:rPr>
                <w:lang w:val="en-NZ"/>
              </w:rPr>
            </w:pPr>
          </w:p>
        </w:tc>
      </w:tr>
      <w:tr w:rsidTr="00C63082">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rPr>
                <w:rStyle w:val="SpecialBold"/>
              </w:rPr>
              <w:t>Electronic, paper-based or other systems for the capture of knowledge include one or more of:</w:t>
            </w:r>
          </w:p>
        </w:tc>
        <w:tc>
          <w:tcPr>
            <w:tcW w:w="6788" w:type="dxa"/>
            <w:tcBorders>
              <w:top w:val="nil"/>
              <w:left w:val="nil"/>
              <w:bottom w:val="nil"/>
              <w:right w:val="nil"/>
            </w:tcBorders>
            <w:tcMar>
              <w:top w:w="0" w:type="dxa"/>
              <w:left w:w="62" w:type="dxa"/>
              <w:bottom w:w="0" w:type="dxa"/>
              <w:right w:w="62" w:type="dxa"/>
            </w:tcMar>
          </w:tcPr>
          <w:p w:rsidR="00000000" w:rsidRPr="00C63082" w:rsidP="00C63082">
            <w:pPr>
              <w:pStyle w:val="ListBullet"/>
            </w:pPr>
            <w:r w:rsidRPr="00C63082">
              <w:t>clip boards on the line</w:t>
            </w:r>
          </w:p>
          <w:p w:rsidR="00000000" w:rsidRPr="00C63082" w:rsidP="00C63082">
            <w:pPr>
              <w:pStyle w:val="ListBullet"/>
            </w:pPr>
            <w:r w:rsidRPr="00C63082">
              <w:t>problem solving templates</w:t>
            </w:r>
          </w:p>
          <w:p w:rsidR="00000000" w:rsidRPr="00C63082" w:rsidP="00C63082">
            <w:pPr>
              <w:pStyle w:val="ListBullet"/>
            </w:pPr>
            <w:r w:rsidRPr="00C63082">
              <w:t>procedures templates</w:t>
            </w:r>
          </w:p>
          <w:p w:rsidR="00000000" w:rsidRPr="00C63082" w:rsidP="00C63082">
            <w:pPr>
              <w:pStyle w:val="ListBullet"/>
            </w:pPr>
            <w:r w:rsidRPr="00C63082">
              <w:t>whiteboards/other noticeboards</w:t>
            </w:r>
          </w:p>
          <w:p w:rsidR="00000000" w:rsidRPr="00C63082" w:rsidP="00C63082">
            <w:pPr>
              <w:pStyle w:val="ListBullet"/>
            </w:pPr>
            <w:r w:rsidRPr="00C63082">
              <w:t>databases and other electronic records</w:t>
            </w:r>
          </w:p>
          <w:p w:rsidR="00000000" w:rsidRPr="00C63082" w:rsidP="00C63082">
            <w:pPr>
              <w:pStyle w:val="ListBullet"/>
            </w:pPr>
            <w:r w:rsidRPr="00C63082">
              <w:t>incident reports</w:t>
            </w:r>
          </w:p>
          <w:p w:rsidR="00000000" w:rsidRPr="00C63082" w:rsidP="00C63082">
            <w:pPr>
              <w:pStyle w:val="ListBullet"/>
            </w:pPr>
            <w:r w:rsidRPr="00C63082">
              <w:t>maintenance requests/records</w:t>
            </w:r>
          </w:p>
          <w:p w:rsidR="00000000" w:rsidRPr="00C63082" w:rsidP="00C63082">
            <w:pPr>
              <w:pStyle w:val="ListBullet"/>
            </w:pPr>
            <w:r w:rsidRPr="00C63082">
              <w:t>a method of knowledge retrieval</w:t>
            </w:r>
          </w:p>
          <w:p w:rsidR="00000000" w:rsidRPr="00C63082" w:rsidP="00C63082">
            <w:pPr>
              <w:pStyle w:val="ListBullet"/>
            </w:pPr>
            <w:r w:rsidRPr="00C63082">
              <w:t>a method of searching, filing and cataloguing.</w:t>
            </w:r>
          </w:p>
          <w:p w:rsidR="00000000" w:rsidP="00C63082">
            <w:pPr>
              <w:pStyle w:val="BodyText"/>
              <w:rPr>
                <w:lang w:val="en-NZ"/>
              </w:rPr>
            </w:pPr>
          </w:p>
        </w:tc>
      </w:tr>
      <w:tr w:rsidTr="00C63082">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rPr>
                <w:rStyle w:val="SpecialBold"/>
              </w:rPr>
              <w:t>Record systems includes all of:</w:t>
            </w:r>
          </w:p>
        </w:tc>
        <w:tc>
          <w:tcPr>
            <w:tcW w:w="6788" w:type="dxa"/>
            <w:tcBorders>
              <w:top w:val="nil"/>
              <w:left w:val="nil"/>
              <w:bottom w:val="nil"/>
              <w:right w:val="nil"/>
            </w:tcBorders>
            <w:tcMar>
              <w:top w:w="0" w:type="dxa"/>
              <w:left w:w="62" w:type="dxa"/>
              <w:bottom w:w="0" w:type="dxa"/>
              <w:right w:w="62" w:type="dxa"/>
            </w:tcMar>
          </w:tcPr>
          <w:p w:rsidR="00000000" w:rsidRPr="00C63082" w:rsidP="00C63082">
            <w:pPr>
              <w:pStyle w:val="ListBullet"/>
            </w:pPr>
            <w:r w:rsidRPr="00C63082">
              <w:t>is not just retained by an individual</w:t>
            </w:r>
          </w:p>
          <w:p w:rsidR="00000000" w:rsidRPr="00C63082" w:rsidP="00C63082">
            <w:pPr>
              <w:pStyle w:val="ListBullet"/>
            </w:pPr>
            <w:r w:rsidRPr="00C63082">
              <w:t>is available to oth</w:t>
            </w:r>
            <w:r w:rsidRPr="00C63082">
              <w:t>ers</w:t>
            </w:r>
          </w:p>
          <w:p w:rsidR="00000000" w:rsidRPr="00C63082" w:rsidP="00C63082">
            <w:pPr>
              <w:pStyle w:val="ListBullet"/>
            </w:pPr>
            <w:r w:rsidRPr="00C63082">
              <w:t>survives beyond the departure of individual</w:t>
            </w:r>
          </w:p>
          <w:p w:rsidR="00000000" w:rsidRPr="00C63082" w:rsidP="00C63082">
            <w:pPr>
              <w:pStyle w:val="ListBullet"/>
            </w:pPr>
            <w:r w:rsidRPr="00C63082">
              <w:t>has an allocated a level of importance.</w:t>
            </w:r>
          </w:p>
          <w:p w:rsidR="00000000" w:rsidP="00C63082">
            <w:pPr>
              <w:pStyle w:val="BodyText"/>
              <w:rPr>
                <w:lang w:val="en-NZ"/>
              </w:rPr>
            </w:pPr>
          </w:p>
        </w:tc>
      </w:tr>
      <w:tr w:rsidTr="00C63082">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C63082">
            <w:pPr>
              <w:pStyle w:val="BodyText"/>
              <w:rPr>
                <w:lang w:val="en-NZ"/>
              </w:rPr>
            </w:pPr>
            <w:r w:rsidRPr="00C63082">
              <w:rPr>
                <w:rStyle w:val="SpecialBold"/>
              </w:rPr>
              <w:t>Stakeholders include one or more of</w:t>
            </w:r>
          </w:p>
        </w:tc>
        <w:tc>
          <w:tcPr>
            <w:tcW w:w="6788" w:type="dxa"/>
            <w:tcBorders>
              <w:top w:val="nil"/>
              <w:left w:val="nil"/>
              <w:bottom w:val="nil"/>
              <w:right w:val="nil"/>
            </w:tcBorders>
            <w:tcMar>
              <w:top w:w="0" w:type="dxa"/>
              <w:left w:w="62" w:type="dxa"/>
              <w:bottom w:w="0" w:type="dxa"/>
              <w:right w:w="62" w:type="dxa"/>
            </w:tcMar>
          </w:tcPr>
          <w:p w:rsidR="00000000" w:rsidRPr="00C63082" w:rsidP="00C63082">
            <w:pPr>
              <w:pStyle w:val="ListBullet"/>
            </w:pPr>
            <w:r w:rsidRPr="00C63082">
              <w:t>work team members</w:t>
            </w:r>
          </w:p>
          <w:p w:rsidR="00000000" w:rsidRPr="00C63082" w:rsidP="00C63082">
            <w:pPr>
              <w:pStyle w:val="ListBullet"/>
            </w:pPr>
            <w:r w:rsidRPr="00C63082">
              <w:t>value stream members.</w:t>
            </w:r>
          </w:p>
          <w:p w:rsidR="00000000" w:rsidRPr="00C63082" w:rsidP="00C63082">
            <w:pPr>
              <w:pStyle w:val="BodyText"/>
            </w:pPr>
          </w:p>
        </w:tc>
      </w:tr>
    </w:tbl>
    <w:p w:rsidR="00000000" w:rsidRPr="00C63082" w:rsidP="00C63082">
      <w:pPr>
        <w:pStyle w:val="BodyText"/>
      </w:pPr>
    </w:p>
    <w:p w:rsidR="00000000" w:rsidRPr="00C63082" w:rsidP="00C63082">
      <w:pPr>
        <w:pStyle w:val="AllowPageBreak"/>
      </w:pPr>
    </w:p>
    <w:p w:rsidR="00000000" w:rsidRPr="00C63082" w:rsidP="00C63082">
      <w:pPr>
        <w:pStyle w:val="Heading1"/>
      </w:pPr>
      <w:bookmarkStart w:id="9" w:name="O_922014"/>
      <w:bookmarkEnd w:id="9"/>
      <w:r w:rsidRPr="00C63082">
        <w:t>Unit Mapping Information</w:t>
      </w:r>
    </w:p>
    <w:p w:rsidR="00000000" w:rsidRPr="00C63082" w:rsidP="00C63082">
      <w:pPr>
        <w:pStyle w:val="BodyText"/>
      </w:pPr>
      <w:r w:rsidRPr="00C63082">
        <w:t>Rel</w:t>
      </w:r>
      <w:r w:rsidRPr="00C63082">
        <w:t>ease 1. Supersedes and is equivalent to MSS408008A Analyse data for relevance to organisational learning</w:t>
      </w:r>
    </w:p>
    <w:p w:rsidR="00000000" w:rsidRPr="00C63082" w:rsidP="00C63082">
      <w:pPr>
        <w:pStyle w:val="AllowPageBreak"/>
      </w:pPr>
    </w:p>
    <w:p w:rsidR="00000000" w:rsidRPr="00C63082" w:rsidP="00C63082">
      <w:pPr>
        <w:pStyle w:val="Heading1"/>
      </w:pPr>
      <w:bookmarkStart w:id="10" w:name="O_922007"/>
      <w:bookmarkEnd w:id="10"/>
      <w:r w:rsidRPr="00C63082">
        <w:t>Links</w:t>
      </w:r>
    </w:p>
    <w:p w:rsidR="00000000" w:rsidRPr="00C63082" w:rsidP="00C63082">
      <w:pPr>
        <w:pStyle w:val="BodyText"/>
      </w:pPr>
      <w:r w:rsidRPr="00C63082">
        <w:t>Companion Volume implementation guides are found in VETNet - https://vetnet.education.gov.au/Pages/TrainingDocs.aspx?q=5b04f318-</w:t>
      </w:r>
      <w:r w:rsidRPr="00C63082">
        <w:t>804f-4dc0-9463-c3fb9a3fe998</w:t>
      </w:r>
    </w:p>
    <w:p w:rsidR="00000000" w:rsidRPr="00C63082" w:rsidP="00C63082"/>
    <w:sectPr w:rsidSect="00C630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82" w:rsidRPr="00EC72D5" w:rsidP="00EC72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2D5" w:rsidP="00C630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C72D5" w:rsidP="00C6308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72D5" w:rsidP="00C630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2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3082" w:rsidRPr="00EC72D5" w:rsidP="00EC72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2D5" w:rsidRPr="002D2AF8" w:rsidP="00C63082">
    <w:pPr>
      <w:pStyle w:val="Header"/>
      <w:framePr w:wrap="around"/>
    </w:pPr>
    <w:r>
      <w:fldChar w:fldCharType="begin"/>
    </w:r>
    <w:r>
      <w:instrText xml:space="preserve"> TITLE   \* MERGEFORMAT </w:instrText>
    </w:r>
    <w:r>
      <w:fldChar w:fldCharType="separate"/>
    </w:r>
    <w:r>
      <w:t>MSS408008 Analyse data for relevance to organisational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EC72D5" w:rsidP="00C630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0447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FA74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0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3082"/>
    <w:pPr>
      <w:spacing w:before="360" w:after="60"/>
      <w:outlineLvl w:val="0"/>
    </w:pPr>
    <w:rPr>
      <w:sz w:val="32"/>
    </w:rPr>
  </w:style>
  <w:style w:type="paragraph" w:styleId="Heading2">
    <w:name w:val="heading 2"/>
    <w:basedOn w:val="HeadingBase"/>
    <w:next w:val="BodyText"/>
    <w:link w:val="Heading2Char"/>
    <w:qFormat/>
    <w:rsid w:val="00C63082"/>
    <w:pPr>
      <w:keepLines/>
      <w:spacing w:before="240" w:after="120"/>
      <w:outlineLvl w:val="1"/>
    </w:pPr>
    <w:rPr>
      <w:sz w:val="28"/>
      <w:szCs w:val="40"/>
    </w:rPr>
  </w:style>
  <w:style w:type="paragraph" w:styleId="Heading3">
    <w:name w:val="heading 3"/>
    <w:basedOn w:val="HeadingBase"/>
    <w:next w:val="BodyText"/>
    <w:link w:val="Heading3Char"/>
    <w:qFormat/>
    <w:rsid w:val="00C63082"/>
    <w:pPr>
      <w:spacing w:before="180" w:after="120"/>
      <w:outlineLvl w:val="2"/>
    </w:pPr>
    <w:rPr>
      <w:spacing w:val="-10"/>
      <w:kern w:val="32"/>
    </w:rPr>
  </w:style>
  <w:style w:type="paragraph" w:styleId="Heading4">
    <w:name w:val="heading 4"/>
    <w:basedOn w:val="HeadingBase"/>
    <w:next w:val="BodyText"/>
    <w:link w:val="Heading4Char"/>
    <w:qFormat/>
    <w:rsid w:val="00C63082"/>
    <w:pPr>
      <w:spacing w:before="160" w:after="120"/>
      <w:outlineLvl w:val="3"/>
    </w:pPr>
    <w:rPr>
      <w:sz w:val="22"/>
    </w:rPr>
  </w:style>
  <w:style w:type="paragraph" w:styleId="Heading5">
    <w:name w:val="heading 5"/>
    <w:basedOn w:val="HeadingBase"/>
    <w:next w:val="Normal"/>
    <w:link w:val="Heading5Char"/>
    <w:qFormat/>
    <w:rsid w:val="00C63082"/>
    <w:pPr>
      <w:spacing w:before="80"/>
      <w:outlineLvl w:val="4"/>
    </w:pPr>
    <w:rPr>
      <w:color w:val="918585"/>
      <w:sz w:val="20"/>
    </w:rPr>
  </w:style>
  <w:style w:type="paragraph" w:styleId="Heading6">
    <w:name w:val="heading 6"/>
    <w:basedOn w:val="HeadingBase"/>
    <w:next w:val="Normal"/>
    <w:link w:val="Heading6Char"/>
    <w:qFormat/>
    <w:rsid w:val="00C63082"/>
    <w:pPr>
      <w:spacing w:before="60"/>
      <w:outlineLvl w:val="5"/>
    </w:pPr>
    <w:rPr>
      <w:color w:val="918585"/>
      <w:sz w:val="20"/>
    </w:rPr>
  </w:style>
  <w:style w:type="paragraph" w:styleId="Heading7">
    <w:name w:val="heading 7"/>
    <w:basedOn w:val="Normal"/>
    <w:next w:val="Normal"/>
    <w:link w:val="Heading7Char"/>
    <w:qFormat/>
    <w:rsid w:val="00C63082"/>
    <w:pPr>
      <w:ind w:left="720"/>
      <w:outlineLvl w:val="6"/>
    </w:pPr>
    <w:rPr>
      <w:i/>
    </w:rPr>
  </w:style>
  <w:style w:type="paragraph" w:styleId="Heading8">
    <w:name w:val="heading 8"/>
    <w:basedOn w:val="Normal"/>
    <w:next w:val="Normal"/>
    <w:link w:val="Heading8Char"/>
    <w:qFormat/>
    <w:rsid w:val="00C63082"/>
    <w:pPr>
      <w:ind w:left="720"/>
      <w:outlineLvl w:val="7"/>
    </w:pPr>
    <w:rPr>
      <w:i/>
    </w:rPr>
  </w:style>
  <w:style w:type="paragraph" w:styleId="Heading9">
    <w:name w:val="heading 9"/>
    <w:basedOn w:val="Normal"/>
    <w:next w:val="Normal"/>
    <w:link w:val="Heading9Char"/>
    <w:qFormat/>
    <w:rsid w:val="00C63082"/>
    <w:pPr>
      <w:ind w:left="720"/>
      <w:outlineLvl w:val="8"/>
    </w:pPr>
    <w:rPr>
      <w:i/>
    </w:rPr>
  </w:style>
  <w:style w:type="character" w:default="1" w:styleId="DefaultParagraphFont">
    <w:name w:val="Default Paragraph Font"/>
    <w:uiPriority w:val="1"/>
    <w:unhideWhenUsed/>
    <w:rsid w:val="00C630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082"/>
  </w:style>
  <w:style w:type="character" w:customStyle="1" w:styleId="Heading1Char">
    <w:name w:val="Heading 1 Char"/>
    <w:basedOn w:val="DefaultParagraphFont"/>
    <w:link w:val="Heading1"/>
    <w:rsid w:val="00C63082"/>
    <w:rPr>
      <w:rFonts w:ascii="Times New Roman" w:eastAsia="Times New Roman" w:hAnsi="Times New Roman" w:cs="Times New Roman"/>
      <w:b/>
      <w:sz w:val="32"/>
      <w:szCs w:val="20"/>
      <w:lang w:eastAsia="en-US"/>
    </w:rPr>
  </w:style>
  <w:style w:type="paragraph" w:styleId="BodyText">
    <w:name w:val="Body Text"/>
    <w:basedOn w:val="Normal"/>
    <w:link w:val="BodyTextChar"/>
    <w:rsid w:val="00C630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3082"/>
    <w:rPr>
      <w:rFonts w:ascii="Times New Roman" w:eastAsia="Times New Roman" w:hAnsi="Times New Roman" w:cs="Times New Roman"/>
      <w:sz w:val="24"/>
      <w:lang w:eastAsia="en-US"/>
    </w:rPr>
  </w:style>
  <w:style w:type="paragraph" w:styleId="ListBullet">
    <w:name w:val="List Bullet"/>
    <w:basedOn w:val="List"/>
    <w:rsid w:val="00C63082"/>
    <w:pPr>
      <w:numPr>
        <w:numId w:val="12"/>
      </w:numPr>
      <w:tabs>
        <w:tab w:val="clear" w:pos="340"/>
      </w:tabs>
      <w:spacing w:before="40" w:after="40"/>
    </w:pPr>
  </w:style>
  <w:style w:type="character" w:customStyle="1" w:styleId="SpecialBold">
    <w:name w:val="Special Bold"/>
    <w:basedOn w:val="DefaultParagraphFont"/>
    <w:rsid w:val="00C63082"/>
    <w:rPr>
      <w:b/>
      <w:spacing w:val="0"/>
    </w:rPr>
  </w:style>
  <w:style w:type="paragraph" w:customStyle="1" w:styleId="SuperHeading">
    <w:name w:val="SuperHeading"/>
    <w:basedOn w:val="Normal"/>
    <w:rsid w:val="00C63082"/>
    <w:pPr>
      <w:spacing w:before="240" w:after="120"/>
      <w:outlineLvl w:val="0"/>
    </w:pPr>
    <w:rPr>
      <w:rFonts w:ascii="Times New Roman" w:hAnsi="Times New Roman"/>
      <w:b/>
      <w:sz w:val="32"/>
    </w:rPr>
  </w:style>
  <w:style w:type="paragraph" w:customStyle="1" w:styleId="AllowPageBreak">
    <w:name w:val="AllowPageBreak"/>
    <w:rsid w:val="00C630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30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0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0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0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0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0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30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3082"/>
    <w:rPr>
      <w:rFonts w:ascii="Courier New" w:eastAsia="Times New Roman" w:hAnsi="Courier New" w:cs="Times New Roman"/>
      <w:i/>
      <w:szCs w:val="20"/>
      <w:lang w:eastAsia="en-US"/>
    </w:rPr>
  </w:style>
  <w:style w:type="paragraph" w:customStyle="1" w:styleId="HeadingBase">
    <w:name w:val="Heading Base"/>
    <w:rsid w:val="00C630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082"/>
    <w:pPr>
      <w:tabs>
        <w:tab w:val="right" w:leader="dot" w:pos="9072"/>
      </w:tabs>
      <w:ind w:left="567"/>
    </w:pPr>
    <w:rPr>
      <w:szCs w:val="22"/>
    </w:rPr>
  </w:style>
  <w:style w:type="paragraph" w:customStyle="1" w:styleId="TOCBase">
    <w:name w:val="TOC Base"/>
    <w:rsid w:val="00C630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082"/>
    <w:pPr>
      <w:tabs>
        <w:tab w:val="right" w:leader="dot" w:pos="9072"/>
      </w:tabs>
      <w:spacing w:before="40" w:after="40"/>
      <w:ind w:left="284"/>
    </w:pPr>
    <w:rPr>
      <w:rFonts w:ascii="Times New Roman" w:hAnsi="Times New Roman"/>
    </w:rPr>
  </w:style>
  <w:style w:type="paragraph" w:styleId="TOC1">
    <w:name w:val="toc 1"/>
    <w:basedOn w:val="TOCBase"/>
    <w:next w:val="Normal"/>
    <w:rsid w:val="00C630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30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082"/>
    <w:rPr>
      <w:rFonts w:ascii="Times New Roman" w:eastAsia="Times New Roman" w:hAnsi="Times New Roman" w:cs="Times New Roman"/>
      <w:sz w:val="16"/>
      <w:lang w:eastAsia="en-US"/>
    </w:rPr>
  </w:style>
  <w:style w:type="paragraph" w:styleId="Title">
    <w:name w:val="Title"/>
    <w:basedOn w:val="HeadingBase"/>
    <w:link w:val="TitleChar"/>
    <w:qFormat/>
    <w:rsid w:val="00C63082"/>
    <w:pPr>
      <w:spacing w:before="5040"/>
      <w:jc w:val="center"/>
    </w:pPr>
    <w:rPr>
      <w:sz w:val="48"/>
      <w:szCs w:val="72"/>
      <w:lang w:val="en-US"/>
    </w:rPr>
  </w:style>
  <w:style w:type="character" w:customStyle="1" w:styleId="TitleChar">
    <w:name w:val="Title Char"/>
    <w:basedOn w:val="DefaultParagraphFont"/>
    <w:link w:val="Title"/>
    <w:rsid w:val="00C630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082"/>
    <w:pPr>
      <w:tabs>
        <w:tab w:val="left" w:pos="3600"/>
        <w:tab w:val="left" w:pos="3958"/>
      </w:tabs>
    </w:pPr>
  </w:style>
  <w:style w:type="paragraph" w:styleId="List">
    <w:name w:val="List"/>
    <w:basedOn w:val="BodyText"/>
    <w:next w:val="BodyText"/>
    <w:rsid w:val="00C63082"/>
    <w:pPr>
      <w:tabs>
        <w:tab w:val="left" w:pos="340"/>
      </w:tabs>
      <w:spacing w:before="60" w:after="60"/>
      <w:ind w:left="340" w:hanging="340"/>
    </w:pPr>
  </w:style>
  <w:style w:type="paragraph" w:customStyle="1" w:styleId="Note">
    <w:name w:val="Note"/>
    <w:basedOn w:val="BodyText"/>
    <w:rsid w:val="00C630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3082"/>
    <w:pPr>
      <w:framePr w:wrap="auto" w:hAnchor="text" w:y="6049"/>
    </w:pPr>
    <w:rPr>
      <w:color w:val="000000"/>
      <w:sz w:val="40"/>
    </w:rPr>
  </w:style>
  <w:style w:type="paragraph" w:customStyle="1" w:styleId="TOCTitle">
    <w:name w:val="TOCTitle"/>
    <w:basedOn w:val="Heading1"/>
    <w:rsid w:val="00C63082"/>
    <w:pPr>
      <w:spacing w:after="240"/>
      <w:jc w:val="center"/>
      <w:outlineLvl w:val="9"/>
    </w:pPr>
    <w:rPr>
      <w:caps/>
    </w:rPr>
  </w:style>
  <w:style w:type="paragraph" w:customStyle="1" w:styleId="Version">
    <w:name w:val="Version"/>
    <w:rsid w:val="00C630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3082"/>
    <w:pPr>
      <w:numPr>
        <w:numId w:val="13"/>
      </w:numPr>
      <w:tabs>
        <w:tab w:val="clear" w:pos="680"/>
      </w:tabs>
    </w:pPr>
  </w:style>
  <w:style w:type="paragraph" w:styleId="Index1">
    <w:name w:val="index 1"/>
    <w:basedOn w:val="Normal"/>
    <w:next w:val="Normal"/>
    <w:semiHidden/>
    <w:rsid w:val="00C63082"/>
    <w:pPr>
      <w:keepNext w:val="0"/>
      <w:tabs>
        <w:tab w:val="right" w:pos="4176"/>
      </w:tabs>
      <w:ind w:left="198" w:hanging="198"/>
    </w:pPr>
    <w:rPr>
      <w:rFonts w:ascii="Garamond" w:hAnsi="Garamond"/>
    </w:rPr>
  </w:style>
  <w:style w:type="paragraph" w:styleId="IndexHeading">
    <w:name w:val="index heading"/>
    <w:basedOn w:val="Normal"/>
    <w:next w:val="Index1"/>
    <w:semiHidden/>
    <w:rsid w:val="00C63082"/>
    <w:pPr>
      <w:spacing w:before="120" w:after="120"/>
    </w:pPr>
    <w:rPr>
      <w:rFonts w:ascii="Arial" w:hAnsi="Arial"/>
      <w:b/>
      <w:color w:val="918585"/>
      <w:sz w:val="24"/>
    </w:rPr>
  </w:style>
  <w:style w:type="paragraph" w:styleId="Header">
    <w:name w:val="header"/>
    <w:basedOn w:val="Normal"/>
    <w:link w:val="HeaderChar"/>
    <w:rsid w:val="00C630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082"/>
    <w:rPr>
      <w:rFonts w:ascii="Times New Roman" w:eastAsia="Times New Roman" w:hAnsi="Times New Roman" w:cs="Times New Roman"/>
      <w:sz w:val="16"/>
      <w:szCs w:val="20"/>
      <w:lang w:val="en-GB" w:eastAsia="en-US"/>
    </w:rPr>
  </w:style>
  <w:style w:type="paragraph" w:customStyle="1" w:styleId="Chapter">
    <w:name w:val="Chapter"/>
    <w:basedOn w:val="Normal"/>
    <w:rsid w:val="00C63082"/>
    <w:pPr>
      <w:spacing w:before="240"/>
    </w:pPr>
    <w:rPr>
      <w:rFonts w:ascii="Times New Roman" w:hAnsi="Times New Roman"/>
      <w:smallCaps/>
      <w:spacing w:val="80"/>
      <w:sz w:val="28"/>
    </w:rPr>
  </w:style>
  <w:style w:type="paragraph" w:customStyle="1" w:styleId="InChapter">
    <w:name w:val="InChapter"/>
    <w:basedOn w:val="Heading3"/>
    <w:rsid w:val="00C63082"/>
    <w:pPr>
      <w:spacing w:after="240"/>
      <w:outlineLvl w:val="9"/>
    </w:pPr>
    <w:rPr>
      <w:noProof/>
    </w:rPr>
  </w:style>
  <w:style w:type="paragraph" w:styleId="Index2">
    <w:name w:val="index 2"/>
    <w:basedOn w:val="Normal"/>
    <w:next w:val="Normal"/>
    <w:semiHidden/>
    <w:rsid w:val="00C63082"/>
    <w:pPr>
      <w:tabs>
        <w:tab w:val="right" w:pos="4176"/>
      </w:tabs>
      <w:ind w:left="568" w:hanging="284"/>
    </w:pPr>
    <w:rPr>
      <w:rFonts w:ascii="Garamond" w:hAnsi="Garamond"/>
    </w:rPr>
  </w:style>
  <w:style w:type="paragraph" w:customStyle="1" w:styleId="Byline">
    <w:name w:val="Byline"/>
    <w:rsid w:val="00C630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082"/>
    <w:pPr>
      <w:tabs>
        <w:tab w:val="clear" w:pos="3600"/>
        <w:tab w:val="clear" w:pos="3958"/>
      </w:tabs>
      <w:jc w:val="right"/>
    </w:pPr>
  </w:style>
  <w:style w:type="character" w:styleId="Emphasis">
    <w:name w:val="Emphasis"/>
    <w:basedOn w:val="DefaultParagraphFont"/>
    <w:qFormat/>
    <w:rsid w:val="00C63082"/>
    <w:rPr>
      <w:i/>
    </w:rPr>
  </w:style>
  <w:style w:type="paragraph" w:styleId="Caption">
    <w:name w:val="caption"/>
    <w:basedOn w:val="BodyText"/>
    <w:next w:val="Normal"/>
    <w:qFormat/>
    <w:rsid w:val="00C63082"/>
    <w:pPr>
      <w:framePr w:w="2268" w:hSpace="181" w:vSpace="181" w:wrap="around" w:vAnchor="text" w:hAnchor="page" w:x="1135" w:y="285" w:anchorLock="1"/>
    </w:pPr>
    <w:rPr>
      <w:i/>
    </w:rPr>
  </w:style>
  <w:style w:type="paragraph" w:customStyle="1" w:styleId="MiniTOCTitle">
    <w:name w:val="MiniTOCTitle"/>
    <w:basedOn w:val="Heading4"/>
    <w:rsid w:val="00C63082"/>
    <w:pPr>
      <w:spacing w:before="240"/>
      <w:outlineLvl w:val="9"/>
    </w:pPr>
    <w:rPr>
      <w:noProof/>
      <w:sz w:val="24"/>
    </w:rPr>
  </w:style>
  <w:style w:type="paragraph" w:customStyle="1" w:styleId="MiniTOCItem">
    <w:name w:val="MiniTOCItem"/>
    <w:basedOn w:val="ListBullet"/>
    <w:rsid w:val="00C63082"/>
    <w:pPr>
      <w:numPr>
        <w:numId w:val="0"/>
      </w:numPr>
      <w:tabs>
        <w:tab w:val="right" w:leader="dot" w:pos="6521"/>
      </w:tabs>
      <w:spacing w:before="0" w:after="0"/>
    </w:pPr>
  </w:style>
  <w:style w:type="paragraph" w:customStyle="1" w:styleId="TOFTitle">
    <w:name w:val="TOFTitle"/>
    <w:basedOn w:val="TOCTitle"/>
    <w:rsid w:val="00C63082"/>
  </w:style>
  <w:style w:type="paragraph" w:styleId="TableofFigures">
    <w:name w:val="table of figures"/>
    <w:basedOn w:val="Normal"/>
    <w:next w:val="Normal"/>
    <w:semiHidden/>
    <w:rsid w:val="00C63082"/>
    <w:pPr>
      <w:tabs>
        <w:tab w:val="right" w:leader="dot" w:pos="9072"/>
      </w:tabs>
      <w:ind w:left="970" w:hanging="403"/>
    </w:pPr>
    <w:rPr>
      <w:rFonts w:ascii="Times New Roman" w:hAnsi="Times New Roman"/>
      <w:b/>
    </w:rPr>
  </w:style>
  <w:style w:type="paragraph" w:styleId="ListNumber">
    <w:name w:val="List Number"/>
    <w:basedOn w:val="List"/>
    <w:rsid w:val="00C63082"/>
    <w:pPr>
      <w:numPr>
        <w:numId w:val="10"/>
      </w:numPr>
    </w:pPr>
  </w:style>
  <w:style w:type="character" w:customStyle="1" w:styleId="WingdingSymbols">
    <w:name w:val="Wingding Symbols"/>
    <w:rsid w:val="00C63082"/>
    <w:rPr>
      <w:rFonts w:ascii="Wingdings" w:hAnsi="Wingdings"/>
    </w:rPr>
  </w:style>
  <w:style w:type="paragraph" w:customStyle="1" w:styleId="TableHeading">
    <w:name w:val="Table Heading"/>
    <w:basedOn w:val="HeadingBase"/>
    <w:rsid w:val="00C63082"/>
    <w:pPr>
      <w:keepLines/>
      <w:pBdr>
        <w:bottom w:val="single" w:sz="6" w:space="1" w:color="918585"/>
      </w:pBdr>
      <w:spacing w:before="240"/>
    </w:pPr>
  </w:style>
  <w:style w:type="character" w:customStyle="1" w:styleId="HotSpot">
    <w:name w:val="HotSpot"/>
    <w:rsid w:val="00C63082"/>
    <w:rPr>
      <w:color w:val="0033CC"/>
      <w:u w:val="none"/>
    </w:rPr>
  </w:style>
  <w:style w:type="paragraph" w:customStyle="1" w:styleId="BodyTextRight">
    <w:name w:val="Body Text Right"/>
    <w:basedOn w:val="BodyText"/>
    <w:rsid w:val="00C63082"/>
    <w:pPr>
      <w:spacing w:before="0" w:after="0"/>
      <w:jc w:val="right"/>
    </w:pPr>
  </w:style>
  <w:style w:type="paragraph" w:styleId="Index3">
    <w:name w:val="index 3"/>
    <w:basedOn w:val="ListNumber2"/>
    <w:next w:val="Normal"/>
    <w:semiHidden/>
    <w:rsid w:val="00C63082"/>
    <w:pPr>
      <w:numPr>
        <w:numId w:val="0"/>
      </w:numPr>
      <w:tabs>
        <w:tab w:val="right" w:leader="dot" w:pos="4176"/>
      </w:tabs>
    </w:pPr>
  </w:style>
  <w:style w:type="paragraph" w:styleId="ListNumber2">
    <w:name w:val="List Number 2"/>
    <w:basedOn w:val="List2"/>
    <w:rsid w:val="00C63082"/>
    <w:pPr>
      <w:numPr>
        <w:numId w:val="9"/>
      </w:numPr>
      <w:tabs>
        <w:tab w:val="clear" w:pos="1060"/>
      </w:tabs>
    </w:pPr>
  </w:style>
  <w:style w:type="paragraph" w:customStyle="1" w:styleId="MarginNote">
    <w:name w:val="Margin Note"/>
    <w:basedOn w:val="BodyText"/>
    <w:rsid w:val="00C630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0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0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3082"/>
    <w:rPr>
      <w:sz w:val="32"/>
    </w:rPr>
  </w:style>
  <w:style w:type="paragraph" w:customStyle="1" w:styleId="HeadingProcedure">
    <w:name w:val="Heading Procedure"/>
    <w:basedOn w:val="HeadingBase"/>
    <w:next w:val="Normal"/>
    <w:rsid w:val="00C63082"/>
    <w:pPr>
      <w:tabs>
        <w:tab w:val="left" w:pos="0"/>
      </w:tabs>
      <w:spacing w:before="120" w:after="60"/>
    </w:pPr>
    <w:rPr>
      <w:i/>
      <w:color w:val="918585"/>
      <w:sz w:val="22"/>
    </w:rPr>
  </w:style>
  <w:style w:type="paragraph" w:customStyle="1" w:styleId="TableBodyText">
    <w:name w:val="Table Body Text"/>
    <w:basedOn w:val="BodyText"/>
    <w:rsid w:val="00C63082"/>
    <w:pPr>
      <w:spacing w:before="60" w:after="60"/>
    </w:pPr>
  </w:style>
  <w:style w:type="paragraph" w:styleId="ListContinue">
    <w:name w:val="List Continue"/>
    <w:basedOn w:val="List"/>
    <w:rsid w:val="00C63082"/>
    <w:pPr>
      <w:ind w:firstLine="0"/>
    </w:pPr>
  </w:style>
  <w:style w:type="paragraph" w:customStyle="1" w:styleId="ListNote">
    <w:name w:val="List Note"/>
    <w:basedOn w:val="List"/>
    <w:rsid w:val="00C63082"/>
    <w:pPr>
      <w:pBdr>
        <w:top w:val="single" w:sz="6" w:space="2" w:color="918585"/>
        <w:bottom w:val="single" w:sz="6" w:space="2" w:color="918585"/>
      </w:pBdr>
      <w:tabs>
        <w:tab w:val="left" w:pos="1021"/>
      </w:tabs>
      <w:ind w:firstLine="0"/>
    </w:pPr>
  </w:style>
  <w:style w:type="paragraph" w:customStyle="1" w:styleId="Warning">
    <w:name w:val="Warning"/>
    <w:basedOn w:val="BodyText"/>
    <w:rsid w:val="00C63082"/>
    <w:pPr>
      <w:shd w:val="clear" w:color="auto" w:fill="D9D9D9"/>
      <w:tabs>
        <w:tab w:val="left" w:pos="992"/>
      </w:tabs>
      <w:ind w:left="119" w:right="119"/>
    </w:pPr>
    <w:rPr>
      <w:sz w:val="20"/>
    </w:rPr>
  </w:style>
  <w:style w:type="paragraph" w:customStyle="1" w:styleId="MarginIcons">
    <w:name w:val="Margin Icons"/>
    <w:basedOn w:val="BodyText"/>
    <w:rsid w:val="00C630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082"/>
    <w:rPr>
      <w:rFonts w:ascii="Courier New" w:hAnsi="Courier New"/>
    </w:rPr>
  </w:style>
  <w:style w:type="paragraph" w:customStyle="1" w:styleId="NoteBullet">
    <w:name w:val="Note Bullet"/>
    <w:basedOn w:val="Note"/>
    <w:rsid w:val="00C63082"/>
    <w:pPr>
      <w:tabs>
        <w:tab w:val="clear" w:pos="680"/>
      </w:tabs>
      <w:spacing w:before="60" w:after="60"/>
    </w:pPr>
  </w:style>
  <w:style w:type="paragraph" w:customStyle="1" w:styleId="SubHeading2">
    <w:name w:val="SubHeading2"/>
    <w:basedOn w:val="HeadingBase"/>
    <w:rsid w:val="00C63082"/>
    <w:pPr>
      <w:spacing w:before="240" w:after="60"/>
    </w:pPr>
    <w:rPr>
      <w:sz w:val="20"/>
    </w:rPr>
  </w:style>
  <w:style w:type="paragraph" w:customStyle="1" w:styleId="SubHeading1">
    <w:name w:val="SubHeading1"/>
    <w:basedOn w:val="HeadingBase"/>
    <w:rsid w:val="00C63082"/>
    <w:pPr>
      <w:spacing w:before="240" w:after="60"/>
    </w:pPr>
    <w:rPr>
      <w:color w:val="918585"/>
      <w:sz w:val="22"/>
    </w:rPr>
  </w:style>
  <w:style w:type="paragraph" w:customStyle="1" w:styleId="SideHeading">
    <w:name w:val="Side Heading"/>
    <w:basedOn w:val="HeadingBase"/>
    <w:rsid w:val="00C630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082"/>
    <w:pPr>
      <w:tabs>
        <w:tab w:val="num" w:pos="360"/>
      </w:tabs>
    </w:pPr>
  </w:style>
  <w:style w:type="paragraph" w:styleId="PlainText">
    <w:name w:val="Plain Text"/>
    <w:basedOn w:val="Normal"/>
    <w:link w:val="PlainTextChar"/>
    <w:rsid w:val="00C63082"/>
    <w:rPr>
      <w:sz w:val="20"/>
    </w:rPr>
  </w:style>
  <w:style w:type="character" w:customStyle="1" w:styleId="PlainTextChar">
    <w:name w:val="Plain Text Char"/>
    <w:basedOn w:val="DefaultParagraphFont"/>
    <w:link w:val="PlainText"/>
    <w:rsid w:val="00C63082"/>
    <w:rPr>
      <w:rFonts w:ascii="Courier New" w:eastAsia="Times New Roman" w:hAnsi="Courier New" w:cs="Times New Roman"/>
      <w:sz w:val="20"/>
      <w:szCs w:val="20"/>
      <w:lang w:eastAsia="en-US"/>
    </w:rPr>
  </w:style>
  <w:style w:type="character" w:customStyle="1" w:styleId="MenuOption">
    <w:name w:val="Menu Option"/>
    <w:basedOn w:val="DefaultParagraphFont"/>
    <w:rsid w:val="00C63082"/>
    <w:rPr>
      <w:b/>
      <w:smallCaps/>
    </w:rPr>
  </w:style>
  <w:style w:type="paragraph" w:customStyle="1" w:styleId="TableListNumber">
    <w:name w:val="Table List Number"/>
    <w:basedOn w:val="ListNumber"/>
    <w:rsid w:val="00C63082"/>
    <w:pPr>
      <w:numPr>
        <w:numId w:val="0"/>
      </w:numPr>
    </w:pPr>
  </w:style>
  <w:style w:type="paragraph" w:styleId="TOC4">
    <w:name w:val="toc 4"/>
    <w:basedOn w:val="TOCBase"/>
    <w:next w:val="Normal"/>
    <w:semiHidden/>
    <w:rsid w:val="00C63082"/>
    <w:pPr>
      <w:tabs>
        <w:tab w:val="right" w:leader="dot" w:pos="9071"/>
      </w:tabs>
      <w:ind w:left="1701"/>
    </w:pPr>
  </w:style>
  <w:style w:type="paragraph" w:customStyle="1" w:styleId="ListAlpha">
    <w:name w:val="List Alpha"/>
    <w:basedOn w:val="List"/>
    <w:rsid w:val="00C63082"/>
    <w:pPr>
      <w:numPr>
        <w:numId w:val="8"/>
      </w:numPr>
    </w:pPr>
  </w:style>
  <w:style w:type="paragraph" w:customStyle="1" w:styleId="ListAlpha2">
    <w:name w:val="List Alpha 2"/>
    <w:basedOn w:val="List2"/>
    <w:rsid w:val="00C63082"/>
    <w:pPr>
      <w:numPr>
        <w:numId w:val="7"/>
      </w:numPr>
    </w:pPr>
  </w:style>
  <w:style w:type="paragraph" w:styleId="List2">
    <w:name w:val="List 2"/>
    <w:basedOn w:val="BodyText"/>
    <w:rsid w:val="00C63082"/>
    <w:pPr>
      <w:tabs>
        <w:tab w:val="left" w:pos="680"/>
      </w:tabs>
      <w:spacing w:before="60" w:after="60"/>
      <w:ind w:left="680" w:hanging="340"/>
    </w:pPr>
  </w:style>
  <w:style w:type="paragraph" w:styleId="List3">
    <w:name w:val="List 3"/>
    <w:basedOn w:val="BodyText"/>
    <w:rsid w:val="00C63082"/>
    <w:pPr>
      <w:tabs>
        <w:tab w:val="left" w:pos="1021"/>
      </w:tabs>
      <w:spacing w:before="60" w:after="60"/>
      <w:ind w:left="1020" w:hanging="340"/>
    </w:pPr>
  </w:style>
  <w:style w:type="paragraph" w:styleId="List4">
    <w:name w:val="List 4"/>
    <w:basedOn w:val="BodyText"/>
    <w:rsid w:val="00C63082"/>
    <w:pPr>
      <w:tabs>
        <w:tab w:val="left" w:pos="1361"/>
      </w:tabs>
      <w:spacing w:before="60" w:after="60"/>
      <w:ind w:left="1361" w:hanging="340"/>
    </w:pPr>
  </w:style>
  <w:style w:type="paragraph" w:styleId="List5">
    <w:name w:val="List 5"/>
    <w:basedOn w:val="BodyText"/>
    <w:rsid w:val="00C63082"/>
    <w:pPr>
      <w:tabs>
        <w:tab w:val="left" w:pos="1701"/>
      </w:tabs>
      <w:spacing w:before="60" w:after="60"/>
      <w:ind w:left="1701" w:hanging="340"/>
    </w:pPr>
  </w:style>
  <w:style w:type="paragraph" w:styleId="ListBullet3">
    <w:name w:val="List Bullet 3"/>
    <w:basedOn w:val="List3"/>
    <w:rsid w:val="00C63082"/>
    <w:pPr>
      <w:numPr>
        <w:numId w:val="14"/>
      </w:numPr>
      <w:tabs>
        <w:tab w:val="clear" w:pos="1021"/>
      </w:tabs>
      <w:ind w:left="1037" w:hanging="357"/>
    </w:pPr>
  </w:style>
  <w:style w:type="paragraph" w:styleId="ListBullet4">
    <w:name w:val="List Bullet 4"/>
    <w:basedOn w:val="List4"/>
    <w:rsid w:val="00C63082"/>
    <w:pPr>
      <w:numPr>
        <w:numId w:val="2"/>
      </w:numPr>
      <w:tabs>
        <w:tab w:val="clear" w:pos="1361"/>
      </w:tabs>
    </w:pPr>
  </w:style>
  <w:style w:type="paragraph" w:styleId="ListBullet5">
    <w:name w:val="List Bullet 5"/>
    <w:basedOn w:val="List5"/>
    <w:rsid w:val="00C63082"/>
    <w:pPr>
      <w:numPr>
        <w:numId w:val="3"/>
      </w:numPr>
    </w:pPr>
  </w:style>
  <w:style w:type="paragraph" w:styleId="ListContinue2">
    <w:name w:val="List Continue 2"/>
    <w:basedOn w:val="List2"/>
    <w:rsid w:val="00C63082"/>
    <w:pPr>
      <w:ind w:firstLine="0"/>
    </w:pPr>
  </w:style>
  <w:style w:type="paragraph" w:styleId="ListContinue3">
    <w:name w:val="List Continue 3"/>
    <w:basedOn w:val="List3"/>
    <w:rsid w:val="00C63082"/>
    <w:pPr>
      <w:ind w:left="1021" w:firstLine="0"/>
    </w:pPr>
  </w:style>
  <w:style w:type="paragraph" w:styleId="ListContinue4">
    <w:name w:val="List Continue 4"/>
    <w:basedOn w:val="List4"/>
    <w:rsid w:val="00C63082"/>
    <w:pPr>
      <w:ind w:firstLine="0"/>
    </w:pPr>
  </w:style>
  <w:style w:type="paragraph" w:styleId="ListContinue5">
    <w:name w:val="List Continue 5"/>
    <w:basedOn w:val="List5"/>
    <w:rsid w:val="00C63082"/>
    <w:pPr>
      <w:ind w:firstLine="0"/>
    </w:pPr>
  </w:style>
  <w:style w:type="paragraph" w:styleId="ListNumber3">
    <w:name w:val="List Number 3"/>
    <w:basedOn w:val="List3"/>
    <w:rsid w:val="00C63082"/>
    <w:pPr>
      <w:numPr>
        <w:numId w:val="4"/>
      </w:numPr>
    </w:pPr>
  </w:style>
  <w:style w:type="paragraph" w:styleId="ListNumber4">
    <w:name w:val="List Number 4"/>
    <w:basedOn w:val="List4"/>
    <w:rsid w:val="00C63082"/>
    <w:pPr>
      <w:numPr>
        <w:numId w:val="5"/>
      </w:numPr>
    </w:pPr>
  </w:style>
  <w:style w:type="paragraph" w:styleId="ListNumber5">
    <w:name w:val="List Number 5"/>
    <w:basedOn w:val="List5"/>
    <w:rsid w:val="00C63082"/>
    <w:pPr>
      <w:numPr>
        <w:numId w:val="6"/>
      </w:numPr>
    </w:pPr>
  </w:style>
  <w:style w:type="paragraph" w:styleId="BlockText">
    <w:name w:val="Block Text"/>
    <w:basedOn w:val="Normal"/>
    <w:rsid w:val="00C63082"/>
    <w:pPr>
      <w:spacing w:after="120"/>
      <w:ind w:left="1440" w:right="1440"/>
    </w:pPr>
  </w:style>
  <w:style w:type="character" w:customStyle="1" w:styleId="Subscript">
    <w:name w:val="Subscript"/>
    <w:basedOn w:val="DefaultParagraphFont"/>
    <w:rsid w:val="00C63082"/>
    <w:rPr>
      <w:sz w:val="16"/>
      <w:vertAlign w:val="subscript"/>
    </w:rPr>
  </w:style>
  <w:style w:type="character" w:customStyle="1" w:styleId="Superscript">
    <w:name w:val="Superscript"/>
    <w:basedOn w:val="DefaultParagraphFont"/>
    <w:rsid w:val="00C63082"/>
    <w:rPr>
      <w:sz w:val="16"/>
      <w:vertAlign w:val="superscript"/>
    </w:rPr>
  </w:style>
  <w:style w:type="character" w:customStyle="1" w:styleId="Symbols">
    <w:name w:val="Symbols"/>
    <w:basedOn w:val="DefaultParagraphFont"/>
    <w:rsid w:val="00C63082"/>
    <w:rPr>
      <w:rFonts w:ascii="Symbol" w:hAnsi="Symbol"/>
    </w:rPr>
  </w:style>
  <w:style w:type="character" w:customStyle="1" w:styleId="MenuOptions">
    <w:name w:val="Menu Options"/>
    <w:basedOn w:val="DefaultParagraphFont"/>
    <w:rsid w:val="00C63082"/>
    <w:rPr>
      <w:rFonts w:ascii="Arial Narrow" w:hAnsi="Arial Narrow"/>
      <w:smallCaps/>
    </w:rPr>
  </w:style>
  <w:style w:type="character" w:customStyle="1" w:styleId="Buttons">
    <w:name w:val="Buttons"/>
    <w:basedOn w:val="DefaultParagraphFont"/>
    <w:rsid w:val="00C63082"/>
    <w:rPr>
      <w:b/>
    </w:rPr>
  </w:style>
  <w:style w:type="character" w:customStyle="1" w:styleId="Underlined">
    <w:name w:val="Underlined"/>
    <w:basedOn w:val="DefaultParagraphFont"/>
    <w:rsid w:val="00C63082"/>
    <w:rPr>
      <w:u w:val="single"/>
    </w:rPr>
  </w:style>
  <w:style w:type="paragraph" w:customStyle="1" w:styleId="TableBodyTextRight">
    <w:name w:val="Table Body Text Right"/>
    <w:basedOn w:val="TableBodyText"/>
    <w:rsid w:val="00C63082"/>
    <w:pPr>
      <w:widowControl w:val="0"/>
      <w:autoSpaceDE w:val="0"/>
      <w:autoSpaceDN w:val="0"/>
      <w:adjustRightInd w:val="0"/>
      <w:jc w:val="right"/>
    </w:pPr>
    <w:rPr>
      <w:rFonts w:cs="Arial"/>
      <w:szCs w:val="18"/>
    </w:rPr>
  </w:style>
  <w:style w:type="paragraph" w:customStyle="1" w:styleId="CopyrightText">
    <w:name w:val="Copyright Text"/>
    <w:basedOn w:val="BodyText"/>
    <w:rsid w:val="00C63082"/>
    <w:rPr>
      <w:sz w:val="18"/>
    </w:rPr>
  </w:style>
  <w:style w:type="paragraph" w:customStyle="1" w:styleId="BodySmallRight">
    <w:name w:val="Body Small Right"/>
    <w:basedOn w:val="BodyTextRight"/>
    <w:rsid w:val="00C63082"/>
    <w:rPr>
      <w:sz w:val="18"/>
      <w:szCs w:val="18"/>
    </w:rPr>
  </w:style>
  <w:style w:type="paragraph" w:customStyle="1" w:styleId="MarginEdition">
    <w:name w:val="Margin Edition"/>
    <w:basedOn w:val="MarginNote"/>
    <w:rsid w:val="00C63082"/>
    <w:pPr>
      <w:spacing w:before="0" w:after="0"/>
    </w:pPr>
    <w:rPr>
      <w:rFonts w:ascii="Times New Roman" w:hAnsi="Times New Roman"/>
      <w:color w:val="999999"/>
    </w:rPr>
  </w:style>
  <w:style w:type="paragraph" w:customStyle="1" w:styleId="Spacer">
    <w:name w:val="Spacer"/>
    <w:basedOn w:val="Normal"/>
    <w:rsid w:val="00C63082"/>
    <w:rPr>
      <w:sz w:val="2"/>
      <w:szCs w:val="2"/>
    </w:rPr>
  </w:style>
  <w:style w:type="character" w:customStyle="1" w:styleId="Small">
    <w:name w:val="Small"/>
    <w:basedOn w:val="DefaultParagraphFont"/>
    <w:rsid w:val="00C63082"/>
    <w:rPr>
      <w:sz w:val="16"/>
    </w:rPr>
  </w:style>
  <w:style w:type="paragraph" w:customStyle="1" w:styleId="WideTable">
    <w:name w:val="Wide Table"/>
    <w:basedOn w:val="Normal"/>
    <w:rsid w:val="00C63082"/>
    <w:pPr>
      <w:ind w:left="-1418"/>
    </w:pPr>
    <w:rPr>
      <w:sz w:val="2"/>
      <w:szCs w:val="2"/>
    </w:rPr>
  </w:style>
  <w:style w:type="character" w:styleId="PageNumber">
    <w:name w:val="page number"/>
    <w:basedOn w:val="DefaultParagraphFont"/>
    <w:rsid w:val="00C63082"/>
  </w:style>
  <w:style w:type="paragraph" w:styleId="Quote">
    <w:name w:val="Quote"/>
    <w:basedOn w:val="Heading1"/>
    <w:link w:val="QuoteChar"/>
    <w:qFormat/>
    <w:rsid w:val="00C63082"/>
    <w:rPr>
      <w:b w:val="0"/>
      <w:sz w:val="72"/>
      <w:szCs w:val="72"/>
      <w:lang w:val="en-NZ"/>
    </w:rPr>
  </w:style>
  <w:style w:type="character" w:customStyle="1" w:styleId="QuoteChar">
    <w:name w:val="Quote Char"/>
    <w:basedOn w:val="DefaultParagraphFont"/>
    <w:link w:val="Quote"/>
    <w:rsid w:val="00C630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082"/>
    <w:pPr>
      <w:pageBreakBefore/>
    </w:pPr>
  </w:style>
  <w:style w:type="paragraph" w:customStyle="1" w:styleId="Border">
    <w:name w:val="Border"/>
    <w:basedOn w:val="Normal"/>
    <w:qFormat/>
    <w:rsid w:val="00C630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082"/>
    <w:rPr>
      <w:b/>
      <w:bCs/>
      <w:i/>
      <w:iCs/>
      <w:color w:val="auto"/>
    </w:rPr>
  </w:style>
  <w:style w:type="paragraph" w:styleId="IntenseQuote">
    <w:name w:val="Intense Quote"/>
    <w:basedOn w:val="Normal"/>
    <w:next w:val="Normal"/>
    <w:link w:val="IntenseQuoteChar"/>
    <w:uiPriority w:val="30"/>
    <w:qFormat/>
    <w:rsid w:val="00C630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0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3082"/>
    <w:rPr>
      <w:smallCaps/>
      <w:color w:val="auto"/>
      <w:u w:val="single"/>
    </w:rPr>
  </w:style>
  <w:style w:type="character" w:styleId="IntenseReference">
    <w:name w:val="Intense Reference"/>
    <w:basedOn w:val="DefaultParagraphFont"/>
    <w:uiPriority w:val="32"/>
    <w:qFormat/>
    <w:rsid w:val="00C63082"/>
    <w:rPr>
      <w:b/>
      <w:bCs/>
      <w:smallCaps/>
      <w:color w:val="auto"/>
      <w:spacing w:val="5"/>
      <w:u w:val="single"/>
    </w:rPr>
  </w:style>
  <w:style w:type="paragraph" w:customStyle="1" w:styleId="2ColumnHeading">
    <w:name w:val="2Column Heading"/>
    <w:basedOn w:val="BodyText"/>
    <w:qFormat/>
    <w:rsid w:val="00C63082"/>
    <w:pPr>
      <w:spacing w:after="60"/>
      <w:ind w:left="-2268"/>
    </w:pPr>
    <w:rPr>
      <w:b/>
    </w:rPr>
  </w:style>
  <w:style w:type="paragraph" w:customStyle="1" w:styleId="Heading1TOC">
    <w:name w:val="Heading1 TOC"/>
    <w:basedOn w:val="Normal"/>
    <w:qFormat/>
    <w:rsid w:val="00C63082"/>
    <w:pPr>
      <w:spacing w:before="240" w:after="120"/>
    </w:pPr>
    <w:rPr>
      <w:rFonts w:ascii="Times New Roman" w:hAnsi="Times New Roman"/>
      <w:b/>
      <w:sz w:val="32"/>
    </w:rPr>
  </w:style>
  <w:style w:type="paragraph" w:customStyle="1" w:styleId="Heading2TOC">
    <w:name w:val="Heading2 TOC"/>
    <w:basedOn w:val="Normal"/>
    <w:qFormat/>
    <w:rsid w:val="00C63082"/>
    <w:pPr>
      <w:spacing w:before="240" w:after="60"/>
    </w:pPr>
    <w:rPr>
      <w:rFonts w:ascii="Times New Roman" w:hAnsi="Times New Roman"/>
      <w:b/>
      <w:sz w:val="28"/>
    </w:rPr>
  </w:style>
  <w:style w:type="character" w:customStyle="1" w:styleId="Underline">
    <w:name w:val="Underline"/>
    <w:basedOn w:val="DefaultParagraphFont"/>
    <w:qFormat/>
    <w:rsid w:val="00C63082"/>
    <w:rPr>
      <w:u w:val="single"/>
    </w:rPr>
  </w:style>
  <w:style w:type="character" w:customStyle="1" w:styleId="BoldandItalics">
    <w:name w:val="Bold and Italics"/>
    <w:qFormat/>
    <w:rsid w:val="00C63082"/>
    <w:rPr>
      <w:b/>
      <w:i/>
      <w:u w:val="none"/>
    </w:rPr>
  </w:style>
  <w:style w:type="paragraph" w:styleId="BalloonText">
    <w:name w:val="Balloon Text"/>
    <w:basedOn w:val="Normal"/>
    <w:link w:val="BalloonTextChar"/>
    <w:rsid w:val="00C63082"/>
    <w:rPr>
      <w:rFonts w:ascii="Tahoma" w:hAnsi="Tahoma" w:cs="Tahoma"/>
      <w:sz w:val="16"/>
      <w:szCs w:val="16"/>
    </w:rPr>
  </w:style>
  <w:style w:type="character" w:customStyle="1" w:styleId="BalloonTextChar">
    <w:name w:val="Balloon Text Char"/>
    <w:basedOn w:val="DefaultParagraphFont"/>
    <w:link w:val="BalloonText"/>
    <w:rsid w:val="00C630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30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30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3082"/>
    <w:rPr>
      <w:b/>
      <w:color w:val="660033"/>
      <w:spacing w:val="0"/>
    </w:rPr>
  </w:style>
  <w:style w:type="paragraph" w:customStyle="1" w:styleId="Nameditemlist">
    <w:name w:val="Named item list"/>
    <w:basedOn w:val="BodyText"/>
    <w:qFormat/>
    <w:rsid w:val="00C63082"/>
    <w:pPr>
      <w:tabs>
        <w:tab w:val="left" w:pos="2835"/>
      </w:tabs>
      <w:ind w:left="2835" w:hanging="2835"/>
    </w:pPr>
  </w:style>
  <w:style w:type="paragraph" w:customStyle="1" w:styleId="BodyTextnopadding">
    <w:name w:val="Body Text no padding"/>
    <w:basedOn w:val="BodyText"/>
    <w:qFormat/>
    <w:rsid w:val="00C6308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777</Words>
  <Characters>4839</Characters>
  <Application>Microsoft Office Word</Application>
  <DocSecurity>0</DocSecurity>
  <Lines>236</Lines>
  <Paragraphs>123</Paragraphs>
  <ScaleCrop>false</ScaleCrop>
  <Company>Author-it Software Corporation Ltd.</Company>
  <LinksUpToDate>false</LinksUpToDate>
  <CharactersWithSpaces>5539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MSS408008 Analyse data for relevance to organisational learning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2018-10-22T06:59:00Z</dcterms:created>
  <dcterms:modified xsi:type="dcterms:W3CDTF">2018-10-22T06:59:00Z</dcterms:modified>
</cp:coreProperties>
</file>