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DC3" w:rsidP="007A6DC3">
      <w:pPr>
        <w:pStyle w:val="Title"/>
      </w:pPr>
      <w:r>
        <w:fldChar w:fldCharType="begin"/>
      </w:r>
      <w:r>
        <w:instrText xml:space="preserve"> TITLE   \* MERGEFORMAT </w:instrText>
      </w:r>
      <w:r>
        <w:fldChar w:fldCharType="separate"/>
      </w:r>
      <w:r>
        <w:t>MSS408007 Develop problem solving capability of an organisation</w:t>
      </w:r>
      <w:r>
        <w:fldChar w:fldCharType="end"/>
      </w:r>
    </w:p>
    <w:p w:rsidR="007A6DC3" w:rsidP="007A6DC3">
      <w:pPr>
        <w:pStyle w:val="Version"/>
        <w:sectPr w:rsidSect="00CF69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9C0" w:rsidP="00CF69C0">
      <w:pPr>
        <w:pStyle w:val="SuperHeading"/>
      </w:pPr>
      <w:r w:rsidRPr="00CF69C0">
        <w:t>MSS408007 Dev</w:t>
      </w:r>
      <w:r w:rsidRPr="00CF69C0">
        <w:t>elop problem solving capability of an organisation</w:t>
      </w:r>
    </w:p>
    <w:p w:rsidR="00000000" w:rsidRPr="00CF69C0" w:rsidP="00CF69C0">
      <w:pPr>
        <w:pStyle w:val="Heading1"/>
      </w:pPr>
      <w:bookmarkStart w:id="1" w:name="O_921994"/>
      <w:bookmarkEnd w:id="1"/>
      <w:r w:rsidRPr="00CF69C0">
        <w:t>Modification History</w:t>
      </w:r>
    </w:p>
    <w:p w:rsidR="00000000" w:rsidRPr="00CF69C0" w:rsidP="007A6DC3">
      <w:pPr>
        <w:pStyle w:val="BodyText"/>
      </w:pPr>
      <w:r w:rsidRPr="00CF69C0">
        <w:t>Release 1. Supersedes and is equivalent to MSS408007A Develop problem solving capability of an organisation</w:t>
      </w:r>
    </w:p>
    <w:p w:rsidR="00000000" w:rsidRPr="00CF69C0" w:rsidP="00CF69C0">
      <w:pPr>
        <w:pStyle w:val="Heading1"/>
      </w:pPr>
      <w:bookmarkStart w:id="2" w:name="O_922002"/>
      <w:bookmarkEnd w:id="2"/>
      <w:r w:rsidRPr="00CF69C0">
        <w:t>Application</w:t>
      </w:r>
    </w:p>
    <w:p w:rsidR="00000000" w:rsidRPr="00CF69C0" w:rsidP="007A6DC3">
      <w:pPr>
        <w:pStyle w:val="BodyText"/>
      </w:pPr>
      <w:r w:rsidRPr="00CF69C0">
        <w:t>This unit of competency covers the skills and knowledge required to develop problem solving skills of individuals within an organisation and as a consequence the problem solving capability of the organisation as a whole. The unit does not supply the skills</w:t>
      </w:r>
      <w:r w:rsidRPr="00CF69C0">
        <w:t xml:space="preserve"> to undertake formal problem solving on individual problems.</w:t>
      </w:r>
    </w:p>
    <w:p w:rsidR="00000000" w:rsidRPr="00CF69C0" w:rsidP="007A6DC3">
      <w:pPr>
        <w:pStyle w:val="BodyText"/>
      </w:pPr>
      <w:r w:rsidRPr="00CF69C0">
        <w:t>This unit is intended for organisation leaders/managers and people with a similar sphere of influence and scope of authority and responsibility. It applies where problem solving is already routi</w:t>
      </w:r>
      <w:r w:rsidRPr="00CF69C0">
        <w:t xml:space="preserve">ne in the organisation and improving individual and organisational problem solving capability has been accepted as part of the organisation’s improvement processes. </w:t>
      </w:r>
    </w:p>
    <w:p w:rsidR="00000000" w:rsidRPr="00CF69C0" w:rsidP="007A6DC3">
      <w:pPr>
        <w:pStyle w:val="BodyText"/>
      </w:pPr>
      <w:r w:rsidRPr="00CF69C0">
        <w:t>The unit applies to individuals who are already familiar with formal problem solving proc</w:t>
      </w:r>
      <w:r w:rsidRPr="00CF69C0">
        <w:t>esses.</w:t>
      </w:r>
    </w:p>
    <w:p w:rsidR="00000000" w:rsidRPr="00CF69C0" w:rsidP="007A6DC3">
      <w:pPr>
        <w:pStyle w:val="BodyText"/>
      </w:pPr>
      <w:r w:rsidRPr="00CF69C0">
        <w:t>This unit may also be applied to service organisations applying competitive systems and practices principles.</w:t>
      </w:r>
    </w:p>
    <w:p w:rsidR="00000000" w:rsidRPr="00CF69C0" w:rsidP="007A6DC3">
      <w:pPr>
        <w:pStyle w:val="BodyText"/>
      </w:pPr>
      <w:r w:rsidRPr="00CF69C0">
        <w:t>No licensing, legislative or certification requirements apply to this unit at the time of publication.</w:t>
      </w:r>
    </w:p>
    <w:p w:rsidR="00000000" w:rsidRPr="00CF69C0" w:rsidP="00CF69C0">
      <w:pPr>
        <w:pStyle w:val="Heading1"/>
      </w:pPr>
      <w:bookmarkStart w:id="3" w:name="O_922001"/>
      <w:bookmarkEnd w:id="3"/>
      <w:r w:rsidRPr="00CF69C0">
        <w:t>Pre-requisite Uni</w:t>
      </w:r>
      <w:r w:rsidRPr="00CF69C0">
        <w:t>t</w:t>
      </w:r>
    </w:p>
    <w:p w:rsidR="00000000" w:rsidRPr="00CF69C0" w:rsidP="007A6DC3">
      <w:pPr>
        <w:pStyle w:val="BodyText"/>
      </w:pPr>
      <w:r w:rsidRPr="00CF69C0">
        <w:t>Nil</w:t>
      </w:r>
    </w:p>
    <w:p w:rsidR="00000000" w:rsidRPr="00CF69C0" w:rsidP="00CF69C0">
      <w:pPr>
        <w:pStyle w:val="Heading1"/>
      </w:pPr>
      <w:bookmarkStart w:id="4" w:name="O_922000"/>
      <w:bookmarkEnd w:id="4"/>
      <w:r w:rsidRPr="00CF69C0">
        <w:t>Competency Field</w:t>
      </w:r>
    </w:p>
    <w:p w:rsidR="00000000" w:rsidRPr="00CF69C0" w:rsidP="007A6DC3">
      <w:pPr>
        <w:pStyle w:val="BodyText"/>
      </w:pPr>
      <w:r w:rsidRPr="00CF69C0">
        <w:t>Competitive systems and practices</w:t>
      </w:r>
    </w:p>
    <w:p w:rsidR="00000000" w:rsidRPr="00CF69C0" w:rsidP="00CF69C0">
      <w:pPr>
        <w:pStyle w:val="Heading1"/>
      </w:pPr>
      <w:bookmarkStart w:id="5" w:name="O_921999"/>
      <w:bookmarkEnd w:id="5"/>
      <w:r w:rsidRPr="00CF69C0">
        <w:t>Unit Sector</w:t>
      </w:r>
    </w:p>
    <w:p w:rsidR="00000000" w:rsidRPr="00CF69C0" w:rsidP="007A6DC3">
      <w:pPr>
        <w:pStyle w:val="BodyText"/>
      </w:pPr>
      <w:r w:rsidRPr="00CF69C0">
        <w:t>Not applicable</w:t>
      </w:r>
    </w:p>
    <w:p w:rsidR="00000000" w:rsidRPr="00CF69C0" w:rsidP="00CF69C0">
      <w:pPr>
        <w:pStyle w:val="Heading1"/>
      </w:pPr>
      <w:bookmarkStart w:id="6" w:name="O_921998"/>
      <w:bookmarkEnd w:id="6"/>
      <w:r w:rsidRPr="00CF69C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69C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Performance criteria describe the performanc</w:t>
            </w:r>
            <w:r w:rsidRPr="00CF69C0">
              <w:t>e needed to demonstrate achievement of the element.</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69C0" w:rsidP="00CF69C0">
            <w:pPr>
              <w:pStyle w:val="BodyText"/>
            </w:pPr>
            <w:r w:rsidRPr="00CF69C0">
              <w:t>1</w:t>
            </w:r>
          </w:p>
        </w:tc>
        <w:tc>
          <w:tcPr>
            <w:tcW w:w="1962" w:type="dxa"/>
            <w:vMerge w:val="restart"/>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Develop an appropriate organisational framework</w:t>
            </w: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1.1</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Determine or review available problem finding strategies in the organisation.</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1.2</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Analyse the current selection and application of problem solving tools and gauge effectiveness.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1.3</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Determine preferred problem solving strategies for the organisation.</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1.4</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Determine or review the desired outcomes from use of selected problem solving strategies.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1.5</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Review organisational structure to facilitate improvement in problem solving.</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1.6</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Develop a training strategy to improve problem solving ability.</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1.7</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Develop reporting framework and guidelines.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1.8</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Develop corrective action identification and tracking systems.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1.9</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Obtain support from relevant process/system owners for proposed changes.</w:t>
            </w:r>
          </w:p>
        </w:tc>
      </w:tr>
      <w:tr w:rsidTr="00CF69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69C0">
            <w:pPr>
              <w:pStyle w:val="BodyText"/>
              <w:rPr>
                <w:lang w:val="en-NZ"/>
              </w:rPr>
            </w:pP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69C0" w:rsidP="00CF69C0">
            <w:pPr>
              <w:pStyle w:val="BodyText"/>
            </w:pPr>
            <w:r w:rsidRPr="00CF69C0">
              <w:t>2</w:t>
            </w:r>
          </w:p>
        </w:tc>
        <w:tc>
          <w:tcPr>
            <w:tcW w:w="1962" w:type="dxa"/>
            <w:vMerge w:val="restart"/>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Improve problem solving ability</w:t>
            </w: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2.1</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Implement training strategy.</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2.2</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Ensure problem solving occurs using groups or teams.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2.3</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Provide resources to ensure problem solving occurs.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2.4</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Confirm with teams and groups that training and resources deliver capability to solve complex problems.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2.5</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Monitor problem solving to determine if improvement in developing problem solving solutions is achieved.</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2.6</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Provide resources to ensure solut</w:t>
            </w:r>
            <w:r w:rsidRPr="00CF69C0">
              <w:t>ions are implemented.</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2.7</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Ensure reporting and corrective action tracking occurs.</w:t>
            </w:r>
          </w:p>
        </w:tc>
      </w:tr>
      <w:tr w:rsidTr="00CF69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69C0">
            <w:pPr>
              <w:pStyle w:val="BodyText"/>
              <w:rPr>
                <w:lang w:val="en-NZ"/>
              </w:rPr>
            </w:pP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69C0" w:rsidP="00CF69C0">
            <w:pPr>
              <w:pStyle w:val="BodyText"/>
            </w:pPr>
            <w:r w:rsidRPr="00CF69C0">
              <w:t>3</w:t>
            </w:r>
          </w:p>
        </w:tc>
        <w:tc>
          <w:tcPr>
            <w:tcW w:w="1962" w:type="dxa"/>
            <w:vMerge w:val="restart"/>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Review problem solving effectiveness</w:t>
            </w: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3.1</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Review corrective action tracking.</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3.2</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Determine benefit/cost from solutions.</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3.3</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Analyse interactions of multiple problems with each other and the organisation.</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3.4</w:t>
            </w:r>
          </w:p>
        </w:tc>
        <w:tc>
          <w:tcPr>
            <w:tcW w:w="561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Review problem solving strategy.</w:t>
            </w:r>
          </w:p>
        </w:tc>
      </w:tr>
      <w:tr w:rsidTr="00CF69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3.5</w:t>
            </w:r>
          </w:p>
        </w:tc>
        <w:tc>
          <w:tcPr>
            <w:tcW w:w="5610" w:type="dxa"/>
            <w:tcBorders>
              <w:top w:val="nil"/>
              <w:left w:val="nil"/>
              <w:bottom w:val="nil"/>
              <w:right w:val="nil"/>
            </w:tcBorders>
            <w:tcMar>
              <w:top w:w="0" w:type="dxa"/>
              <w:left w:w="62" w:type="dxa"/>
              <w:bottom w:w="0" w:type="dxa"/>
              <w:right w:w="62" w:type="dxa"/>
            </w:tcMar>
          </w:tcPr>
          <w:p w:rsidR="00000000" w:rsidRPr="00CF69C0" w:rsidP="00CF69C0">
            <w:pPr>
              <w:pStyle w:val="BodyText"/>
            </w:pPr>
            <w:r w:rsidRPr="00CF69C0">
              <w:t>Make improvements to problem solving strategy and approach.</w:t>
            </w:r>
          </w:p>
        </w:tc>
      </w:tr>
    </w:tbl>
    <w:p w:rsidR="00000000" w:rsidRPr="00CF69C0" w:rsidP="00CF69C0">
      <w:pPr>
        <w:pStyle w:val="BodyText"/>
      </w:pPr>
    </w:p>
    <w:p w:rsidR="00000000" w:rsidRPr="00CF69C0" w:rsidP="00CF69C0">
      <w:pPr>
        <w:pStyle w:val="AllowPageBreak"/>
      </w:pPr>
    </w:p>
    <w:p w:rsidR="00000000" w:rsidRPr="00CF69C0" w:rsidP="00CF69C0">
      <w:pPr>
        <w:pStyle w:val="Heading1"/>
      </w:pPr>
      <w:bookmarkStart w:id="7" w:name="O_921997"/>
      <w:bookmarkEnd w:id="7"/>
      <w:r w:rsidRPr="00CF69C0">
        <w:t>Foundation Skills</w:t>
      </w:r>
    </w:p>
    <w:p w:rsidR="00000000" w:rsidRPr="00CF69C0" w:rsidP="007A6DC3">
      <w:pPr>
        <w:pStyle w:val="BodyText"/>
      </w:pPr>
      <w:r w:rsidRPr="00CF69C0">
        <w:t>This section describes those required skills (language, literacy and numeracy) that are essential to performance.</w:t>
      </w:r>
    </w:p>
    <w:p w:rsidR="00000000" w:rsidRPr="00CF69C0" w:rsidP="007A6DC3">
      <w:pPr>
        <w:pStyle w:val="BodyText"/>
      </w:pPr>
      <w:r w:rsidRPr="00CF69C0">
        <w:t>Foundation skills essential to performance are explicit in the performance criteria of this unit of competency.</w:t>
      </w:r>
    </w:p>
    <w:p w:rsidR="00000000" w:rsidRPr="00CF69C0" w:rsidP="00CF69C0">
      <w:pPr>
        <w:pStyle w:val="Heading1"/>
      </w:pPr>
      <w:bookmarkStart w:id="8" w:name="O_921996"/>
      <w:bookmarkEnd w:id="8"/>
      <w:r w:rsidRPr="00CF69C0">
        <w:t>Range of Con</w:t>
      </w:r>
      <w:r w:rsidRPr="00CF69C0">
        <w:t>ditions</w:t>
      </w:r>
    </w:p>
    <w:tbl>
      <w:tblPr>
        <w:tblW w:w="0" w:type="auto"/>
        <w:tblLayout w:type="fixed"/>
        <w:tblCellMar>
          <w:left w:w="62" w:type="dxa"/>
          <w:right w:w="62" w:type="dxa"/>
        </w:tblCellMar>
        <w:tblLook w:val="0000"/>
      </w:tblPr>
      <w:tblGrid>
        <w:gridCol w:w="2241"/>
        <w:gridCol w:w="6831"/>
      </w:tblGrid>
      <w:tr w:rsidTr="00CF69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t>This field allows for different work environments and conditions that may affect performance. Essential operating conditions that may be present (depending on the work situation, needs of the candidate, accessibility of the item, and local industry</w:t>
            </w:r>
            <w:r w:rsidRPr="00CF69C0">
              <w:t xml:space="preserve"> and regional contexts) are included.</w:t>
            </w:r>
          </w:p>
        </w:tc>
      </w:tr>
      <w:tr w:rsidTr="00CF69C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CF69C0" w:rsidP="00CF69C0">
            <w:pPr>
              <w:pStyle w:val="ListBullet"/>
            </w:pPr>
            <w:r w:rsidRPr="00CF69C0">
              <w:t>lean operations</w:t>
            </w:r>
          </w:p>
          <w:p w:rsidR="00000000" w:rsidRPr="00CF69C0" w:rsidP="00CF69C0">
            <w:pPr>
              <w:pStyle w:val="ListBullet"/>
            </w:pPr>
            <w:r w:rsidRPr="00CF69C0">
              <w:t>agile operations</w:t>
            </w:r>
          </w:p>
          <w:p w:rsidR="00000000" w:rsidRPr="00CF69C0" w:rsidP="00CF69C0">
            <w:pPr>
              <w:pStyle w:val="ListBullet"/>
            </w:pPr>
            <w:r w:rsidRPr="00CF69C0">
              <w:t>preventative and predictive maintenance approaches</w:t>
            </w:r>
          </w:p>
          <w:p w:rsidR="00000000" w:rsidRPr="00CF69C0" w:rsidP="00CF69C0">
            <w:pPr>
              <w:pStyle w:val="ListBullet"/>
            </w:pPr>
            <w:r w:rsidRPr="00CF69C0">
              <w:t>statistical process control systems, including six sigma and three sigma</w:t>
            </w:r>
          </w:p>
          <w:p w:rsidR="00000000" w:rsidRPr="00CF69C0" w:rsidP="00CF69C0">
            <w:pPr>
              <w:pStyle w:val="ListBullet"/>
            </w:pPr>
            <w:r w:rsidRPr="00CF69C0">
              <w:t>Just in Time (JIT), kanban and other pull-related operations control systems</w:t>
            </w:r>
          </w:p>
          <w:p w:rsidR="00000000" w:rsidRPr="00CF69C0" w:rsidP="00CF69C0">
            <w:pPr>
              <w:pStyle w:val="ListBullet"/>
            </w:pPr>
            <w:r w:rsidRPr="00CF69C0">
              <w:t>supply, value, and demand chain monitoring and analysis</w:t>
            </w:r>
          </w:p>
          <w:p w:rsidR="00000000" w:rsidRPr="00CF69C0" w:rsidP="00CF69C0">
            <w:pPr>
              <w:pStyle w:val="ListBullet"/>
            </w:pPr>
            <w:r w:rsidRPr="00CF69C0">
              <w:t xml:space="preserve">5S </w:t>
            </w:r>
          </w:p>
          <w:p w:rsidR="00000000" w:rsidRPr="00CF69C0" w:rsidP="00CF69C0">
            <w:pPr>
              <w:pStyle w:val="ListBullet"/>
            </w:pPr>
            <w:r w:rsidRPr="00CF69C0">
              <w:t>continuous improvement (kaizen)</w:t>
            </w:r>
          </w:p>
          <w:p w:rsidR="00000000" w:rsidRPr="00CF69C0" w:rsidP="00CF69C0">
            <w:pPr>
              <w:pStyle w:val="ListBullet"/>
            </w:pPr>
            <w:r w:rsidRPr="00CF69C0">
              <w:t>breakthrough improvement (kaizen blitz)</w:t>
            </w:r>
          </w:p>
          <w:p w:rsidR="00000000" w:rsidRPr="00CF69C0" w:rsidP="00CF69C0">
            <w:pPr>
              <w:pStyle w:val="ListBullet"/>
            </w:pPr>
            <w:r w:rsidRPr="00CF69C0">
              <w:t>cause/effect diagrams</w:t>
            </w:r>
          </w:p>
          <w:p w:rsidR="00000000" w:rsidRPr="00CF69C0" w:rsidP="00CF69C0">
            <w:pPr>
              <w:pStyle w:val="ListBullet"/>
            </w:pPr>
            <w:r w:rsidRPr="00CF69C0">
              <w:t>overall equipment effecti</w:t>
            </w:r>
            <w:r w:rsidRPr="00CF69C0">
              <w:t>veness (OEE)</w:t>
            </w:r>
          </w:p>
          <w:p w:rsidR="00000000" w:rsidRPr="00CF69C0" w:rsidP="00CF69C0">
            <w:pPr>
              <w:pStyle w:val="ListBullet"/>
            </w:pPr>
            <w:r w:rsidRPr="00CF69C0">
              <w:t>takt time</w:t>
            </w:r>
          </w:p>
          <w:p w:rsidR="00000000" w:rsidRPr="00CF69C0" w:rsidP="00CF69C0">
            <w:pPr>
              <w:pStyle w:val="ListBullet"/>
            </w:pPr>
            <w:r w:rsidRPr="00CF69C0">
              <w:t>process mapping</w:t>
            </w:r>
          </w:p>
          <w:p w:rsidR="00000000" w:rsidRPr="00CF69C0" w:rsidP="00CF69C0">
            <w:pPr>
              <w:pStyle w:val="ListBullet"/>
            </w:pPr>
            <w:r w:rsidRPr="00CF69C0">
              <w:t xml:space="preserve">problem solving </w:t>
            </w:r>
          </w:p>
          <w:p w:rsidR="00000000" w:rsidRPr="00CF69C0" w:rsidP="00CF69C0">
            <w:pPr>
              <w:pStyle w:val="ListBullet"/>
            </w:pPr>
            <w:r w:rsidRPr="00CF69C0">
              <w:t>run charts</w:t>
            </w:r>
          </w:p>
          <w:p w:rsidR="00000000" w:rsidRPr="00CF69C0" w:rsidP="00CF69C0">
            <w:pPr>
              <w:pStyle w:val="ListBullet"/>
            </w:pPr>
            <w:r w:rsidRPr="00CF69C0">
              <w:t>standard procedures</w:t>
            </w:r>
          </w:p>
          <w:p w:rsidR="00000000" w:rsidRPr="00CF69C0" w:rsidP="00CF69C0">
            <w:pPr>
              <w:pStyle w:val="ListBullet"/>
            </w:pPr>
            <w:r w:rsidRPr="00CF69C0">
              <w:t>current reality tree.</w:t>
            </w:r>
          </w:p>
          <w:p w:rsidR="00000000" w:rsidP="00CF69C0">
            <w:pPr>
              <w:pStyle w:val="BodyText"/>
              <w:rPr>
                <w:lang w:val="en-NZ"/>
              </w:rPr>
            </w:pPr>
          </w:p>
        </w:tc>
      </w:tr>
      <w:tr w:rsidTr="00CF69C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Organisational structure review includes one or more of:</w:t>
            </w:r>
          </w:p>
        </w:tc>
        <w:tc>
          <w:tcPr>
            <w:tcW w:w="6831" w:type="dxa"/>
            <w:tcBorders>
              <w:top w:val="nil"/>
              <w:left w:val="nil"/>
              <w:bottom w:val="nil"/>
              <w:right w:val="nil"/>
            </w:tcBorders>
            <w:tcMar>
              <w:top w:w="0" w:type="dxa"/>
              <w:left w:w="62" w:type="dxa"/>
              <w:bottom w:w="0" w:type="dxa"/>
              <w:right w:w="62" w:type="dxa"/>
            </w:tcMar>
          </w:tcPr>
          <w:p w:rsidR="00000000" w:rsidRPr="00CF69C0" w:rsidP="00CF69C0">
            <w:pPr>
              <w:pStyle w:val="ListBullet"/>
            </w:pPr>
            <w:r w:rsidRPr="00CF69C0">
              <w:t>operational and support functions and departments</w:t>
            </w:r>
          </w:p>
          <w:p w:rsidR="00000000" w:rsidRPr="00CF69C0" w:rsidP="00CF69C0">
            <w:pPr>
              <w:pStyle w:val="ListBullet"/>
            </w:pPr>
            <w:r w:rsidRPr="00CF69C0">
              <w:t>links with value stream members</w:t>
            </w:r>
          </w:p>
          <w:p w:rsidR="00000000" w:rsidRPr="00CF69C0" w:rsidP="00CF69C0">
            <w:pPr>
              <w:pStyle w:val="ListBullet"/>
            </w:pPr>
            <w:r w:rsidRPr="00CF69C0">
              <w:t>super-users and facilitators</w:t>
            </w:r>
          </w:p>
          <w:p w:rsidR="00000000" w:rsidRPr="00CF69C0" w:rsidP="00CF69C0">
            <w:pPr>
              <w:pStyle w:val="ListBullet"/>
            </w:pPr>
            <w:r w:rsidRPr="00CF69C0">
              <w:t>roles and responsibilities with regard to problem solving</w:t>
            </w:r>
          </w:p>
          <w:p w:rsidR="00000000" w:rsidRPr="00CF69C0" w:rsidP="00CF69C0">
            <w:pPr>
              <w:pStyle w:val="ListBullet"/>
            </w:pPr>
            <w:r w:rsidRPr="00CF69C0">
              <w:t>plans to broaden the users of problem solving approach</w:t>
            </w:r>
          </w:p>
          <w:p w:rsidR="00000000" w:rsidRPr="00CF69C0" w:rsidP="00CF69C0">
            <w:pPr>
              <w:pStyle w:val="ListBullet"/>
            </w:pPr>
            <w:r w:rsidRPr="00CF69C0">
              <w:t>plans to improve the problem solving performance of personnel.</w:t>
            </w:r>
          </w:p>
          <w:p w:rsidR="00000000" w:rsidP="00CF69C0">
            <w:pPr>
              <w:pStyle w:val="BodyText"/>
              <w:rPr>
                <w:lang w:val="en-NZ"/>
              </w:rPr>
            </w:pPr>
          </w:p>
        </w:tc>
      </w:tr>
      <w:tr w:rsidTr="00CF69C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Problem finding strategies are used to identify o</w:t>
            </w:r>
            <w:r w:rsidRPr="00CF69C0">
              <w:rPr>
                <w:rStyle w:val="SpecialBold"/>
              </w:rPr>
              <w:t>ne or more of:</w:t>
            </w:r>
          </w:p>
        </w:tc>
        <w:tc>
          <w:tcPr>
            <w:tcW w:w="6831" w:type="dxa"/>
            <w:tcBorders>
              <w:top w:val="nil"/>
              <w:left w:val="nil"/>
              <w:bottom w:val="nil"/>
              <w:right w:val="nil"/>
            </w:tcBorders>
            <w:tcMar>
              <w:top w:w="0" w:type="dxa"/>
              <w:left w:w="62" w:type="dxa"/>
              <w:bottom w:w="0" w:type="dxa"/>
              <w:right w:w="62" w:type="dxa"/>
            </w:tcMar>
          </w:tcPr>
          <w:p w:rsidR="00000000" w:rsidRPr="00CF69C0" w:rsidP="00CF69C0">
            <w:pPr>
              <w:pStyle w:val="ListBullet"/>
            </w:pPr>
            <w:r w:rsidRPr="00CF69C0">
              <w:t>problems before they become obvious or cause significant non-conformance or risk</w:t>
            </w:r>
          </w:p>
          <w:p w:rsidR="00000000" w:rsidRPr="00CF69C0" w:rsidP="00CF69C0">
            <w:pPr>
              <w:pStyle w:val="ListBullet"/>
            </w:pPr>
            <w:r w:rsidRPr="00CF69C0">
              <w:t>situations not initially considered a problem but which may be hindering greater performance</w:t>
            </w:r>
          </w:p>
          <w:p w:rsidR="00000000" w:rsidRPr="00CF69C0" w:rsidP="00CF69C0">
            <w:pPr>
              <w:pStyle w:val="ListBullet"/>
            </w:pPr>
            <w:r w:rsidRPr="00CF69C0">
              <w:t>strategies for finding opportunities for improvement.</w:t>
            </w:r>
          </w:p>
          <w:p w:rsidR="00000000" w:rsidP="00CF69C0">
            <w:pPr>
              <w:pStyle w:val="BodyText"/>
              <w:rPr>
                <w:lang w:val="en-NZ"/>
              </w:rPr>
            </w:pPr>
          </w:p>
        </w:tc>
      </w:tr>
      <w:tr w:rsidTr="00CF69C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Complex pr</w:t>
            </w:r>
            <w:r w:rsidRPr="00CF69C0">
              <w:rPr>
                <w:rStyle w:val="SpecialBold"/>
              </w:rPr>
              <w:t>oblem includes one or more of:</w:t>
            </w:r>
          </w:p>
        </w:tc>
        <w:tc>
          <w:tcPr>
            <w:tcW w:w="6831" w:type="dxa"/>
            <w:tcBorders>
              <w:top w:val="nil"/>
              <w:left w:val="nil"/>
              <w:bottom w:val="nil"/>
              <w:right w:val="nil"/>
            </w:tcBorders>
            <w:tcMar>
              <w:top w:w="0" w:type="dxa"/>
              <w:left w:w="62" w:type="dxa"/>
              <w:bottom w:w="0" w:type="dxa"/>
              <w:right w:w="62" w:type="dxa"/>
            </w:tcMar>
          </w:tcPr>
          <w:p w:rsidR="00000000" w:rsidRPr="00CF69C0" w:rsidP="00CF69C0">
            <w:pPr>
              <w:pStyle w:val="ListBullet"/>
            </w:pPr>
            <w:r w:rsidRPr="00CF69C0">
              <w:t>requires going into the value stream for data/information</w:t>
            </w:r>
          </w:p>
          <w:p w:rsidR="00000000" w:rsidRPr="00CF69C0" w:rsidP="00CF69C0">
            <w:pPr>
              <w:pStyle w:val="ListBullet"/>
            </w:pPr>
            <w:r w:rsidRPr="00CF69C0">
              <w:t>is wider than just applying to a single job</w:t>
            </w:r>
          </w:p>
          <w:p w:rsidR="00000000" w:rsidRPr="00CF69C0" w:rsidP="00CF69C0">
            <w:pPr>
              <w:pStyle w:val="ListBullet"/>
            </w:pPr>
            <w:r w:rsidRPr="00CF69C0">
              <w:t>applies to less common solutions or problems</w:t>
            </w:r>
          </w:p>
          <w:p w:rsidR="00000000" w:rsidRPr="00CF69C0" w:rsidP="00CF69C0">
            <w:pPr>
              <w:pStyle w:val="ListBullet"/>
            </w:pPr>
            <w:r w:rsidRPr="00CF69C0">
              <w:t xml:space="preserve">requires a higher level of knowledge and skill </w:t>
            </w:r>
          </w:p>
          <w:p w:rsidR="00000000" w:rsidRPr="00CF69C0" w:rsidP="00CF69C0">
            <w:pPr>
              <w:pStyle w:val="ListBullet"/>
            </w:pPr>
            <w:r w:rsidRPr="00CF69C0">
              <w:t>requires significant specialist knowledge</w:t>
            </w:r>
          </w:p>
          <w:p w:rsidR="00000000" w:rsidRPr="00CF69C0" w:rsidP="00CF69C0">
            <w:pPr>
              <w:pStyle w:val="ListBullet"/>
            </w:pPr>
            <w:r w:rsidRPr="00CF69C0">
              <w:t>requires significant specialist skill</w:t>
            </w:r>
          </w:p>
          <w:p w:rsidR="00000000" w:rsidRPr="00CF69C0" w:rsidP="00CF69C0">
            <w:pPr>
              <w:pStyle w:val="ListBullet"/>
            </w:pPr>
            <w:r w:rsidRPr="00CF69C0">
              <w:t>requires more theory/understanding of technology or process</w:t>
            </w:r>
          </w:p>
          <w:p w:rsidR="00000000" w:rsidRPr="00CF69C0" w:rsidP="00CF69C0">
            <w:pPr>
              <w:pStyle w:val="ListBullet"/>
            </w:pPr>
            <w:r w:rsidRPr="00CF69C0">
              <w:t>data is not easily available and may need particular strategies to obtain</w:t>
            </w:r>
          </w:p>
          <w:p w:rsidR="00000000" w:rsidRPr="00CF69C0" w:rsidP="00CF69C0">
            <w:pPr>
              <w:pStyle w:val="ListBullet"/>
            </w:pPr>
            <w:r w:rsidRPr="00CF69C0">
              <w:t>requires overcoming resistance from people</w:t>
            </w:r>
            <w:r w:rsidRPr="00CF69C0">
              <w:t xml:space="preserve"> including employees, customers or suppliers</w:t>
            </w:r>
          </w:p>
          <w:p w:rsidR="00000000" w:rsidRPr="00CF69C0" w:rsidP="00CF69C0">
            <w:pPr>
              <w:pStyle w:val="ListBullet"/>
            </w:pPr>
            <w:r w:rsidRPr="00CF69C0">
              <w:t>requires extracting data not regularly reported from SCADA or similar systems</w:t>
            </w:r>
          </w:p>
          <w:p w:rsidR="00000000" w:rsidRPr="00CF69C0" w:rsidP="00CF69C0">
            <w:pPr>
              <w:pStyle w:val="ListBullet"/>
            </w:pPr>
            <w:r w:rsidRPr="00CF69C0">
              <w:t xml:space="preserve">the problem and/or proposed solutions require reporting or authorisations from a Board or external authorities, such as licensing or </w:t>
            </w:r>
            <w:r w:rsidRPr="00CF69C0">
              <w:t>regulatory bodies.</w:t>
            </w:r>
          </w:p>
          <w:p w:rsidR="00000000" w:rsidP="00CF69C0">
            <w:pPr>
              <w:pStyle w:val="BodyText"/>
              <w:rPr>
                <w:lang w:val="en-NZ"/>
              </w:rPr>
            </w:pPr>
          </w:p>
        </w:tc>
      </w:tr>
      <w:tr w:rsidTr="00CF69C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Effective solutions will include one or more of:</w:t>
            </w:r>
          </w:p>
        </w:tc>
        <w:tc>
          <w:tcPr>
            <w:tcW w:w="6831" w:type="dxa"/>
            <w:tcBorders>
              <w:top w:val="nil"/>
              <w:left w:val="nil"/>
              <w:bottom w:val="nil"/>
              <w:right w:val="nil"/>
            </w:tcBorders>
            <w:tcMar>
              <w:top w:w="0" w:type="dxa"/>
              <w:left w:w="62" w:type="dxa"/>
              <w:bottom w:w="0" w:type="dxa"/>
              <w:right w:w="62" w:type="dxa"/>
            </w:tcMar>
          </w:tcPr>
          <w:p w:rsidR="00000000" w:rsidRPr="00CF69C0" w:rsidP="00CF69C0">
            <w:pPr>
              <w:pStyle w:val="ListBullet"/>
            </w:pPr>
            <w:r w:rsidRPr="00CF69C0">
              <w:t>prevent recurrence</w:t>
            </w:r>
          </w:p>
          <w:p w:rsidR="00000000" w:rsidRPr="00CF69C0" w:rsidP="00CF69C0">
            <w:pPr>
              <w:pStyle w:val="ListBullet"/>
            </w:pPr>
            <w:r w:rsidRPr="00CF69C0">
              <w:t>be within the control/ability of the organisation to implement</w:t>
            </w:r>
          </w:p>
          <w:p w:rsidR="00000000" w:rsidRPr="00CF69C0" w:rsidP="00CF69C0">
            <w:pPr>
              <w:pStyle w:val="ListBullet"/>
            </w:pPr>
            <w:r w:rsidRPr="00CF69C0">
              <w:t>meet organisation goals and objectives.</w:t>
            </w:r>
          </w:p>
          <w:p w:rsidR="00000000" w:rsidP="00CF69C0">
            <w:pPr>
              <w:pStyle w:val="BodyText"/>
              <w:rPr>
                <w:lang w:val="en-NZ"/>
              </w:rPr>
            </w:pPr>
          </w:p>
        </w:tc>
      </w:tr>
      <w:tr w:rsidTr="00CF69C0">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CF69C0">
            <w:pPr>
              <w:pStyle w:val="BodyText"/>
              <w:rPr>
                <w:lang w:val="en-NZ"/>
              </w:rPr>
            </w:pPr>
            <w:r w:rsidRPr="00CF69C0">
              <w:rPr>
                <w:rStyle w:val="SpecialBold"/>
              </w:rPr>
              <w:t>Required resources include one or more of:</w:t>
            </w:r>
          </w:p>
        </w:tc>
        <w:tc>
          <w:tcPr>
            <w:tcW w:w="6831" w:type="dxa"/>
            <w:tcBorders>
              <w:top w:val="nil"/>
              <w:left w:val="nil"/>
              <w:bottom w:val="nil"/>
              <w:right w:val="nil"/>
            </w:tcBorders>
            <w:tcMar>
              <w:top w:w="0" w:type="dxa"/>
              <w:left w:w="62" w:type="dxa"/>
              <w:bottom w:w="0" w:type="dxa"/>
              <w:right w:w="62" w:type="dxa"/>
            </w:tcMar>
          </w:tcPr>
          <w:p w:rsidR="00000000" w:rsidRPr="00CF69C0" w:rsidP="00CF69C0">
            <w:pPr>
              <w:pStyle w:val="ListBullet"/>
            </w:pPr>
            <w:r w:rsidRPr="00CF69C0">
              <w:t>plant</w:t>
            </w:r>
          </w:p>
          <w:p w:rsidR="00000000" w:rsidRPr="00CF69C0" w:rsidP="00CF69C0">
            <w:pPr>
              <w:pStyle w:val="ListBullet"/>
            </w:pPr>
            <w:r w:rsidRPr="00CF69C0">
              <w:t>data processing equipment</w:t>
            </w:r>
          </w:p>
          <w:p w:rsidR="00000000" w:rsidRPr="00CF69C0" w:rsidP="00CF69C0">
            <w:pPr>
              <w:pStyle w:val="ListBullet"/>
            </w:pPr>
            <w:r w:rsidRPr="00CF69C0">
              <w:t>measuring and diagnostic equipment</w:t>
            </w:r>
          </w:p>
          <w:p w:rsidR="00000000" w:rsidRPr="00CF69C0" w:rsidP="00CF69C0">
            <w:pPr>
              <w:pStyle w:val="ListBullet"/>
            </w:pPr>
            <w:r w:rsidRPr="00CF69C0">
              <w:t>materials (e.g. raw materials, components, work in progress, other consumables, paper and forms in electronic or hard format)</w:t>
            </w:r>
          </w:p>
          <w:p w:rsidR="00000000" w:rsidRPr="00CF69C0" w:rsidP="00CF69C0">
            <w:pPr>
              <w:pStyle w:val="ListBullet"/>
            </w:pPr>
            <w:r w:rsidRPr="00CF69C0">
              <w:t>energy (e.g. heating, cooling, fuel and power)</w:t>
            </w:r>
          </w:p>
          <w:p w:rsidR="00000000" w:rsidRPr="00CF69C0" w:rsidP="00CF69C0">
            <w:pPr>
              <w:pStyle w:val="ListBullet"/>
            </w:pPr>
            <w:r w:rsidRPr="00CF69C0">
              <w:t xml:space="preserve">appropriately skilled </w:t>
            </w:r>
            <w:r w:rsidRPr="00CF69C0">
              <w:t xml:space="preserve">people as employees and in the value stream </w:t>
            </w:r>
          </w:p>
          <w:p w:rsidR="00000000" w:rsidRPr="00CF69C0" w:rsidP="00CF69C0">
            <w:pPr>
              <w:pStyle w:val="ListBullet"/>
            </w:pPr>
            <w:r w:rsidRPr="00CF69C0">
              <w:t>finances</w:t>
            </w:r>
          </w:p>
          <w:p w:rsidR="00000000" w:rsidRPr="00CF69C0" w:rsidP="00CF69C0">
            <w:pPr>
              <w:pStyle w:val="ListBullet"/>
            </w:pPr>
            <w:r w:rsidRPr="00CF69C0">
              <w:t>feedback/visual operations resources</w:t>
            </w:r>
          </w:p>
          <w:p w:rsidR="00000000" w:rsidRPr="00CF69C0" w:rsidP="00CF69C0">
            <w:pPr>
              <w:pStyle w:val="ListBullet"/>
            </w:pPr>
            <w:r w:rsidRPr="00CF69C0">
              <w:t>measuring equipment.</w:t>
            </w:r>
          </w:p>
          <w:p w:rsidR="00000000" w:rsidRPr="00CF69C0" w:rsidP="00CF69C0">
            <w:pPr>
              <w:pStyle w:val="BodyText"/>
            </w:pPr>
          </w:p>
        </w:tc>
      </w:tr>
    </w:tbl>
    <w:p w:rsidR="00000000" w:rsidRPr="00CF69C0" w:rsidP="00CF69C0">
      <w:pPr>
        <w:pStyle w:val="BodyText"/>
      </w:pPr>
    </w:p>
    <w:p w:rsidR="00000000" w:rsidRPr="00CF69C0" w:rsidP="00CF69C0">
      <w:pPr>
        <w:pStyle w:val="AllowPageBreak"/>
      </w:pPr>
    </w:p>
    <w:p w:rsidR="00000000" w:rsidRPr="00CF69C0" w:rsidP="00CF69C0">
      <w:pPr>
        <w:pStyle w:val="Heading1"/>
      </w:pPr>
      <w:bookmarkStart w:id="9" w:name="O_921995"/>
      <w:bookmarkEnd w:id="9"/>
      <w:r w:rsidRPr="00CF69C0">
        <w:t>Unit Mapping Information</w:t>
      </w:r>
    </w:p>
    <w:p w:rsidR="00000000" w:rsidRPr="00CF69C0" w:rsidP="007A6DC3">
      <w:pPr>
        <w:pStyle w:val="BodyText"/>
      </w:pPr>
      <w:r w:rsidRPr="00CF69C0">
        <w:t>Release 1. Supersedes and is equivalent to MSS408007A Develop problem solving capability of an organisation</w:t>
      </w:r>
    </w:p>
    <w:p w:rsidR="00000000" w:rsidRPr="00CF69C0" w:rsidP="00CF69C0">
      <w:pPr>
        <w:pStyle w:val="Heading1"/>
      </w:pPr>
      <w:bookmarkStart w:id="10" w:name="O_921988"/>
      <w:bookmarkEnd w:id="10"/>
      <w:r w:rsidRPr="00CF69C0">
        <w:t>Links</w:t>
      </w:r>
    </w:p>
    <w:p w:rsidR="00000000" w:rsidRPr="00CF69C0" w:rsidP="007A6DC3">
      <w:pPr>
        <w:pStyle w:val="BodyText"/>
      </w:pPr>
      <w:r w:rsidRPr="00CF69C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32EB0">
        <w:rPr>
          <w:rStyle w:val="Hyperlink"/>
        </w:rPr>
        <w:t>https://vetnet.gov.au/Pages/TrainingDocs.aspx?q=5b04f318-804f-4dc0-9463-c3fb9a3fe998</w:t>
      </w:r>
      <w:r>
        <w:fldChar w:fldCharType="end"/>
      </w:r>
    </w:p>
    <w:p w:rsidR="00000000" w:rsidRPr="00CF69C0" w:rsidP="00CF69C0"/>
    <w:sectPr w:rsidSect="00CF69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C0" w:rsidRPr="007A6DC3" w:rsidP="007A6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C3" w:rsidP="00CF6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6DC3" w:rsidP="00CF69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6DC3" w:rsidP="00CF6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9C0" w:rsidRPr="007A6DC3" w:rsidP="007A6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C3" w:rsidRPr="002D2AF8" w:rsidP="00CF69C0">
    <w:pPr>
      <w:pStyle w:val="Header"/>
      <w:framePr w:wrap="around"/>
    </w:pPr>
    <w:r>
      <w:fldChar w:fldCharType="begin"/>
    </w:r>
    <w:r>
      <w:instrText xml:space="preserve"> TITLE   \* MERGEFORMAT </w:instrText>
    </w:r>
    <w:r>
      <w:fldChar w:fldCharType="separate"/>
    </w:r>
    <w:r>
      <w:t>MSS408007 Develop problem solving capability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A6DC3" w:rsidP="00CF6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1C4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18A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9C0"/>
    <w:pPr>
      <w:spacing w:before="360" w:after="60"/>
      <w:outlineLvl w:val="0"/>
    </w:pPr>
    <w:rPr>
      <w:sz w:val="32"/>
    </w:rPr>
  </w:style>
  <w:style w:type="paragraph" w:styleId="Heading2">
    <w:name w:val="heading 2"/>
    <w:basedOn w:val="HeadingBase"/>
    <w:next w:val="BodyText"/>
    <w:link w:val="Heading2Char"/>
    <w:qFormat/>
    <w:rsid w:val="00CF69C0"/>
    <w:pPr>
      <w:keepLines/>
      <w:spacing w:before="240" w:after="120"/>
      <w:outlineLvl w:val="1"/>
    </w:pPr>
    <w:rPr>
      <w:sz w:val="28"/>
      <w:szCs w:val="40"/>
    </w:rPr>
  </w:style>
  <w:style w:type="paragraph" w:styleId="Heading3">
    <w:name w:val="heading 3"/>
    <w:basedOn w:val="HeadingBase"/>
    <w:next w:val="BodyText"/>
    <w:link w:val="Heading3Char"/>
    <w:qFormat/>
    <w:rsid w:val="00CF69C0"/>
    <w:pPr>
      <w:spacing w:before="180" w:after="120"/>
      <w:outlineLvl w:val="2"/>
    </w:pPr>
    <w:rPr>
      <w:spacing w:val="-10"/>
      <w:kern w:val="32"/>
    </w:rPr>
  </w:style>
  <w:style w:type="paragraph" w:styleId="Heading4">
    <w:name w:val="heading 4"/>
    <w:basedOn w:val="HeadingBase"/>
    <w:next w:val="BodyText"/>
    <w:link w:val="Heading4Char"/>
    <w:qFormat/>
    <w:rsid w:val="00CF69C0"/>
    <w:pPr>
      <w:spacing w:before="160" w:after="120"/>
      <w:outlineLvl w:val="3"/>
    </w:pPr>
    <w:rPr>
      <w:sz w:val="22"/>
    </w:rPr>
  </w:style>
  <w:style w:type="paragraph" w:styleId="Heading5">
    <w:name w:val="heading 5"/>
    <w:basedOn w:val="HeadingBase"/>
    <w:next w:val="Normal"/>
    <w:link w:val="Heading5Char"/>
    <w:qFormat/>
    <w:rsid w:val="00CF69C0"/>
    <w:pPr>
      <w:spacing w:before="80"/>
      <w:outlineLvl w:val="4"/>
    </w:pPr>
    <w:rPr>
      <w:color w:val="918585"/>
      <w:sz w:val="20"/>
    </w:rPr>
  </w:style>
  <w:style w:type="paragraph" w:styleId="Heading6">
    <w:name w:val="heading 6"/>
    <w:basedOn w:val="HeadingBase"/>
    <w:next w:val="Normal"/>
    <w:link w:val="Heading6Char"/>
    <w:qFormat/>
    <w:rsid w:val="00CF69C0"/>
    <w:pPr>
      <w:spacing w:before="60"/>
      <w:outlineLvl w:val="5"/>
    </w:pPr>
    <w:rPr>
      <w:color w:val="918585"/>
      <w:sz w:val="20"/>
    </w:rPr>
  </w:style>
  <w:style w:type="paragraph" w:styleId="Heading7">
    <w:name w:val="heading 7"/>
    <w:basedOn w:val="Normal"/>
    <w:next w:val="Normal"/>
    <w:link w:val="Heading7Char"/>
    <w:qFormat/>
    <w:rsid w:val="00CF69C0"/>
    <w:pPr>
      <w:ind w:left="720"/>
      <w:outlineLvl w:val="6"/>
    </w:pPr>
    <w:rPr>
      <w:i/>
    </w:rPr>
  </w:style>
  <w:style w:type="paragraph" w:styleId="Heading8">
    <w:name w:val="heading 8"/>
    <w:basedOn w:val="Normal"/>
    <w:next w:val="Normal"/>
    <w:link w:val="Heading8Char"/>
    <w:qFormat/>
    <w:rsid w:val="00CF69C0"/>
    <w:pPr>
      <w:ind w:left="720"/>
      <w:outlineLvl w:val="7"/>
    </w:pPr>
    <w:rPr>
      <w:i/>
    </w:rPr>
  </w:style>
  <w:style w:type="paragraph" w:styleId="Heading9">
    <w:name w:val="heading 9"/>
    <w:basedOn w:val="Normal"/>
    <w:next w:val="Normal"/>
    <w:link w:val="Heading9Char"/>
    <w:qFormat/>
    <w:rsid w:val="00CF69C0"/>
    <w:pPr>
      <w:ind w:left="720"/>
      <w:outlineLvl w:val="8"/>
    </w:pPr>
    <w:rPr>
      <w:i/>
    </w:rPr>
  </w:style>
  <w:style w:type="character" w:default="1" w:styleId="DefaultParagraphFont">
    <w:name w:val="Default Paragraph Font"/>
    <w:uiPriority w:val="1"/>
    <w:unhideWhenUsed/>
    <w:rsid w:val="00CF6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9C0"/>
  </w:style>
  <w:style w:type="character" w:customStyle="1" w:styleId="Heading1Char">
    <w:name w:val="Heading 1 Char"/>
    <w:basedOn w:val="DefaultParagraphFont"/>
    <w:link w:val="Heading1"/>
    <w:rsid w:val="00CF69C0"/>
    <w:rPr>
      <w:rFonts w:ascii="Times New Roman" w:eastAsia="Times New Roman" w:hAnsi="Times New Roman" w:cs="Times New Roman"/>
      <w:b/>
      <w:sz w:val="32"/>
      <w:szCs w:val="20"/>
      <w:lang w:eastAsia="en-US"/>
    </w:rPr>
  </w:style>
  <w:style w:type="paragraph" w:styleId="BodyText">
    <w:name w:val="Body Text"/>
    <w:basedOn w:val="Normal"/>
    <w:link w:val="BodyTextChar"/>
    <w:rsid w:val="00CF69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9C0"/>
    <w:rPr>
      <w:rFonts w:ascii="Times New Roman" w:eastAsia="Times New Roman" w:hAnsi="Times New Roman" w:cs="Times New Roman"/>
      <w:sz w:val="24"/>
      <w:lang w:eastAsia="en-US"/>
    </w:rPr>
  </w:style>
  <w:style w:type="paragraph" w:styleId="ListBullet">
    <w:name w:val="List Bullet"/>
    <w:basedOn w:val="List"/>
    <w:rsid w:val="00CF69C0"/>
    <w:pPr>
      <w:numPr>
        <w:numId w:val="11"/>
      </w:numPr>
      <w:tabs>
        <w:tab w:val="clear" w:pos="340"/>
      </w:tabs>
      <w:spacing w:before="40" w:after="40"/>
    </w:pPr>
  </w:style>
  <w:style w:type="character" w:customStyle="1" w:styleId="SpecialBold">
    <w:name w:val="Special Bold"/>
    <w:basedOn w:val="DefaultParagraphFont"/>
    <w:rsid w:val="00CF69C0"/>
    <w:rPr>
      <w:b/>
      <w:spacing w:val="0"/>
    </w:rPr>
  </w:style>
  <w:style w:type="paragraph" w:customStyle="1" w:styleId="SuperHeading">
    <w:name w:val="SuperHeading"/>
    <w:basedOn w:val="Normal"/>
    <w:rsid w:val="00CF69C0"/>
    <w:pPr>
      <w:spacing w:before="240" w:after="120"/>
      <w:outlineLvl w:val="0"/>
    </w:pPr>
    <w:rPr>
      <w:rFonts w:ascii="Times New Roman" w:hAnsi="Times New Roman"/>
      <w:b/>
      <w:sz w:val="32"/>
    </w:rPr>
  </w:style>
  <w:style w:type="paragraph" w:customStyle="1" w:styleId="AllowPageBreak">
    <w:name w:val="AllowPageBreak"/>
    <w:rsid w:val="00CF6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9C0"/>
    <w:rPr>
      <w:rFonts w:ascii="Courier New" w:eastAsia="Times New Roman" w:hAnsi="Courier New" w:cs="Times New Roman"/>
      <w:i/>
      <w:szCs w:val="20"/>
      <w:lang w:eastAsia="en-US"/>
    </w:rPr>
  </w:style>
  <w:style w:type="paragraph" w:customStyle="1" w:styleId="HeadingBase">
    <w:name w:val="Heading Base"/>
    <w:rsid w:val="00CF6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9C0"/>
    <w:pPr>
      <w:tabs>
        <w:tab w:val="right" w:leader="dot" w:pos="9072"/>
      </w:tabs>
      <w:ind w:left="567"/>
    </w:pPr>
    <w:rPr>
      <w:szCs w:val="22"/>
    </w:rPr>
  </w:style>
  <w:style w:type="paragraph" w:customStyle="1" w:styleId="TOCBase">
    <w:name w:val="TOC Base"/>
    <w:rsid w:val="00CF6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9C0"/>
    <w:pPr>
      <w:tabs>
        <w:tab w:val="right" w:leader="dot" w:pos="9072"/>
      </w:tabs>
      <w:spacing w:before="40" w:after="40"/>
      <w:ind w:left="284"/>
    </w:pPr>
    <w:rPr>
      <w:rFonts w:ascii="Times New Roman" w:hAnsi="Times New Roman"/>
    </w:rPr>
  </w:style>
  <w:style w:type="paragraph" w:styleId="TOC1">
    <w:name w:val="toc 1"/>
    <w:basedOn w:val="TOCBase"/>
    <w:next w:val="Normal"/>
    <w:rsid w:val="00CF6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9C0"/>
    <w:rPr>
      <w:rFonts w:ascii="Times New Roman" w:eastAsia="Times New Roman" w:hAnsi="Times New Roman" w:cs="Times New Roman"/>
      <w:sz w:val="16"/>
      <w:lang w:eastAsia="en-US"/>
    </w:rPr>
  </w:style>
  <w:style w:type="paragraph" w:styleId="Title">
    <w:name w:val="Title"/>
    <w:basedOn w:val="HeadingBase"/>
    <w:link w:val="TitleChar"/>
    <w:qFormat/>
    <w:rsid w:val="00CF69C0"/>
    <w:pPr>
      <w:spacing w:before="5040"/>
      <w:jc w:val="center"/>
    </w:pPr>
    <w:rPr>
      <w:sz w:val="48"/>
      <w:szCs w:val="72"/>
      <w:lang w:val="en-US"/>
    </w:rPr>
  </w:style>
  <w:style w:type="character" w:customStyle="1" w:styleId="TitleChar">
    <w:name w:val="Title Char"/>
    <w:basedOn w:val="DefaultParagraphFont"/>
    <w:link w:val="Title"/>
    <w:rsid w:val="00CF6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9C0"/>
    <w:pPr>
      <w:tabs>
        <w:tab w:val="left" w:pos="3600"/>
        <w:tab w:val="left" w:pos="3958"/>
      </w:tabs>
    </w:pPr>
  </w:style>
  <w:style w:type="paragraph" w:styleId="List">
    <w:name w:val="List"/>
    <w:basedOn w:val="BodyText"/>
    <w:next w:val="BodyText"/>
    <w:rsid w:val="00CF69C0"/>
    <w:pPr>
      <w:tabs>
        <w:tab w:val="left" w:pos="340"/>
      </w:tabs>
      <w:spacing w:before="60" w:after="60"/>
      <w:ind w:left="340" w:hanging="340"/>
    </w:pPr>
  </w:style>
  <w:style w:type="paragraph" w:customStyle="1" w:styleId="Note">
    <w:name w:val="Note"/>
    <w:basedOn w:val="BodyText"/>
    <w:rsid w:val="00CF6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9C0"/>
    <w:pPr>
      <w:framePr w:wrap="auto" w:hAnchor="text" w:y="6049"/>
    </w:pPr>
    <w:rPr>
      <w:color w:val="000000"/>
      <w:sz w:val="40"/>
    </w:rPr>
  </w:style>
  <w:style w:type="paragraph" w:customStyle="1" w:styleId="TOCTitle">
    <w:name w:val="TOCTitle"/>
    <w:basedOn w:val="Heading1"/>
    <w:rsid w:val="00CF69C0"/>
    <w:pPr>
      <w:spacing w:after="240"/>
      <w:jc w:val="center"/>
      <w:outlineLvl w:val="9"/>
    </w:pPr>
    <w:rPr>
      <w:caps/>
    </w:rPr>
  </w:style>
  <w:style w:type="paragraph" w:customStyle="1" w:styleId="Version">
    <w:name w:val="Version"/>
    <w:rsid w:val="00CF69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69C0"/>
    <w:pPr>
      <w:numPr>
        <w:numId w:val="12"/>
      </w:numPr>
      <w:tabs>
        <w:tab w:val="clear" w:pos="680"/>
      </w:tabs>
    </w:pPr>
  </w:style>
  <w:style w:type="paragraph" w:styleId="Index1">
    <w:name w:val="index 1"/>
    <w:basedOn w:val="Normal"/>
    <w:next w:val="Normal"/>
    <w:semiHidden/>
    <w:rsid w:val="00CF69C0"/>
    <w:pPr>
      <w:keepNext w:val="0"/>
      <w:tabs>
        <w:tab w:val="right" w:pos="4176"/>
      </w:tabs>
      <w:ind w:left="198" w:hanging="198"/>
    </w:pPr>
    <w:rPr>
      <w:rFonts w:ascii="Garamond" w:hAnsi="Garamond"/>
    </w:rPr>
  </w:style>
  <w:style w:type="paragraph" w:styleId="IndexHeading">
    <w:name w:val="index heading"/>
    <w:basedOn w:val="Normal"/>
    <w:next w:val="Index1"/>
    <w:semiHidden/>
    <w:rsid w:val="00CF69C0"/>
    <w:pPr>
      <w:spacing w:before="120" w:after="120"/>
    </w:pPr>
    <w:rPr>
      <w:rFonts w:ascii="Arial" w:hAnsi="Arial"/>
      <w:b/>
      <w:color w:val="918585"/>
      <w:sz w:val="24"/>
    </w:rPr>
  </w:style>
  <w:style w:type="paragraph" w:styleId="Header">
    <w:name w:val="header"/>
    <w:basedOn w:val="Normal"/>
    <w:link w:val="HeaderChar"/>
    <w:rsid w:val="00CF6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9C0"/>
    <w:rPr>
      <w:rFonts w:ascii="Times New Roman" w:eastAsia="Times New Roman" w:hAnsi="Times New Roman" w:cs="Times New Roman"/>
      <w:sz w:val="16"/>
      <w:szCs w:val="20"/>
      <w:lang w:val="en-GB" w:eastAsia="en-US"/>
    </w:rPr>
  </w:style>
  <w:style w:type="paragraph" w:customStyle="1" w:styleId="Chapter">
    <w:name w:val="Chapter"/>
    <w:basedOn w:val="Normal"/>
    <w:rsid w:val="00CF69C0"/>
    <w:pPr>
      <w:spacing w:before="240"/>
    </w:pPr>
    <w:rPr>
      <w:rFonts w:ascii="Times New Roman" w:hAnsi="Times New Roman"/>
      <w:smallCaps/>
      <w:spacing w:val="80"/>
      <w:sz w:val="28"/>
    </w:rPr>
  </w:style>
  <w:style w:type="paragraph" w:customStyle="1" w:styleId="InChapter">
    <w:name w:val="InChapter"/>
    <w:basedOn w:val="Heading3"/>
    <w:rsid w:val="00CF69C0"/>
    <w:pPr>
      <w:spacing w:after="240"/>
      <w:outlineLvl w:val="9"/>
    </w:pPr>
    <w:rPr>
      <w:noProof/>
    </w:rPr>
  </w:style>
  <w:style w:type="paragraph" w:styleId="Index2">
    <w:name w:val="index 2"/>
    <w:basedOn w:val="Normal"/>
    <w:next w:val="Normal"/>
    <w:semiHidden/>
    <w:rsid w:val="00CF69C0"/>
    <w:pPr>
      <w:tabs>
        <w:tab w:val="right" w:pos="4176"/>
      </w:tabs>
      <w:ind w:left="568" w:hanging="284"/>
    </w:pPr>
    <w:rPr>
      <w:rFonts w:ascii="Garamond" w:hAnsi="Garamond"/>
    </w:rPr>
  </w:style>
  <w:style w:type="paragraph" w:customStyle="1" w:styleId="Byline">
    <w:name w:val="Byline"/>
    <w:rsid w:val="00CF6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9C0"/>
    <w:pPr>
      <w:tabs>
        <w:tab w:val="clear" w:pos="3600"/>
        <w:tab w:val="clear" w:pos="3958"/>
      </w:tabs>
      <w:jc w:val="right"/>
    </w:pPr>
  </w:style>
  <w:style w:type="character" w:styleId="Emphasis">
    <w:name w:val="Emphasis"/>
    <w:basedOn w:val="DefaultParagraphFont"/>
    <w:qFormat/>
    <w:rsid w:val="00CF69C0"/>
    <w:rPr>
      <w:i/>
    </w:rPr>
  </w:style>
  <w:style w:type="paragraph" w:styleId="Caption">
    <w:name w:val="caption"/>
    <w:basedOn w:val="BodyText"/>
    <w:next w:val="Normal"/>
    <w:qFormat/>
    <w:rsid w:val="00CF69C0"/>
    <w:pPr>
      <w:framePr w:w="2268" w:hSpace="181" w:vSpace="181" w:wrap="around" w:vAnchor="text" w:hAnchor="page" w:x="1135" w:y="285" w:anchorLock="1"/>
    </w:pPr>
    <w:rPr>
      <w:i/>
    </w:rPr>
  </w:style>
  <w:style w:type="paragraph" w:customStyle="1" w:styleId="MiniTOCTitle">
    <w:name w:val="MiniTOCTitle"/>
    <w:basedOn w:val="Heading4"/>
    <w:rsid w:val="00CF69C0"/>
    <w:pPr>
      <w:spacing w:before="240"/>
      <w:outlineLvl w:val="9"/>
    </w:pPr>
    <w:rPr>
      <w:noProof/>
      <w:sz w:val="24"/>
    </w:rPr>
  </w:style>
  <w:style w:type="paragraph" w:customStyle="1" w:styleId="MiniTOCItem">
    <w:name w:val="MiniTOCItem"/>
    <w:basedOn w:val="ListBullet"/>
    <w:rsid w:val="00CF69C0"/>
    <w:pPr>
      <w:numPr>
        <w:numId w:val="0"/>
      </w:numPr>
      <w:tabs>
        <w:tab w:val="right" w:leader="dot" w:pos="6521"/>
      </w:tabs>
      <w:spacing w:before="0" w:after="0"/>
    </w:pPr>
  </w:style>
  <w:style w:type="paragraph" w:customStyle="1" w:styleId="TOFTitle">
    <w:name w:val="TOFTitle"/>
    <w:basedOn w:val="TOCTitle"/>
    <w:rsid w:val="00CF69C0"/>
  </w:style>
  <w:style w:type="paragraph" w:styleId="TableofFigures">
    <w:name w:val="table of figures"/>
    <w:basedOn w:val="Normal"/>
    <w:next w:val="Normal"/>
    <w:semiHidden/>
    <w:rsid w:val="00CF69C0"/>
    <w:pPr>
      <w:tabs>
        <w:tab w:val="right" w:leader="dot" w:pos="9072"/>
      </w:tabs>
      <w:ind w:left="970" w:hanging="403"/>
    </w:pPr>
    <w:rPr>
      <w:rFonts w:ascii="Times New Roman" w:hAnsi="Times New Roman"/>
      <w:b/>
    </w:rPr>
  </w:style>
  <w:style w:type="paragraph" w:styleId="ListNumber">
    <w:name w:val="List Number"/>
    <w:basedOn w:val="List"/>
    <w:rsid w:val="00CF69C0"/>
    <w:pPr>
      <w:numPr>
        <w:numId w:val="14"/>
      </w:numPr>
      <w:tabs>
        <w:tab w:val="clear" w:pos="340"/>
      </w:tabs>
    </w:pPr>
  </w:style>
  <w:style w:type="character" w:customStyle="1" w:styleId="WingdingSymbols">
    <w:name w:val="Wingding Symbols"/>
    <w:rsid w:val="00CF69C0"/>
    <w:rPr>
      <w:rFonts w:ascii="Wingdings" w:hAnsi="Wingdings"/>
    </w:rPr>
  </w:style>
  <w:style w:type="paragraph" w:customStyle="1" w:styleId="TableHeading">
    <w:name w:val="Table Heading"/>
    <w:basedOn w:val="HeadingBase"/>
    <w:rsid w:val="00CF69C0"/>
    <w:pPr>
      <w:keepLines/>
      <w:pBdr>
        <w:bottom w:val="single" w:sz="6" w:space="1" w:color="918585"/>
      </w:pBdr>
      <w:spacing w:before="240"/>
    </w:pPr>
  </w:style>
  <w:style w:type="character" w:customStyle="1" w:styleId="HotSpot">
    <w:name w:val="HotSpot"/>
    <w:rsid w:val="00CF69C0"/>
    <w:rPr>
      <w:color w:val="0033CC"/>
      <w:u w:val="none"/>
    </w:rPr>
  </w:style>
  <w:style w:type="paragraph" w:customStyle="1" w:styleId="BodyTextRight">
    <w:name w:val="Body Text Right"/>
    <w:basedOn w:val="BodyText"/>
    <w:rsid w:val="00CF69C0"/>
    <w:pPr>
      <w:spacing w:before="0" w:after="0"/>
      <w:jc w:val="right"/>
    </w:pPr>
  </w:style>
  <w:style w:type="paragraph" w:styleId="Index3">
    <w:name w:val="index 3"/>
    <w:basedOn w:val="ListNumber2"/>
    <w:next w:val="Normal"/>
    <w:semiHidden/>
    <w:rsid w:val="00CF69C0"/>
    <w:pPr>
      <w:numPr>
        <w:numId w:val="0"/>
      </w:numPr>
      <w:tabs>
        <w:tab w:val="right" w:leader="dot" w:pos="4176"/>
      </w:tabs>
    </w:pPr>
  </w:style>
  <w:style w:type="paragraph" w:styleId="ListNumber2">
    <w:name w:val="List Number 2"/>
    <w:basedOn w:val="List2"/>
    <w:rsid w:val="00CF69C0"/>
    <w:pPr>
      <w:numPr>
        <w:numId w:val="9"/>
      </w:numPr>
      <w:tabs>
        <w:tab w:val="clear" w:pos="1060"/>
      </w:tabs>
    </w:pPr>
  </w:style>
  <w:style w:type="paragraph" w:customStyle="1" w:styleId="MarginNote">
    <w:name w:val="Margin Note"/>
    <w:basedOn w:val="BodyText"/>
    <w:rsid w:val="00CF6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9C0"/>
    <w:rPr>
      <w:sz w:val="32"/>
    </w:rPr>
  </w:style>
  <w:style w:type="paragraph" w:customStyle="1" w:styleId="HeadingProcedure">
    <w:name w:val="Heading Procedure"/>
    <w:basedOn w:val="HeadingBase"/>
    <w:next w:val="Normal"/>
    <w:rsid w:val="00CF69C0"/>
    <w:pPr>
      <w:tabs>
        <w:tab w:val="left" w:pos="0"/>
      </w:tabs>
      <w:spacing w:before="120" w:after="60"/>
    </w:pPr>
    <w:rPr>
      <w:i/>
      <w:color w:val="918585"/>
      <w:sz w:val="22"/>
    </w:rPr>
  </w:style>
  <w:style w:type="paragraph" w:customStyle="1" w:styleId="TableBodyText">
    <w:name w:val="Table Body Text"/>
    <w:basedOn w:val="BodyText"/>
    <w:rsid w:val="00CF69C0"/>
    <w:pPr>
      <w:spacing w:before="60" w:after="60"/>
    </w:pPr>
  </w:style>
  <w:style w:type="paragraph" w:styleId="ListContinue">
    <w:name w:val="List Continue"/>
    <w:basedOn w:val="List"/>
    <w:rsid w:val="00CF69C0"/>
    <w:pPr>
      <w:ind w:firstLine="0"/>
    </w:pPr>
  </w:style>
  <w:style w:type="paragraph" w:customStyle="1" w:styleId="ListNote">
    <w:name w:val="List Note"/>
    <w:basedOn w:val="List"/>
    <w:rsid w:val="00CF69C0"/>
    <w:pPr>
      <w:pBdr>
        <w:top w:val="single" w:sz="6" w:space="2" w:color="918585"/>
        <w:bottom w:val="single" w:sz="6" w:space="2" w:color="918585"/>
      </w:pBdr>
      <w:tabs>
        <w:tab w:val="left" w:pos="1021"/>
      </w:tabs>
      <w:ind w:firstLine="0"/>
    </w:pPr>
  </w:style>
  <w:style w:type="paragraph" w:customStyle="1" w:styleId="Warning">
    <w:name w:val="Warning"/>
    <w:basedOn w:val="BodyText"/>
    <w:rsid w:val="00CF69C0"/>
    <w:pPr>
      <w:shd w:val="clear" w:color="auto" w:fill="D9D9D9"/>
      <w:tabs>
        <w:tab w:val="left" w:pos="992"/>
      </w:tabs>
      <w:ind w:left="119" w:right="119"/>
    </w:pPr>
    <w:rPr>
      <w:sz w:val="20"/>
    </w:rPr>
  </w:style>
  <w:style w:type="paragraph" w:customStyle="1" w:styleId="MarginIcons">
    <w:name w:val="Margin Icons"/>
    <w:basedOn w:val="BodyText"/>
    <w:rsid w:val="00CF6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9C0"/>
    <w:rPr>
      <w:rFonts w:ascii="Courier New" w:hAnsi="Courier New"/>
    </w:rPr>
  </w:style>
  <w:style w:type="paragraph" w:customStyle="1" w:styleId="NoteBullet">
    <w:name w:val="Note Bullet"/>
    <w:basedOn w:val="Note"/>
    <w:rsid w:val="00CF69C0"/>
    <w:pPr>
      <w:tabs>
        <w:tab w:val="clear" w:pos="680"/>
      </w:tabs>
      <w:spacing w:before="60" w:after="60"/>
    </w:pPr>
  </w:style>
  <w:style w:type="paragraph" w:customStyle="1" w:styleId="SubHeading2">
    <w:name w:val="SubHeading2"/>
    <w:basedOn w:val="HeadingBase"/>
    <w:rsid w:val="00CF69C0"/>
    <w:pPr>
      <w:spacing w:before="240" w:after="60"/>
    </w:pPr>
    <w:rPr>
      <w:sz w:val="20"/>
    </w:rPr>
  </w:style>
  <w:style w:type="paragraph" w:customStyle="1" w:styleId="SubHeading1">
    <w:name w:val="SubHeading1"/>
    <w:basedOn w:val="HeadingBase"/>
    <w:rsid w:val="00CF69C0"/>
    <w:pPr>
      <w:spacing w:before="240" w:after="60"/>
    </w:pPr>
    <w:rPr>
      <w:color w:val="918585"/>
      <w:sz w:val="22"/>
    </w:rPr>
  </w:style>
  <w:style w:type="paragraph" w:customStyle="1" w:styleId="SideHeading">
    <w:name w:val="Side Heading"/>
    <w:basedOn w:val="HeadingBase"/>
    <w:rsid w:val="00CF6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9C0"/>
    <w:pPr>
      <w:numPr>
        <w:numId w:val="10"/>
      </w:numPr>
    </w:pPr>
  </w:style>
  <w:style w:type="paragraph" w:styleId="PlainText">
    <w:name w:val="Plain Text"/>
    <w:basedOn w:val="Normal"/>
    <w:link w:val="PlainTextChar"/>
    <w:rsid w:val="00CF69C0"/>
    <w:rPr>
      <w:sz w:val="20"/>
    </w:rPr>
  </w:style>
  <w:style w:type="character" w:customStyle="1" w:styleId="PlainTextChar">
    <w:name w:val="Plain Text Char"/>
    <w:basedOn w:val="DefaultParagraphFont"/>
    <w:link w:val="PlainText"/>
    <w:rsid w:val="00CF69C0"/>
    <w:rPr>
      <w:rFonts w:ascii="Courier New" w:eastAsia="Times New Roman" w:hAnsi="Courier New" w:cs="Times New Roman"/>
      <w:sz w:val="20"/>
      <w:szCs w:val="20"/>
      <w:lang w:eastAsia="en-US"/>
    </w:rPr>
  </w:style>
  <w:style w:type="character" w:customStyle="1" w:styleId="MenuOption">
    <w:name w:val="Menu Option"/>
    <w:basedOn w:val="DefaultParagraphFont"/>
    <w:rsid w:val="00CF69C0"/>
    <w:rPr>
      <w:b/>
      <w:smallCaps/>
    </w:rPr>
  </w:style>
  <w:style w:type="paragraph" w:customStyle="1" w:styleId="TableListNumber">
    <w:name w:val="Table List Number"/>
    <w:basedOn w:val="ListNumber"/>
    <w:rsid w:val="00CF69C0"/>
    <w:pPr>
      <w:numPr>
        <w:numId w:val="0"/>
      </w:numPr>
    </w:pPr>
  </w:style>
  <w:style w:type="paragraph" w:styleId="TOC4">
    <w:name w:val="toc 4"/>
    <w:basedOn w:val="TOCBase"/>
    <w:next w:val="Normal"/>
    <w:semiHidden/>
    <w:rsid w:val="00CF69C0"/>
    <w:pPr>
      <w:tabs>
        <w:tab w:val="right" w:leader="dot" w:pos="9071"/>
      </w:tabs>
      <w:ind w:left="1701"/>
    </w:pPr>
  </w:style>
  <w:style w:type="paragraph" w:customStyle="1" w:styleId="ListAlpha">
    <w:name w:val="List Alpha"/>
    <w:basedOn w:val="List"/>
    <w:rsid w:val="00CF69C0"/>
    <w:pPr>
      <w:numPr>
        <w:numId w:val="8"/>
      </w:numPr>
    </w:pPr>
  </w:style>
  <w:style w:type="paragraph" w:customStyle="1" w:styleId="ListAlpha2">
    <w:name w:val="List Alpha 2"/>
    <w:basedOn w:val="List2"/>
    <w:rsid w:val="00CF69C0"/>
    <w:pPr>
      <w:numPr>
        <w:numId w:val="7"/>
      </w:numPr>
    </w:pPr>
  </w:style>
  <w:style w:type="paragraph" w:styleId="List2">
    <w:name w:val="List 2"/>
    <w:basedOn w:val="BodyText"/>
    <w:rsid w:val="00CF69C0"/>
    <w:pPr>
      <w:tabs>
        <w:tab w:val="left" w:pos="680"/>
      </w:tabs>
      <w:spacing w:before="60" w:after="60"/>
      <w:ind w:left="680" w:hanging="340"/>
    </w:pPr>
  </w:style>
  <w:style w:type="paragraph" w:styleId="List3">
    <w:name w:val="List 3"/>
    <w:basedOn w:val="BodyText"/>
    <w:rsid w:val="00CF69C0"/>
    <w:pPr>
      <w:tabs>
        <w:tab w:val="left" w:pos="1021"/>
      </w:tabs>
      <w:spacing w:before="60" w:after="60"/>
      <w:ind w:left="1020" w:hanging="340"/>
    </w:pPr>
  </w:style>
  <w:style w:type="paragraph" w:styleId="List4">
    <w:name w:val="List 4"/>
    <w:basedOn w:val="BodyText"/>
    <w:rsid w:val="00CF69C0"/>
    <w:pPr>
      <w:tabs>
        <w:tab w:val="left" w:pos="1361"/>
      </w:tabs>
      <w:spacing w:before="60" w:after="60"/>
      <w:ind w:left="1361" w:hanging="340"/>
    </w:pPr>
  </w:style>
  <w:style w:type="paragraph" w:styleId="List5">
    <w:name w:val="List 5"/>
    <w:basedOn w:val="BodyText"/>
    <w:rsid w:val="00CF69C0"/>
    <w:pPr>
      <w:tabs>
        <w:tab w:val="left" w:pos="1701"/>
      </w:tabs>
      <w:spacing w:before="60" w:after="60"/>
      <w:ind w:left="1701" w:hanging="340"/>
    </w:pPr>
  </w:style>
  <w:style w:type="paragraph" w:styleId="ListBullet3">
    <w:name w:val="List Bullet 3"/>
    <w:basedOn w:val="List3"/>
    <w:rsid w:val="00CF69C0"/>
    <w:pPr>
      <w:numPr>
        <w:numId w:val="13"/>
      </w:numPr>
      <w:tabs>
        <w:tab w:val="clear" w:pos="1021"/>
      </w:tabs>
      <w:ind w:left="1037" w:hanging="357"/>
    </w:pPr>
  </w:style>
  <w:style w:type="paragraph" w:styleId="ListBullet4">
    <w:name w:val="List Bullet 4"/>
    <w:basedOn w:val="List4"/>
    <w:rsid w:val="00CF69C0"/>
    <w:pPr>
      <w:numPr>
        <w:numId w:val="2"/>
      </w:numPr>
      <w:tabs>
        <w:tab w:val="clear" w:pos="1361"/>
      </w:tabs>
    </w:pPr>
  </w:style>
  <w:style w:type="paragraph" w:styleId="ListBullet5">
    <w:name w:val="List Bullet 5"/>
    <w:basedOn w:val="List5"/>
    <w:rsid w:val="00CF69C0"/>
    <w:pPr>
      <w:numPr>
        <w:numId w:val="3"/>
      </w:numPr>
    </w:pPr>
  </w:style>
  <w:style w:type="paragraph" w:styleId="ListContinue2">
    <w:name w:val="List Continue 2"/>
    <w:basedOn w:val="List2"/>
    <w:rsid w:val="00CF69C0"/>
    <w:pPr>
      <w:ind w:firstLine="0"/>
    </w:pPr>
  </w:style>
  <w:style w:type="paragraph" w:styleId="ListContinue3">
    <w:name w:val="List Continue 3"/>
    <w:basedOn w:val="List3"/>
    <w:rsid w:val="00CF69C0"/>
    <w:pPr>
      <w:ind w:left="1021" w:firstLine="0"/>
    </w:pPr>
  </w:style>
  <w:style w:type="paragraph" w:styleId="ListContinue4">
    <w:name w:val="List Continue 4"/>
    <w:basedOn w:val="List4"/>
    <w:rsid w:val="00CF69C0"/>
    <w:pPr>
      <w:ind w:firstLine="0"/>
    </w:pPr>
  </w:style>
  <w:style w:type="paragraph" w:styleId="ListContinue5">
    <w:name w:val="List Continue 5"/>
    <w:basedOn w:val="List5"/>
    <w:rsid w:val="00CF69C0"/>
    <w:pPr>
      <w:ind w:firstLine="0"/>
    </w:pPr>
  </w:style>
  <w:style w:type="paragraph" w:styleId="ListNumber3">
    <w:name w:val="List Number 3"/>
    <w:basedOn w:val="List3"/>
    <w:rsid w:val="00CF69C0"/>
    <w:pPr>
      <w:numPr>
        <w:numId w:val="4"/>
      </w:numPr>
    </w:pPr>
  </w:style>
  <w:style w:type="paragraph" w:styleId="ListNumber4">
    <w:name w:val="List Number 4"/>
    <w:basedOn w:val="List4"/>
    <w:rsid w:val="00CF69C0"/>
    <w:pPr>
      <w:numPr>
        <w:numId w:val="5"/>
      </w:numPr>
    </w:pPr>
  </w:style>
  <w:style w:type="paragraph" w:styleId="ListNumber5">
    <w:name w:val="List Number 5"/>
    <w:basedOn w:val="List5"/>
    <w:rsid w:val="00CF69C0"/>
    <w:pPr>
      <w:numPr>
        <w:numId w:val="6"/>
      </w:numPr>
    </w:pPr>
  </w:style>
  <w:style w:type="paragraph" w:styleId="BlockText">
    <w:name w:val="Block Text"/>
    <w:basedOn w:val="Normal"/>
    <w:rsid w:val="00CF69C0"/>
    <w:pPr>
      <w:spacing w:after="120"/>
      <w:ind w:left="1440" w:right="1440"/>
    </w:pPr>
  </w:style>
  <w:style w:type="character" w:customStyle="1" w:styleId="Subscript">
    <w:name w:val="Subscript"/>
    <w:basedOn w:val="DefaultParagraphFont"/>
    <w:rsid w:val="00CF69C0"/>
    <w:rPr>
      <w:sz w:val="16"/>
      <w:vertAlign w:val="subscript"/>
    </w:rPr>
  </w:style>
  <w:style w:type="character" w:customStyle="1" w:styleId="Superscript">
    <w:name w:val="Superscript"/>
    <w:basedOn w:val="DefaultParagraphFont"/>
    <w:rsid w:val="00CF69C0"/>
    <w:rPr>
      <w:sz w:val="16"/>
      <w:vertAlign w:val="superscript"/>
    </w:rPr>
  </w:style>
  <w:style w:type="character" w:customStyle="1" w:styleId="Symbols">
    <w:name w:val="Symbols"/>
    <w:basedOn w:val="DefaultParagraphFont"/>
    <w:rsid w:val="00CF69C0"/>
    <w:rPr>
      <w:rFonts w:ascii="Symbol" w:hAnsi="Symbol"/>
    </w:rPr>
  </w:style>
  <w:style w:type="character" w:customStyle="1" w:styleId="MenuOptions">
    <w:name w:val="Menu Options"/>
    <w:basedOn w:val="DefaultParagraphFont"/>
    <w:rsid w:val="00CF69C0"/>
    <w:rPr>
      <w:rFonts w:ascii="Arial Narrow" w:hAnsi="Arial Narrow"/>
      <w:smallCaps/>
    </w:rPr>
  </w:style>
  <w:style w:type="character" w:customStyle="1" w:styleId="Buttons">
    <w:name w:val="Buttons"/>
    <w:basedOn w:val="DefaultParagraphFont"/>
    <w:rsid w:val="00CF69C0"/>
    <w:rPr>
      <w:b/>
    </w:rPr>
  </w:style>
  <w:style w:type="character" w:customStyle="1" w:styleId="Underlined">
    <w:name w:val="Underlined"/>
    <w:basedOn w:val="DefaultParagraphFont"/>
    <w:rsid w:val="00CF69C0"/>
    <w:rPr>
      <w:u w:val="single"/>
    </w:rPr>
  </w:style>
  <w:style w:type="paragraph" w:customStyle="1" w:styleId="TableBodyTextRight">
    <w:name w:val="Table Body Text Right"/>
    <w:basedOn w:val="TableBodyText"/>
    <w:rsid w:val="00CF69C0"/>
    <w:pPr>
      <w:widowControl w:val="0"/>
      <w:autoSpaceDE w:val="0"/>
      <w:autoSpaceDN w:val="0"/>
      <w:adjustRightInd w:val="0"/>
      <w:jc w:val="right"/>
    </w:pPr>
    <w:rPr>
      <w:rFonts w:cs="Arial"/>
      <w:szCs w:val="18"/>
    </w:rPr>
  </w:style>
  <w:style w:type="paragraph" w:customStyle="1" w:styleId="CopyrightText">
    <w:name w:val="Copyright Text"/>
    <w:basedOn w:val="BodyText"/>
    <w:rsid w:val="00CF69C0"/>
    <w:rPr>
      <w:sz w:val="18"/>
    </w:rPr>
  </w:style>
  <w:style w:type="paragraph" w:customStyle="1" w:styleId="BodySmallRight">
    <w:name w:val="Body Small Right"/>
    <w:basedOn w:val="BodyTextRight"/>
    <w:rsid w:val="00CF69C0"/>
    <w:rPr>
      <w:sz w:val="18"/>
      <w:szCs w:val="18"/>
    </w:rPr>
  </w:style>
  <w:style w:type="paragraph" w:customStyle="1" w:styleId="MarginEdition">
    <w:name w:val="Margin Edition"/>
    <w:basedOn w:val="MarginNote"/>
    <w:rsid w:val="00CF69C0"/>
    <w:pPr>
      <w:spacing w:before="0" w:after="0"/>
    </w:pPr>
    <w:rPr>
      <w:rFonts w:ascii="Times New Roman" w:hAnsi="Times New Roman"/>
      <w:color w:val="999999"/>
    </w:rPr>
  </w:style>
  <w:style w:type="paragraph" w:customStyle="1" w:styleId="Spacer">
    <w:name w:val="Spacer"/>
    <w:basedOn w:val="Normal"/>
    <w:rsid w:val="00CF69C0"/>
    <w:rPr>
      <w:sz w:val="2"/>
      <w:szCs w:val="2"/>
    </w:rPr>
  </w:style>
  <w:style w:type="character" w:customStyle="1" w:styleId="Small">
    <w:name w:val="Small"/>
    <w:basedOn w:val="DefaultParagraphFont"/>
    <w:rsid w:val="00CF69C0"/>
    <w:rPr>
      <w:sz w:val="16"/>
    </w:rPr>
  </w:style>
  <w:style w:type="paragraph" w:customStyle="1" w:styleId="WideTable">
    <w:name w:val="Wide Table"/>
    <w:basedOn w:val="Normal"/>
    <w:rsid w:val="00CF69C0"/>
    <w:pPr>
      <w:ind w:left="-1418"/>
    </w:pPr>
    <w:rPr>
      <w:sz w:val="2"/>
      <w:szCs w:val="2"/>
    </w:rPr>
  </w:style>
  <w:style w:type="character" w:styleId="PageNumber">
    <w:name w:val="page number"/>
    <w:basedOn w:val="DefaultParagraphFont"/>
    <w:rsid w:val="00CF69C0"/>
  </w:style>
  <w:style w:type="paragraph" w:styleId="Quote">
    <w:name w:val="Quote"/>
    <w:basedOn w:val="Heading1"/>
    <w:link w:val="QuoteChar"/>
    <w:qFormat/>
    <w:rsid w:val="00CF69C0"/>
    <w:rPr>
      <w:b w:val="0"/>
      <w:sz w:val="72"/>
      <w:szCs w:val="72"/>
      <w:lang w:val="en-NZ"/>
    </w:rPr>
  </w:style>
  <w:style w:type="character" w:customStyle="1" w:styleId="QuoteChar">
    <w:name w:val="Quote Char"/>
    <w:basedOn w:val="DefaultParagraphFont"/>
    <w:link w:val="Quote"/>
    <w:rsid w:val="00CF6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9C0"/>
    <w:pPr>
      <w:pageBreakBefore/>
    </w:pPr>
  </w:style>
  <w:style w:type="paragraph" w:customStyle="1" w:styleId="Border">
    <w:name w:val="Border"/>
    <w:basedOn w:val="Normal"/>
    <w:qFormat/>
    <w:rsid w:val="00CF6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9C0"/>
    <w:rPr>
      <w:b/>
      <w:bCs/>
      <w:i/>
      <w:iCs/>
      <w:color w:val="auto"/>
    </w:rPr>
  </w:style>
  <w:style w:type="paragraph" w:styleId="IntenseQuote">
    <w:name w:val="Intense Quote"/>
    <w:basedOn w:val="Normal"/>
    <w:next w:val="Normal"/>
    <w:link w:val="IntenseQuoteChar"/>
    <w:uiPriority w:val="30"/>
    <w:qFormat/>
    <w:rsid w:val="00CF6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9C0"/>
    <w:rPr>
      <w:smallCaps/>
      <w:color w:val="auto"/>
      <w:u w:val="single"/>
    </w:rPr>
  </w:style>
  <w:style w:type="character" w:styleId="IntenseReference">
    <w:name w:val="Intense Reference"/>
    <w:basedOn w:val="DefaultParagraphFont"/>
    <w:uiPriority w:val="32"/>
    <w:qFormat/>
    <w:rsid w:val="00CF69C0"/>
    <w:rPr>
      <w:b/>
      <w:bCs/>
      <w:smallCaps/>
      <w:color w:val="auto"/>
      <w:spacing w:val="5"/>
      <w:u w:val="single"/>
    </w:rPr>
  </w:style>
  <w:style w:type="paragraph" w:customStyle="1" w:styleId="2ColumnHeading">
    <w:name w:val="2Column Heading"/>
    <w:basedOn w:val="BodyText"/>
    <w:qFormat/>
    <w:rsid w:val="00CF69C0"/>
    <w:pPr>
      <w:spacing w:after="60"/>
      <w:ind w:left="-2268"/>
    </w:pPr>
    <w:rPr>
      <w:b/>
    </w:rPr>
  </w:style>
  <w:style w:type="paragraph" w:customStyle="1" w:styleId="Heading1TOC">
    <w:name w:val="Heading1 TOC"/>
    <w:basedOn w:val="Normal"/>
    <w:qFormat/>
    <w:rsid w:val="00CF69C0"/>
    <w:pPr>
      <w:spacing w:before="240" w:after="120"/>
    </w:pPr>
    <w:rPr>
      <w:rFonts w:ascii="Times New Roman" w:hAnsi="Times New Roman"/>
      <w:b/>
      <w:sz w:val="32"/>
    </w:rPr>
  </w:style>
  <w:style w:type="paragraph" w:customStyle="1" w:styleId="Heading2TOC">
    <w:name w:val="Heading2 TOC"/>
    <w:basedOn w:val="Normal"/>
    <w:qFormat/>
    <w:rsid w:val="00CF69C0"/>
    <w:pPr>
      <w:spacing w:before="240" w:after="60"/>
    </w:pPr>
    <w:rPr>
      <w:rFonts w:ascii="Times New Roman" w:hAnsi="Times New Roman"/>
      <w:b/>
      <w:sz w:val="28"/>
    </w:rPr>
  </w:style>
  <w:style w:type="character" w:customStyle="1" w:styleId="Underline">
    <w:name w:val="Underline"/>
    <w:basedOn w:val="DefaultParagraphFont"/>
    <w:qFormat/>
    <w:rsid w:val="00CF69C0"/>
    <w:rPr>
      <w:u w:val="single"/>
    </w:rPr>
  </w:style>
  <w:style w:type="character" w:customStyle="1" w:styleId="BoldandItalics">
    <w:name w:val="Bold and Italics"/>
    <w:qFormat/>
    <w:rsid w:val="00CF69C0"/>
    <w:rPr>
      <w:b/>
      <w:i/>
      <w:u w:val="none"/>
    </w:rPr>
  </w:style>
  <w:style w:type="paragraph" w:styleId="BalloonText">
    <w:name w:val="Balloon Text"/>
    <w:basedOn w:val="Normal"/>
    <w:link w:val="BalloonTextChar"/>
    <w:rsid w:val="00CF69C0"/>
    <w:rPr>
      <w:rFonts w:ascii="Tahoma" w:hAnsi="Tahoma" w:cs="Tahoma"/>
      <w:sz w:val="16"/>
      <w:szCs w:val="16"/>
    </w:rPr>
  </w:style>
  <w:style w:type="character" w:customStyle="1" w:styleId="BalloonTextChar">
    <w:name w:val="Balloon Text Char"/>
    <w:basedOn w:val="DefaultParagraphFont"/>
    <w:link w:val="BalloonText"/>
    <w:rsid w:val="00CF6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9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9C0"/>
    <w:rPr>
      <w:b/>
      <w:color w:val="660033"/>
      <w:spacing w:val="0"/>
    </w:rPr>
  </w:style>
  <w:style w:type="paragraph" w:customStyle="1" w:styleId="Nameditemlist">
    <w:name w:val="Named item list"/>
    <w:basedOn w:val="BodyText"/>
    <w:qFormat/>
    <w:rsid w:val="00CF69C0"/>
    <w:pPr>
      <w:tabs>
        <w:tab w:val="left" w:pos="2835"/>
      </w:tabs>
      <w:ind w:left="2835" w:hanging="2835"/>
    </w:pPr>
  </w:style>
  <w:style w:type="paragraph" w:customStyle="1" w:styleId="BodyTextnopadding">
    <w:name w:val="Body Text no padding"/>
    <w:basedOn w:val="BodyText"/>
    <w:qFormat/>
    <w:rsid w:val="00CF69C0"/>
    <w:pPr>
      <w:spacing w:before="0" w:after="0"/>
    </w:pPr>
  </w:style>
  <w:style w:type="paragraph" w:customStyle="1" w:styleId="BodyTextBold">
    <w:name w:val="Body Text Bold"/>
    <w:basedOn w:val="BodyText"/>
    <w:qFormat/>
    <w:rsid w:val="00CF69C0"/>
    <w:rPr>
      <w:b/>
    </w:rPr>
  </w:style>
  <w:style w:type="character" w:styleId="Hyperlink">
    <w:name w:val="Hyperlink"/>
    <w:basedOn w:val="DefaultParagraphFont"/>
    <w:uiPriority w:val="99"/>
    <w:unhideWhenUsed/>
    <w:rsid w:val="007A6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5848</Characters>
  <Application>Microsoft Office Word</Application>
  <DocSecurity>0</DocSecurity>
  <Lines>265</Lines>
  <Paragraphs>157</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MSS408007 Develop problem solving capability of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