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1D3F" w:rsidP="00391D3F">
      <w:pPr>
        <w:pStyle w:val="Title"/>
      </w:pPr>
      <w:r>
        <w:fldChar w:fldCharType="begin"/>
      </w:r>
      <w:r>
        <w:instrText xml:space="preserve"> TITLE   \* MERGEFORMAT </w:instrText>
      </w:r>
      <w:r>
        <w:fldChar w:fldCharType="separate"/>
      </w:r>
      <w:r>
        <w:t>MSS408003 Develop models of future state operations practice</w:t>
      </w:r>
      <w:r>
        <w:fldChar w:fldCharType="end"/>
      </w:r>
    </w:p>
    <w:p w:rsidR="00391D3F" w:rsidP="00391D3F">
      <w:pPr>
        <w:pStyle w:val="Version"/>
        <w:sectPr w:rsidSect="005416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16F5" w:rsidP="005416F5">
      <w:pPr>
        <w:pStyle w:val="SuperHeading"/>
      </w:pPr>
      <w:r w:rsidRPr="005416F5">
        <w:t>MSS408003 Develop models of future state operations practice</w:t>
      </w:r>
    </w:p>
    <w:p w:rsidR="00000000" w:rsidRPr="005416F5" w:rsidP="005416F5">
      <w:pPr>
        <w:pStyle w:val="Heading1"/>
      </w:pPr>
      <w:bookmarkStart w:id="1" w:name="O_921918"/>
      <w:bookmarkEnd w:id="1"/>
      <w:r w:rsidRPr="005416F5">
        <w:t>Modification History</w:t>
      </w:r>
    </w:p>
    <w:p w:rsidR="00000000" w:rsidRPr="005416F5" w:rsidP="00391D3F">
      <w:pPr>
        <w:pStyle w:val="BodyText"/>
      </w:pPr>
      <w:r w:rsidRPr="005416F5">
        <w:t>Release 1. Supersedes and is equivalent to MSS408003A Develop models of future state operations practice</w:t>
      </w:r>
    </w:p>
    <w:p w:rsidR="00000000" w:rsidRPr="005416F5" w:rsidP="005416F5">
      <w:pPr>
        <w:pStyle w:val="Heading1"/>
      </w:pPr>
      <w:bookmarkStart w:id="2" w:name="O_921926"/>
      <w:bookmarkEnd w:id="2"/>
      <w:r w:rsidRPr="005416F5">
        <w:t>Application</w:t>
      </w:r>
    </w:p>
    <w:p w:rsidR="00000000" w:rsidRPr="005416F5" w:rsidP="00391D3F">
      <w:pPr>
        <w:pStyle w:val="BodyText"/>
      </w:pPr>
      <w:r w:rsidRPr="005416F5">
        <w:t>This unit of competency covers the skills and knowledge required to establish process</w:t>
      </w:r>
      <w:r w:rsidRPr="005416F5">
        <w:t xml:space="preserve">es for identifying future state models of best practice for operations that are then used as the template for both strategic decision making and goal setting. It may be applied to whole organisations or significant sections of the value stream. </w:t>
      </w:r>
    </w:p>
    <w:p w:rsidR="00000000" w:rsidRPr="005416F5" w:rsidP="00391D3F">
      <w:pPr>
        <w:pStyle w:val="BodyText"/>
      </w:pPr>
      <w:r w:rsidRPr="005416F5">
        <w:t>This unit</w:t>
      </w:r>
      <w:r w:rsidRPr="005416F5">
        <w:t xml:space="preserve"> applies in an environment where operations practices are standardised and there is a culture that accepts sustaining improvements and building on them. It is intended for managers and people with a similar sphere of influence.</w:t>
      </w:r>
    </w:p>
    <w:p w:rsidR="00000000" w:rsidRPr="005416F5" w:rsidP="00391D3F">
      <w:pPr>
        <w:pStyle w:val="BodyText"/>
      </w:pPr>
      <w:r w:rsidRPr="005416F5">
        <w:t>This unit applies to indivi</w:t>
      </w:r>
      <w:r w:rsidRPr="005416F5">
        <w:t>duals who are familiar with competitive systems and practices, value stream mapping and culture improvement.</w:t>
      </w:r>
    </w:p>
    <w:p w:rsidR="00000000" w:rsidRPr="005416F5" w:rsidP="00391D3F">
      <w:pPr>
        <w:pStyle w:val="BodyText"/>
      </w:pPr>
      <w:r w:rsidRPr="005416F5">
        <w:t>This unit may also be applied to non-production areas and service organisations applying competitive systems and practices principles.</w:t>
      </w:r>
    </w:p>
    <w:p w:rsidR="00000000" w:rsidRPr="005416F5" w:rsidP="00391D3F">
      <w:pPr>
        <w:pStyle w:val="BodyText"/>
      </w:pPr>
      <w:r w:rsidRPr="005416F5">
        <w:t>No licensi</w:t>
      </w:r>
      <w:r w:rsidRPr="005416F5">
        <w:t>ng, legislative or certification requirements apply to this unit at the time of publication.</w:t>
      </w:r>
    </w:p>
    <w:p w:rsidR="00000000" w:rsidRPr="005416F5" w:rsidP="005416F5">
      <w:pPr>
        <w:pStyle w:val="Heading1"/>
      </w:pPr>
      <w:bookmarkStart w:id="3" w:name="O_921925"/>
      <w:bookmarkEnd w:id="3"/>
      <w:r w:rsidRPr="005416F5">
        <w:t>Pre-requisite Unit</w:t>
      </w:r>
    </w:p>
    <w:p w:rsidR="00000000" w:rsidRPr="005416F5" w:rsidP="00391D3F">
      <w:pPr>
        <w:pStyle w:val="BodyText"/>
      </w:pPr>
      <w:r w:rsidRPr="005416F5">
        <w:t>Nil</w:t>
      </w:r>
    </w:p>
    <w:p w:rsidR="00000000" w:rsidRPr="005416F5" w:rsidP="005416F5">
      <w:pPr>
        <w:pStyle w:val="Heading1"/>
      </w:pPr>
      <w:bookmarkStart w:id="4" w:name="O_921924"/>
      <w:bookmarkEnd w:id="4"/>
      <w:r w:rsidRPr="005416F5">
        <w:t>Competency Field</w:t>
      </w:r>
    </w:p>
    <w:p w:rsidR="00000000" w:rsidRPr="005416F5" w:rsidP="00391D3F">
      <w:pPr>
        <w:pStyle w:val="BodyText"/>
      </w:pPr>
      <w:r w:rsidRPr="005416F5">
        <w:t>Competitive systems and practices</w:t>
      </w:r>
    </w:p>
    <w:p w:rsidR="00000000" w:rsidRPr="005416F5" w:rsidP="005416F5">
      <w:pPr>
        <w:pStyle w:val="Heading1"/>
      </w:pPr>
      <w:bookmarkStart w:id="5" w:name="O_921923"/>
      <w:bookmarkEnd w:id="5"/>
      <w:r w:rsidRPr="005416F5">
        <w:t>Unit Sector</w:t>
      </w:r>
    </w:p>
    <w:p w:rsidR="00000000" w:rsidRPr="005416F5" w:rsidP="00391D3F">
      <w:pPr>
        <w:pStyle w:val="BodyText"/>
      </w:pPr>
      <w:r w:rsidRPr="005416F5">
        <w:t>Not applicable</w:t>
      </w:r>
    </w:p>
    <w:p w:rsidR="00000000" w:rsidRPr="005416F5" w:rsidP="005416F5">
      <w:pPr>
        <w:pStyle w:val="Heading1"/>
      </w:pPr>
      <w:bookmarkStart w:id="6" w:name="O_921922"/>
      <w:bookmarkEnd w:id="6"/>
      <w:r w:rsidRPr="005416F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416F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416F5">
            <w:pPr>
              <w:pStyle w:val="BodyText"/>
              <w:rPr>
                <w:lang w:val="en-NZ"/>
              </w:rPr>
            </w:pPr>
            <w:r w:rsidRPr="005416F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416F5">
            <w:pPr>
              <w:pStyle w:val="BodyText"/>
              <w:rPr>
                <w:lang w:val="en-NZ"/>
              </w:rPr>
            </w:pPr>
            <w:r w:rsidRPr="005416F5">
              <w:t>Performance criteria describe the performance needed to demonstrate achievement of the element.</w:t>
            </w:r>
          </w:p>
        </w:tc>
      </w:tr>
      <w:tr w:rsidTr="005416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416F5" w:rsidP="005416F5">
            <w:pPr>
              <w:pStyle w:val="BodyText"/>
            </w:pPr>
            <w:r w:rsidRPr="005416F5">
              <w:t>1</w:t>
            </w:r>
          </w:p>
        </w:tc>
        <w:tc>
          <w:tcPr>
            <w:tcW w:w="1962" w:type="dxa"/>
            <w:vMerge w:val="restart"/>
            <w:tcBorders>
              <w:top w:val="nil"/>
              <w:left w:val="nil"/>
              <w:bottom w:val="nil"/>
              <w:right w:val="nil"/>
            </w:tcBorders>
            <w:tcMar>
              <w:top w:w="0" w:type="dxa"/>
              <w:left w:w="62" w:type="dxa"/>
              <w:bottom w:w="0" w:type="dxa"/>
              <w:right w:w="62" w:type="dxa"/>
            </w:tcMar>
          </w:tcPr>
          <w:p w:rsidR="00000000" w:rsidP="005416F5">
            <w:pPr>
              <w:pStyle w:val="BodyText"/>
              <w:rPr>
                <w:lang w:val="en-NZ"/>
              </w:rPr>
            </w:pPr>
            <w:r w:rsidRPr="005416F5">
              <w:rPr>
                <w:rStyle w:val="SpecialBold"/>
              </w:rPr>
              <w:t>Develop a shared future state model</w:t>
            </w:r>
          </w:p>
        </w:tc>
        <w:tc>
          <w:tcPr>
            <w:tcW w:w="770" w:type="dxa"/>
            <w:tcBorders>
              <w:top w:val="nil"/>
              <w:left w:val="nil"/>
              <w:bottom w:val="nil"/>
              <w:right w:val="nil"/>
            </w:tcBorders>
            <w:tcMar>
              <w:top w:w="0" w:type="dxa"/>
              <w:left w:w="62" w:type="dxa"/>
              <w:bottom w:w="0" w:type="dxa"/>
              <w:right w:w="62" w:type="dxa"/>
            </w:tcMar>
          </w:tcPr>
          <w:p w:rsidR="00000000" w:rsidP="005416F5">
            <w:pPr>
              <w:pStyle w:val="BodyText"/>
              <w:rPr>
                <w:lang w:val="en-NZ"/>
              </w:rPr>
            </w:pPr>
            <w:r w:rsidRPr="005416F5">
              <w:t>1.1</w:t>
            </w:r>
          </w:p>
        </w:tc>
        <w:tc>
          <w:tcPr>
            <w:tcW w:w="5610" w:type="dxa"/>
            <w:tcBorders>
              <w:top w:val="nil"/>
              <w:left w:val="nil"/>
              <w:bottom w:val="nil"/>
              <w:right w:val="nil"/>
            </w:tcBorders>
            <w:tcMar>
              <w:top w:w="0" w:type="dxa"/>
              <w:left w:w="62" w:type="dxa"/>
              <w:bottom w:w="0" w:type="dxa"/>
              <w:right w:w="62" w:type="dxa"/>
            </w:tcMar>
          </w:tcPr>
          <w:p w:rsidR="00000000" w:rsidP="005416F5">
            <w:pPr>
              <w:pStyle w:val="BodyText"/>
              <w:rPr>
                <w:lang w:val="en-NZ"/>
              </w:rPr>
            </w:pPr>
            <w:r w:rsidRPr="005416F5">
              <w:t>Establish an appropriate representative team.</w:t>
            </w:r>
          </w:p>
        </w:tc>
      </w:tr>
      <w:tr w:rsidTr="005416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16F5">
            <w:pPr>
              <w:pStyle w:val="BodyText"/>
              <w:rPr>
                <w:lang w:val="en-NZ"/>
              </w:rPr>
            </w:pPr>
            <w:r w:rsidRPr="005416F5">
              <w:t>1.2</w:t>
            </w:r>
          </w:p>
        </w:tc>
        <w:tc>
          <w:tcPr>
            <w:tcW w:w="5610" w:type="dxa"/>
            <w:tcBorders>
              <w:top w:val="nil"/>
              <w:left w:val="nil"/>
              <w:bottom w:val="nil"/>
              <w:right w:val="nil"/>
            </w:tcBorders>
            <w:tcMar>
              <w:top w:w="0" w:type="dxa"/>
              <w:left w:w="62" w:type="dxa"/>
              <w:bottom w:w="0" w:type="dxa"/>
              <w:right w:w="62" w:type="dxa"/>
            </w:tcMar>
          </w:tcPr>
          <w:p w:rsidR="00000000" w:rsidP="005416F5">
            <w:pPr>
              <w:pStyle w:val="BodyText"/>
              <w:rPr>
                <w:lang w:val="en-NZ"/>
              </w:rPr>
            </w:pPr>
            <w:r w:rsidRPr="005416F5">
              <w:t>Analyse a value stream map of an appropriate section of the value stream.</w:t>
            </w:r>
          </w:p>
        </w:tc>
      </w:tr>
      <w:tr w:rsidTr="005416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16F5">
            <w:pPr>
              <w:pStyle w:val="BodyText"/>
              <w:rPr>
                <w:lang w:val="en-NZ"/>
              </w:rPr>
            </w:pPr>
            <w:r w:rsidRPr="005416F5">
              <w:t>1.3</w:t>
            </w:r>
          </w:p>
        </w:tc>
        <w:tc>
          <w:tcPr>
            <w:tcW w:w="5610" w:type="dxa"/>
            <w:tcBorders>
              <w:top w:val="nil"/>
              <w:left w:val="nil"/>
              <w:bottom w:val="nil"/>
              <w:right w:val="nil"/>
            </w:tcBorders>
            <w:tcMar>
              <w:top w:w="0" w:type="dxa"/>
              <w:left w:w="62" w:type="dxa"/>
              <w:bottom w:w="0" w:type="dxa"/>
              <w:right w:w="62" w:type="dxa"/>
            </w:tcMar>
          </w:tcPr>
          <w:p w:rsidR="00000000" w:rsidP="005416F5">
            <w:pPr>
              <w:pStyle w:val="BodyText"/>
              <w:rPr>
                <w:lang w:val="en-NZ"/>
              </w:rPr>
            </w:pPr>
            <w:r w:rsidRPr="005416F5">
              <w:t>Determine the current state of practice across the value stream.</w:t>
            </w:r>
          </w:p>
        </w:tc>
      </w:tr>
      <w:tr w:rsidTr="005416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16F5">
            <w:pPr>
              <w:pStyle w:val="BodyText"/>
              <w:rPr>
                <w:lang w:val="en-NZ"/>
              </w:rPr>
            </w:pPr>
            <w:r w:rsidRPr="005416F5">
              <w:t>1.4</w:t>
            </w:r>
          </w:p>
        </w:tc>
        <w:tc>
          <w:tcPr>
            <w:tcW w:w="5610" w:type="dxa"/>
            <w:tcBorders>
              <w:top w:val="nil"/>
              <w:left w:val="nil"/>
              <w:bottom w:val="nil"/>
              <w:right w:val="nil"/>
            </w:tcBorders>
            <w:tcMar>
              <w:top w:w="0" w:type="dxa"/>
              <w:left w:w="62" w:type="dxa"/>
              <w:bottom w:w="0" w:type="dxa"/>
              <w:right w:w="62" w:type="dxa"/>
            </w:tcMar>
          </w:tcPr>
          <w:p w:rsidR="00000000" w:rsidP="005416F5">
            <w:pPr>
              <w:pStyle w:val="BodyText"/>
              <w:rPr>
                <w:lang w:val="en-NZ"/>
              </w:rPr>
            </w:pPr>
            <w:r w:rsidRPr="005416F5">
              <w:t>Identify overall organisation strategy, direction and competitive systems and practices philosophy.</w:t>
            </w:r>
          </w:p>
        </w:tc>
      </w:tr>
      <w:tr w:rsidTr="005416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16F5">
            <w:pPr>
              <w:pStyle w:val="BodyText"/>
              <w:rPr>
                <w:lang w:val="en-NZ"/>
              </w:rPr>
            </w:pPr>
            <w:r w:rsidRPr="005416F5">
              <w:t>1.5</w:t>
            </w:r>
          </w:p>
        </w:tc>
        <w:tc>
          <w:tcPr>
            <w:tcW w:w="5610" w:type="dxa"/>
            <w:tcBorders>
              <w:top w:val="nil"/>
              <w:left w:val="nil"/>
              <w:bottom w:val="nil"/>
              <w:right w:val="nil"/>
            </w:tcBorders>
            <w:tcMar>
              <w:top w:w="0" w:type="dxa"/>
              <w:left w:w="62" w:type="dxa"/>
              <w:bottom w:w="0" w:type="dxa"/>
              <w:right w:w="62" w:type="dxa"/>
            </w:tcMar>
          </w:tcPr>
          <w:p w:rsidR="00000000" w:rsidP="005416F5">
            <w:pPr>
              <w:pStyle w:val="BodyText"/>
              <w:rPr>
                <w:lang w:val="en-NZ"/>
              </w:rPr>
            </w:pPr>
            <w:r w:rsidRPr="005416F5">
              <w:t>Validate view with process/system owner.</w:t>
            </w:r>
          </w:p>
        </w:tc>
      </w:tr>
      <w:tr w:rsidTr="005416F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416F5">
            <w:pPr>
              <w:pStyle w:val="BodyText"/>
              <w:rPr>
                <w:lang w:val="en-NZ"/>
              </w:rPr>
            </w:pPr>
          </w:p>
        </w:tc>
      </w:tr>
      <w:tr w:rsidTr="005416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416F5" w:rsidP="005416F5">
            <w:pPr>
              <w:pStyle w:val="BodyText"/>
            </w:pPr>
            <w:r w:rsidRPr="005416F5">
              <w:t>2</w:t>
            </w:r>
          </w:p>
        </w:tc>
        <w:tc>
          <w:tcPr>
            <w:tcW w:w="1962" w:type="dxa"/>
            <w:vMerge w:val="restart"/>
            <w:tcBorders>
              <w:top w:val="nil"/>
              <w:left w:val="nil"/>
              <w:bottom w:val="nil"/>
              <w:right w:val="nil"/>
            </w:tcBorders>
            <w:tcMar>
              <w:top w:w="0" w:type="dxa"/>
              <w:left w:w="62" w:type="dxa"/>
              <w:bottom w:w="0" w:type="dxa"/>
              <w:right w:w="62" w:type="dxa"/>
            </w:tcMar>
          </w:tcPr>
          <w:p w:rsidR="00000000" w:rsidP="005416F5">
            <w:pPr>
              <w:pStyle w:val="BodyText"/>
              <w:rPr>
                <w:lang w:val="en-NZ"/>
              </w:rPr>
            </w:pPr>
            <w:r w:rsidRPr="005416F5">
              <w:rPr>
                <w:rStyle w:val="SpecialBold"/>
              </w:rPr>
              <w:t>Develop and review a collaborative best practice model</w:t>
            </w:r>
          </w:p>
        </w:tc>
        <w:tc>
          <w:tcPr>
            <w:tcW w:w="770" w:type="dxa"/>
            <w:tcBorders>
              <w:top w:val="nil"/>
              <w:left w:val="nil"/>
              <w:bottom w:val="nil"/>
              <w:right w:val="nil"/>
            </w:tcBorders>
            <w:tcMar>
              <w:top w:w="0" w:type="dxa"/>
              <w:left w:w="62" w:type="dxa"/>
              <w:bottom w:w="0" w:type="dxa"/>
              <w:right w:w="62" w:type="dxa"/>
            </w:tcMar>
          </w:tcPr>
          <w:p w:rsidR="00000000" w:rsidP="005416F5">
            <w:pPr>
              <w:pStyle w:val="BodyText"/>
              <w:rPr>
                <w:lang w:val="en-NZ"/>
              </w:rPr>
            </w:pPr>
            <w:r w:rsidRPr="005416F5">
              <w:t>2.1</w:t>
            </w:r>
          </w:p>
        </w:tc>
        <w:tc>
          <w:tcPr>
            <w:tcW w:w="5610" w:type="dxa"/>
            <w:tcBorders>
              <w:top w:val="nil"/>
              <w:left w:val="nil"/>
              <w:bottom w:val="nil"/>
              <w:right w:val="nil"/>
            </w:tcBorders>
            <w:tcMar>
              <w:top w:w="0" w:type="dxa"/>
              <w:left w:w="62" w:type="dxa"/>
              <w:bottom w:w="0" w:type="dxa"/>
              <w:right w:w="62" w:type="dxa"/>
            </w:tcMar>
          </w:tcPr>
          <w:p w:rsidR="00000000" w:rsidP="005416F5">
            <w:pPr>
              <w:pStyle w:val="BodyText"/>
              <w:rPr>
                <w:lang w:val="en-NZ"/>
              </w:rPr>
            </w:pPr>
            <w:r w:rsidRPr="005416F5">
              <w:t>Develop a future state model of practice.</w:t>
            </w:r>
          </w:p>
        </w:tc>
      </w:tr>
      <w:tr w:rsidTr="005416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16F5">
            <w:pPr>
              <w:pStyle w:val="BodyText"/>
              <w:rPr>
                <w:lang w:val="en-NZ"/>
              </w:rPr>
            </w:pPr>
            <w:r w:rsidRPr="005416F5">
              <w:t>2.2</w:t>
            </w:r>
          </w:p>
        </w:tc>
        <w:tc>
          <w:tcPr>
            <w:tcW w:w="5610" w:type="dxa"/>
            <w:tcBorders>
              <w:top w:val="nil"/>
              <w:left w:val="nil"/>
              <w:bottom w:val="nil"/>
              <w:right w:val="nil"/>
            </w:tcBorders>
            <w:tcMar>
              <w:top w:w="0" w:type="dxa"/>
              <w:left w:w="62" w:type="dxa"/>
              <w:bottom w:w="0" w:type="dxa"/>
              <w:right w:w="62" w:type="dxa"/>
            </w:tcMar>
          </w:tcPr>
          <w:p w:rsidR="00000000" w:rsidP="005416F5">
            <w:pPr>
              <w:pStyle w:val="BodyText"/>
              <w:rPr>
                <w:lang w:val="en-NZ"/>
              </w:rPr>
            </w:pPr>
            <w:r w:rsidRPr="005416F5">
              <w:t>Review model with process/system owners and other stakeholders across the value stream as appropriate.</w:t>
            </w:r>
          </w:p>
        </w:tc>
      </w:tr>
      <w:tr w:rsidTr="005416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16F5">
            <w:pPr>
              <w:pStyle w:val="BodyText"/>
              <w:rPr>
                <w:lang w:val="en-NZ"/>
              </w:rPr>
            </w:pPr>
            <w:r w:rsidRPr="005416F5">
              <w:t>2.3</w:t>
            </w:r>
          </w:p>
        </w:tc>
        <w:tc>
          <w:tcPr>
            <w:tcW w:w="5610" w:type="dxa"/>
            <w:tcBorders>
              <w:top w:val="nil"/>
              <w:left w:val="nil"/>
              <w:bottom w:val="nil"/>
              <w:right w:val="nil"/>
            </w:tcBorders>
            <w:tcMar>
              <w:top w:w="0" w:type="dxa"/>
              <w:left w:w="62" w:type="dxa"/>
              <w:bottom w:w="0" w:type="dxa"/>
              <w:right w:w="62" w:type="dxa"/>
            </w:tcMar>
          </w:tcPr>
          <w:p w:rsidR="00000000" w:rsidP="005416F5">
            <w:pPr>
              <w:pStyle w:val="BodyText"/>
              <w:rPr>
                <w:lang w:val="en-NZ"/>
              </w:rPr>
            </w:pPr>
            <w:r w:rsidRPr="005416F5">
              <w:t>Modify model to deliver better results for the customer and reduce muda.</w:t>
            </w:r>
          </w:p>
        </w:tc>
      </w:tr>
      <w:tr w:rsidTr="005416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16F5">
            <w:pPr>
              <w:pStyle w:val="BodyText"/>
              <w:rPr>
                <w:lang w:val="en-NZ"/>
              </w:rPr>
            </w:pPr>
            <w:r w:rsidRPr="005416F5">
              <w:t>2.4</w:t>
            </w:r>
          </w:p>
        </w:tc>
        <w:tc>
          <w:tcPr>
            <w:tcW w:w="5610" w:type="dxa"/>
            <w:tcBorders>
              <w:top w:val="nil"/>
              <w:left w:val="nil"/>
              <w:bottom w:val="nil"/>
              <w:right w:val="nil"/>
            </w:tcBorders>
            <w:tcMar>
              <w:top w:w="0" w:type="dxa"/>
              <w:left w:w="62" w:type="dxa"/>
              <w:bottom w:w="0" w:type="dxa"/>
              <w:right w:w="62" w:type="dxa"/>
            </w:tcMar>
          </w:tcPr>
          <w:p w:rsidR="00000000" w:rsidP="005416F5">
            <w:pPr>
              <w:pStyle w:val="BodyText"/>
              <w:rPr>
                <w:lang w:val="en-NZ"/>
              </w:rPr>
            </w:pPr>
            <w:r w:rsidRPr="005416F5">
              <w:t>Develop implementation plan in consultation with stakeholders.</w:t>
            </w:r>
          </w:p>
        </w:tc>
      </w:tr>
      <w:tr w:rsidTr="005416F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416F5">
            <w:pPr>
              <w:pStyle w:val="BodyText"/>
              <w:rPr>
                <w:lang w:val="en-NZ"/>
              </w:rPr>
            </w:pPr>
          </w:p>
        </w:tc>
      </w:tr>
      <w:tr w:rsidTr="005416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416F5" w:rsidP="005416F5">
            <w:pPr>
              <w:pStyle w:val="BodyText"/>
            </w:pPr>
            <w:r w:rsidRPr="005416F5">
              <w:t>3</w:t>
            </w:r>
          </w:p>
        </w:tc>
        <w:tc>
          <w:tcPr>
            <w:tcW w:w="1962" w:type="dxa"/>
            <w:vMerge w:val="restart"/>
            <w:tcBorders>
              <w:top w:val="nil"/>
              <w:left w:val="nil"/>
              <w:bottom w:val="nil"/>
              <w:right w:val="nil"/>
            </w:tcBorders>
            <w:tcMar>
              <w:top w:w="0" w:type="dxa"/>
              <w:left w:w="62" w:type="dxa"/>
              <w:bottom w:w="0" w:type="dxa"/>
              <w:right w:w="62" w:type="dxa"/>
            </w:tcMar>
          </w:tcPr>
          <w:p w:rsidR="00000000" w:rsidP="005416F5">
            <w:pPr>
              <w:pStyle w:val="BodyText"/>
              <w:rPr>
                <w:lang w:val="en-NZ"/>
              </w:rPr>
            </w:pPr>
            <w:r w:rsidRPr="005416F5">
              <w:rPr>
                <w:rStyle w:val="SpecialBold"/>
              </w:rPr>
              <w:t>Provide the resources necessary to move to the future state</w:t>
            </w:r>
          </w:p>
        </w:tc>
        <w:tc>
          <w:tcPr>
            <w:tcW w:w="770" w:type="dxa"/>
            <w:tcBorders>
              <w:top w:val="nil"/>
              <w:left w:val="nil"/>
              <w:bottom w:val="nil"/>
              <w:right w:val="nil"/>
            </w:tcBorders>
            <w:tcMar>
              <w:top w:w="0" w:type="dxa"/>
              <w:left w:w="62" w:type="dxa"/>
              <w:bottom w:w="0" w:type="dxa"/>
              <w:right w:w="62" w:type="dxa"/>
            </w:tcMar>
          </w:tcPr>
          <w:p w:rsidR="00000000" w:rsidP="005416F5">
            <w:pPr>
              <w:pStyle w:val="BodyText"/>
              <w:rPr>
                <w:lang w:val="en-NZ"/>
              </w:rPr>
            </w:pPr>
            <w:r w:rsidRPr="005416F5">
              <w:t>3.1</w:t>
            </w:r>
          </w:p>
        </w:tc>
        <w:tc>
          <w:tcPr>
            <w:tcW w:w="5610" w:type="dxa"/>
            <w:tcBorders>
              <w:top w:val="nil"/>
              <w:left w:val="nil"/>
              <w:bottom w:val="nil"/>
              <w:right w:val="nil"/>
            </w:tcBorders>
            <w:tcMar>
              <w:top w:w="0" w:type="dxa"/>
              <w:left w:w="62" w:type="dxa"/>
              <w:bottom w:w="0" w:type="dxa"/>
              <w:right w:w="62" w:type="dxa"/>
            </w:tcMar>
          </w:tcPr>
          <w:p w:rsidR="00000000" w:rsidP="005416F5">
            <w:pPr>
              <w:pStyle w:val="BodyText"/>
              <w:rPr>
                <w:lang w:val="en-NZ"/>
              </w:rPr>
            </w:pPr>
            <w:r w:rsidRPr="005416F5">
              <w:t>Identify changes required to infrastructure.</w:t>
            </w:r>
          </w:p>
        </w:tc>
      </w:tr>
      <w:tr w:rsidTr="005416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16F5">
            <w:pPr>
              <w:pStyle w:val="BodyText"/>
              <w:rPr>
                <w:lang w:val="en-NZ"/>
              </w:rPr>
            </w:pPr>
            <w:r w:rsidRPr="005416F5">
              <w:t>3.2</w:t>
            </w:r>
          </w:p>
        </w:tc>
        <w:tc>
          <w:tcPr>
            <w:tcW w:w="5610" w:type="dxa"/>
            <w:tcBorders>
              <w:top w:val="nil"/>
              <w:left w:val="nil"/>
              <w:bottom w:val="nil"/>
              <w:right w:val="nil"/>
            </w:tcBorders>
            <w:tcMar>
              <w:top w:w="0" w:type="dxa"/>
              <w:left w:w="62" w:type="dxa"/>
              <w:bottom w:w="0" w:type="dxa"/>
              <w:right w:w="62" w:type="dxa"/>
            </w:tcMar>
          </w:tcPr>
          <w:p w:rsidR="00000000" w:rsidP="005416F5">
            <w:pPr>
              <w:pStyle w:val="BodyText"/>
              <w:rPr>
                <w:lang w:val="en-NZ"/>
              </w:rPr>
            </w:pPr>
            <w:r w:rsidRPr="005416F5">
              <w:t>Determine benefit/cost for required changes.</w:t>
            </w:r>
          </w:p>
        </w:tc>
      </w:tr>
      <w:tr w:rsidTr="005416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16F5">
            <w:pPr>
              <w:pStyle w:val="BodyText"/>
              <w:rPr>
                <w:lang w:val="en-NZ"/>
              </w:rPr>
            </w:pPr>
            <w:r w:rsidRPr="005416F5">
              <w:t>3.3</w:t>
            </w:r>
          </w:p>
        </w:tc>
        <w:tc>
          <w:tcPr>
            <w:tcW w:w="5610" w:type="dxa"/>
            <w:tcBorders>
              <w:top w:val="nil"/>
              <w:left w:val="nil"/>
              <w:bottom w:val="nil"/>
              <w:right w:val="nil"/>
            </w:tcBorders>
            <w:tcMar>
              <w:top w:w="0" w:type="dxa"/>
              <w:left w:w="62" w:type="dxa"/>
              <w:bottom w:w="0" w:type="dxa"/>
              <w:right w:w="62" w:type="dxa"/>
            </w:tcMar>
          </w:tcPr>
          <w:p w:rsidR="00000000" w:rsidP="005416F5">
            <w:pPr>
              <w:pStyle w:val="BodyText"/>
              <w:rPr>
                <w:lang w:val="en-NZ"/>
              </w:rPr>
            </w:pPr>
            <w:r w:rsidRPr="005416F5">
              <w:t>Prioritise required changes.</w:t>
            </w:r>
          </w:p>
        </w:tc>
      </w:tr>
      <w:tr w:rsidTr="005416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16F5">
            <w:pPr>
              <w:pStyle w:val="BodyText"/>
              <w:rPr>
                <w:lang w:val="en-NZ"/>
              </w:rPr>
            </w:pPr>
            <w:r w:rsidRPr="005416F5">
              <w:t>3.4</w:t>
            </w:r>
          </w:p>
        </w:tc>
        <w:tc>
          <w:tcPr>
            <w:tcW w:w="5610" w:type="dxa"/>
            <w:tcBorders>
              <w:top w:val="nil"/>
              <w:left w:val="nil"/>
              <w:bottom w:val="nil"/>
              <w:right w:val="nil"/>
            </w:tcBorders>
            <w:tcMar>
              <w:top w:w="0" w:type="dxa"/>
              <w:left w:w="62" w:type="dxa"/>
              <w:bottom w:w="0" w:type="dxa"/>
              <w:right w:w="62" w:type="dxa"/>
            </w:tcMar>
          </w:tcPr>
          <w:p w:rsidR="00000000" w:rsidP="005416F5">
            <w:pPr>
              <w:pStyle w:val="BodyText"/>
              <w:rPr>
                <w:lang w:val="en-NZ"/>
              </w:rPr>
            </w:pPr>
            <w:r w:rsidRPr="005416F5">
              <w:t>Obtain required authorisations.</w:t>
            </w:r>
          </w:p>
        </w:tc>
      </w:tr>
      <w:tr w:rsidTr="005416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16F5">
            <w:pPr>
              <w:pStyle w:val="BodyText"/>
              <w:rPr>
                <w:lang w:val="en-NZ"/>
              </w:rPr>
            </w:pPr>
            <w:r w:rsidRPr="005416F5">
              <w:t>3.5</w:t>
            </w:r>
          </w:p>
        </w:tc>
        <w:tc>
          <w:tcPr>
            <w:tcW w:w="5610" w:type="dxa"/>
            <w:tcBorders>
              <w:top w:val="nil"/>
              <w:left w:val="nil"/>
              <w:bottom w:val="nil"/>
              <w:right w:val="nil"/>
            </w:tcBorders>
            <w:tcMar>
              <w:top w:w="0" w:type="dxa"/>
              <w:left w:w="62" w:type="dxa"/>
              <w:bottom w:w="0" w:type="dxa"/>
              <w:right w:w="62" w:type="dxa"/>
            </w:tcMar>
          </w:tcPr>
          <w:p w:rsidR="00000000" w:rsidP="005416F5">
            <w:pPr>
              <w:pStyle w:val="BodyText"/>
              <w:rPr>
                <w:lang w:val="en-NZ"/>
              </w:rPr>
            </w:pPr>
            <w:r w:rsidRPr="005416F5">
              <w:t>Facilitate the provision of resources needed to implement plan.</w:t>
            </w:r>
          </w:p>
        </w:tc>
      </w:tr>
      <w:tr w:rsidTr="005416F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416F5">
            <w:pPr>
              <w:pStyle w:val="BodyText"/>
              <w:rPr>
                <w:lang w:val="en-NZ"/>
              </w:rPr>
            </w:pPr>
          </w:p>
        </w:tc>
      </w:tr>
      <w:tr w:rsidTr="005416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416F5" w:rsidP="005416F5">
            <w:pPr>
              <w:pStyle w:val="BodyText"/>
            </w:pPr>
            <w:r w:rsidRPr="005416F5">
              <w:t>4</w:t>
            </w:r>
          </w:p>
        </w:tc>
        <w:tc>
          <w:tcPr>
            <w:tcW w:w="1962" w:type="dxa"/>
            <w:vMerge w:val="restart"/>
            <w:tcBorders>
              <w:top w:val="nil"/>
              <w:left w:val="nil"/>
              <w:bottom w:val="nil"/>
              <w:right w:val="nil"/>
            </w:tcBorders>
            <w:tcMar>
              <w:top w:w="0" w:type="dxa"/>
              <w:left w:w="62" w:type="dxa"/>
              <w:bottom w:w="0" w:type="dxa"/>
              <w:right w:w="62" w:type="dxa"/>
            </w:tcMar>
          </w:tcPr>
          <w:p w:rsidR="00000000" w:rsidP="005416F5">
            <w:pPr>
              <w:pStyle w:val="BodyText"/>
              <w:rPr>
                <w:lang w:val="en-NZ"/>
              </w:rPr>
            </w:pPr>
            <w:r w:rsidRPr="005416F5">
              <w:rPr>
                <w:rStyle w:val="SpecialBold"/>
              </w:rPr>
              <w:t>Review future state model</w:t>
            </w:r>
          </w:p>
        </w:tc>
        <w:tc>
          <w:tcPr>
            <w:tcW w:w="770" w:type="dxa"/>
            <w:tcBorders>
              <w:top w:val="nil"/>
              <w:left w:val="nil"/>
              <w:bottom w:val="nil"/>
              <w:right w:val="nil"/>
            </w:tcBorders>
            <w:tcMar>
              <w:top w:w="0" w:type="dxa"/>
              <w:left w:w="62" w:type="dxa"/>
              <w:bottom w:w="0" w:type="dxa"/>
              <w:right w:w="62" w:type="dxa"/>
            </w:tcMar>
          </w:tcPr>
          <w:p w:rsidR="00000000" w:rsidP="005416F5">
            <w:pPr>
              <w:pStyle w:val="BodyText"/>
              <w:rPr>
                <w:lang w:val="en-NZ"/>
              </w:rPr>
            </w:pPr>
            <w:r w:rsidRPr="005416F5">
              <w:t>4.1</w:t>
            </w:r>
          </w:p>
        </w:tc>
        <w:tc>
          <w:tcPr>
            <w:tcW w:w="5610" w:type="dxa"/>
            <w:tcBorders>
              <w:top w:val="nil"/>
              <w:left w:val="nil"/>
              <w:bottom w:val="nil"/>
              <w:right w:val="nil"/>
            </w:tcBorders>
            <w:tcMar>
              <w:top w:w="0" w:type="dxa"/>
              <w:left w:w="62" w:type="dxa"/>
              <w:bottom w:w="0" w:type="dxa"/>
              <w:right w:w="62" w:type="dxa"/>
            </w:tcMar>
          </w:tcPr>
          <w:p w:rsidR="00000000" w:rsidP="005416F5">
            <w:pPr>
              <w:pStyle w:val="BodyText"/>
              <w:rPr>
                <w:lang w:val="en-NZ"/>
              </w:rPr>
            </w:pPr>
            <w:r w:rsidRPr="005416F5">
              <w:t>Manage the implementation of improvements.</w:t>
            </w:r>
          </w:p>
        </w:tc>
      </w:tr>
      <w:tr w:rsidTr="005416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16F5">
            <w:pPr>
              <w:pStyle w:val="BodyText"/>
              <w:rPr>
                <w:lang w:val="en-NZ"/>
              </w:rPr>
            </w:pPr>
            <w:r w:rsidRPr="005416F5">
              <w:t>4.2</w:t>
            </w:r>
          </w:p>
        </w:tc>
        <w:tc>
          <w:tcPr>
            <w:tcW w:w="5610" w:type="dxa"/>
            <w:tcBorders>
              <w:top w:val="nil"/>
              <w:left w:val="nil"/>
              <w:bottom w:val="nil"/>
              <w:right w:val="nil"/>
            </w:tcBorders>
            <w:tcMar>
              <w:top w:w="0" w:type="dxa"/>
              <w:left w:w="62" w:type="dxa"/>
              <w:bottom w:w="0" w:type="dxa"/>
              <w:right w:w="62" w:type="dxa"/>
            </w:tcMar>
          </w:tcPr>
          <w:p w:rsidR="00000000" w:rsidP="005416F5">
            <w:pPr>
              <w:pStyle w:val="BodyText"/>
              <w:rPr>
                <w:lang w:val="en-NZ"/>
              </w:rPr>
            </w:pPr>
            <w:r w:rsidRPr="005416F5">
              <w:t>Identify measures of progress towards agreed future state.</w:t>
            </w:r>
          </w:p>
        </w:tc>
      </w:tr>
      <w:tr w:rsidTr="005416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16F5">
            <w:pPr>
              <w:pStyle w:val="BodyText"/>
              <w:rPr>
                <w:lang w:val="en-NZ"/>
              </w:rPr>
            </w:pPr>
            <w:r w:rsidRPr="005416F5">
              <w:t>4.3</w:t>
            </w:r>
          </w:p>
        </w:tc>
        <w:tc>
          <w:tcPr>
            <w:tcW w:w="5610" w:type="dxa"/>
            <w:tcBorders>
              <w:top w:val="nil"/>
              <w:left w:val="nil"/>
              <w:bottom w:val="nil"/>
              <w:right w:val="nil"/>
            </w:tcBorders>
            <w:tcMar>
              <w:top w:w="0" w:type="dxa"/>
              <w:left w:w="62" w:type="dxa"/>
              <w:bottom w:w="0" w:type="dxa"/>
              <w:right w:w="62" w:type="dxa"/>
            </w:tcMar>
          </w:tcPr>
          <w:p w:rsidR="00000000" w:rsidP="005416F5">
            <w:pPr>
              <w:pStyle w:val="BodyText"/>
              <w:rPr>
                <w:lang w:val="en-NZ"/>
              </w:rPr>
            </w:pPr>
            <w:r w:rsidRPr="005416F5">
              <w:t>Review progress towards future state.</w:t>
            </w:r>
          </w:p>
        </w:tc>
      </w:tr>
      <w:tr w:rsidTr="005416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16F5">
            <w:pPr>
              <w:pStyle w:val="BodyText"/>
              <w:rPr>
                <w:lang w:val="en-NZ"/>
              </w:rPr>
            </w:pPr>
            <w:r w:rsidRPr="005416F5">
              <w:t>4.4</w:t>
            </w:r>
          </w:p>
        </w:tc>
        <w:tc>
          <w:tcPr>
            <w:tcW w:w="5610" w:type="dxa"/>
            <w:tcBorders>
              <w:top w:val="nil"/>
              <w:left w:val="nil"/>
              <w:bottom w:val="nil"/>
              <w:right w:val="nil"/>
            </w:tcBorders>
            <w:tcMar>
              <w:top w:w="0" w:type="dxa"/>
              <w:left w:w="62" w:type="dxa"/>
              <w:bottom w:w="0" w:type="dxa"/>
              <w:right w:w="62" w:type="dxa"/>
            </w:tcMar>
          </w:tcPr>
          <w:p w:rsidR="00000000" w:rsidP="005416F5">
            <w:pPr>
              <w:pStyle w:val="BodyText"/>
              <w:rPr>
                <w:lang w:val="en-NZ"/>
              </w:rPr>
            </w:pPr>
            <w:r w:rsidRPr="005416F5">
              <w:t>Agree methods of improving areas which could progress better.</w:t>
            </w:r>
          </w:p>
        </w:tc>
      </w:tr>
      <w:tr w:rsidTr="005416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16F5">
            <w:pPr>
              <w:pStyle w:val="BodyText"/>
              <w:rPr>
                <w:lang w:val="en-NZ"/>
              </w:rPr>
            </w:pPr>
            <w:r w:rsidRPr="005416F5">
              <w:t>4.5</w:t>
            </w:r>
          </w:p>
        </w:tc>
        <w:tc>
          <w:tcPr>
            <w:tcW w:w="5610" w:type="dxa"/>
            <w:tcBorders>
              <w:top w:val="nil"/>
              <w:left w:val="nil"/>
              <w:bottom w:val="nil"/>
              <w:right w:val="nil"/>
            </w:tcBorders>
            <w:tcMar>
              <w:top w:w="0" w:type="dxa"/>
              <w:left w:w="62" w:type="dxa"/>
              <w:bottom w:w="0" w:type="dxa"/>
              <w:right w:w="62" w:type="dxa"/>
            </w:tcMar>
          </w:tcPr>
          <w:p w:rsidR="00000000" w:rsidP="005416F5">
            <w:pPr>
              <w:pStyle w:val="BodyText"/>
              <w:rPr>
                <w:lang w:val="en-NZ"/>
              </w:rPr>
            </w:pPr>
            <w:r w:rsidRPr="005416F5">
              <w:t>Agree on methods for evaluating future state.</w:t>
            </w:r>
          </w:p>
        </w:tc>
      </w:tr>
      <w:tr w:rsidTr="005416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16F5">
            <w:pPr>
              <w:pStyle w:val="BodyText"/>
              <w:rPr>
                <w:lang w:val="en-NZ"/>
              </w:rPr>
            </w:pPr>
            <w:r w:rsidRPr="005416F5">
              <w:t>4.6</w:t>
            </w:r>
          </w:p>
        </w:tc>
        <w:tc>
          <w:tcPr>
            <w:tcW w:w="5610" w:type="dxa"/>
            <w:tcBorders>
              <w:top w:val="nil"/>
              <w:left w:val="nil"/>
              <w:bottom w:val="nil"/>
              <w:right w:val="nil"/>
            </w:tcBorders>
            <w:tcMar>
              <w:top w:w="0" w:type="dxa"/>
              <w:left w:w="62" w:type="dxa"/>
              <w:bottom w:w="0" w:type="dxa"/>
              <w:right w:w="62" w:type="dxa"/>
            </w:tcMar>
          </w:tcPr>
          <w:p w:rsidR="00000000" w:rsidRPr="005416F5" w:rsidP="005416F5">
            <w:pPr>
              <w:pStyle w:val="BodyText"/>
            </w:pPr>
            <w:r w:rsidRPr="005416F5">
              <w:t>Validate measures and methods with relevant managers.</w:t>
            </w:r>
          </w:p>
        </w:tc>
      </w:tr>
    </w:tbl>
    <w:p w:rsidR="00000000" w:rsidRPr="005416F5" w:rsidP="005416F5">
      <w:pPr>
        <w:pStyle w:val="BodyText"/>
      </w:pPr>
    </w:p>
    <w:p w:rsidR="00000000" w:rsidRPr="005416F5" w:rsidP="005416F5">
      <w:pPr>
        <w:pStyle w:val="AllowPageBreak"/>
      </w:pPr>
    </w:p>
    <w:p w:rsidR="00000000" w:rsidRPr="005416F5" w:rsidP="005416F5">
      <w:pPr>
        <w:pStyle w:val="Heading1"/>
      </w:pPr>
      <w:bookmarkStart w:id="7" w:name="O_921921"/>
      <w:bookmarkEnd w:id="7"/>
      <w:r w:rsidRPr="005416F5">
        <w:t>Foundation Skills</w:t>
      </w:r>
    </w:p>
    <w:p w:rsidR="00000000" w:rsidRPr="005416F5" w:rsidP="00391D3F">
      <w:pPr>
        <w:pStyle w:val="BodyText"/>
      </w:pPr>
      <w:r w:rsidRPr="005416F5">
        <w:t>This section describes those required skills (language, literacy and numeracy) that are essential to performance.</w:t>
      </w:r>
    </w:p>
    <w:p w:rsidR="00000000" w:rsidRPr="005416F5" w:rsidP="00391D3F">
      <w:pPr>
        <w:pStyle w:val="BodyText"/>
      </w:pPr>
      <w:r w:rsidRPr="005416F5">
        <w:t>Foundation skills essential to performance are exp</w:t>
      </w:r>
      <w:r w:rsidRPr="005416F5">
        <w:t>licit in the performance criteria of this unit of competency.</w:t>
      </w:r>
    </w:p>
    <w:p w:rsidR="00000000" w:rsidRPr="005416F5" w:rsidP="005416F5">
      <w:pPr>
        <w:pStyle w:val="Heading1"/>
      </w:pPr>
      <w:bookmarkStart w:id="8" w:name="O_921920"/>
      <w:bookmarkEnd w:id="8"/>
      <w:r w:rsidRPr="005416F5">
        <w:t>Range of Conditions</w:t>
      </w:r>
    </w:p>
    <w:tbl>
      <w:tblPr>
        <w:tblW w:w="0" w:type="auto"/>
        <w:tblLayout w:type="fixed"/>
        <w:tblCellMar>
          <w:left w:w="62" w:type="dxa"/>
          <w:right w:w="62" w:type="dxa"/>
        </w:tblCellMar>
        <w:tblLook w:val="0000"/>
      </w:tblPr>
      <w:tblGrid>
        <w:gridCol w:w="2229"/>
        <w:gridCol w:w="6843"/>
      </w:tblGrid>
      <w:tr w:rsidTr="005416F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416F5">
            <w:pPr>
              <w:pStyle w:val="BodyText"/>
              <w:rPr>
                <w:lang w:val="en-NZ"/>
              </w:rPr>
            </w:pPr>
            <w:r w:rsidRPr="005416F5">
              <w:t>This field allows for different work environments and conditions that may affect performance. Essential operating conditions that may be present (depending o</w:t>
            </w:r>
            <w:r w:rsidRPr="005416F5">
              <w:t>n the work situation, needs of the candidate, accessibility of the item, and local industry and regional contexts) are included.</w:t>
            </w:r>
          </w:p>
        </w:tc>
      </w:tr>
      <w:tr w:rsidTr="005416F5">
        <w:tblPrEx>
          <w:tblW w:w="0" w:type="auto"/>
          <w:tblLayout w:type="fixed"/>
          <w:tblCellMar>
            <w:left w:w="62" w:type="dxa"/>
            <w:right w:w="62" w:type="dxa"/>
          </w:tblCellMar>
          <w:tblLook w:val="0000"/>
        </w:tblPrEx>
        <w:tc>
          <w:tcPr>
            <w:tcW w:w="2229" w:type="dxa"/>
            <w:tcBorders>
              <w:top w:val="nil"/>
              <w:left w:val="nil"/>
              <w:bottom w:val="nil"/>
              <w:right w:val="nil"/>
            </w:tcBorders>
            <w:tcMar>
              <w:top w:w="0" w:type="dxa"/>
              <w:left w:w="62" w:type="dxa"/>
              <w:bottom w:w="0" w:type="dxa"/>
              <w:right w:w="62" w:type="dxa"/>
            </w:tcMar>
          </w:tcPr>
          <w:p w:rsidR="00000000" w:rsidP="005416F5">
            <w:pPr>
              <w:pStyle w:val="BodyText"/>
              <w:rPr>
                <w:lang w:val="en-NZ"/>
              </w:rPr>
            </w:pPr>
            <w:r w:rsidRPr="005416F5">
              <w:rPr>
                <w:rStyle w:val="SpecialBold"/>
              </w:rPr>
              <w:t>Competitive systems and practices include one or more of:</w:t>
            </w:r>
          </w:p>
        </w:tc>
        <w:tc>
          <w:tcPr>
            <w:tcW w:w="6843" w:type="dxa"/>
            <w:tcBorders>
              <w:top w:val="nil"/>
              <w:left w:val="nil"/>
              <w:bottom w:val="nil"/>
              <w:right w:val="nil"/>
            </w:tcBorders>
            <w:tcMar>
              <w:top w:w="0" w:type="dxa"/>
              <w:left w:w="62" w:type="dxa"/>
              <w:bottom w:w="0" w:type="dxa"/>
              <w:right w:w="62" w:type="dxa"/>
            </w:tcMar>
          </w:tcPr>
          <w:p w:rsidR="00000000" w:rsidRPr="005416F5" w:rsidP="005416F5">
            <w:pPr>
              <w:pStyle w:val="ListBullet"/>
            </w:pPr>
            <w:r w:rsidRPr="005416F5">
              <w:t>lean operations</w:t>
            </w:r>
          </w:p>
          <w:p w:rsidR="00000000" w:rsidRPr="005416F5" w:rsidP="005416F5">
            <w:pPr>
              <w:pStyle w:val="ListBullet"/>
            </w:pPr>
            <w:r w:rsidRPr="005416F5">
              <w:t>agile operations</w:t>
            </w:r>
          </w:p>
          <w:p w:rsidR="00000000" w:rsidRPr="005416F5" w:rsidP="005416F5">
            <w:pPr>
              <w:pStyle w:val="ListBullet"/>
            </w:pPr>
            <w:r w:rsidRPr="005416F5">
              <w:t>preventative and predictive maintenance approaches</w:t>
            </w:r>
          </w:p>
          <w:p w:rsidR="00000000" w:rsidRPr="005416F5" w:rsidP="005416F5">
            <w:pPr>
              <w:pStyle w:val="ListBullet"/>
            </w:pPr>
            <w:r w:rsidRPr="005416F5">
              <w:t>statistical process control systems, including six sigma and three sigma</w:t>
            </w:r>
          </w:p>
          <w:p w:rsidR="00000000" w:rsidRPr="005416F5" w:rsidP="005416F5">
            <w:pPr>
              <w:pStyle w:val="ListBullet"/>
            </w:pPr>
            <w:r w:rsidRPr="005416F5">
              <w:t>Just in Time (JIT), kanban and other pull-related operations control systems</w:t>
            </w:r>
          </w:p>
          <w:p w:rsidR="00000000" w:rsidRPr="005416F5" w:rsidP="005416F5">
            <w:pPr>
              <w:pStyle w:val="ListBullet"/>
            </w:pPr>
            <w:r w:rsidRPr="005416F5">
              <w:t>supply, value, and demand chain monitoring and analysis</w:t>
            </w:r>
          </w:p>
          <w:p w:rsidR="00000000" w:rsidRPr="005416F5" w:rsidP="005416F5">
            <w:pPr>
              <w:pStyle w:val="ListBullet"/>
            </w:pPr>
            <w:r w:rsidRPr="005416F5">
              <w:t xml:space="preserve">5S </w:t>
            </w:r>
          </w:p>
          <w:p w:rsidR="00000000" w:rsidRPr="005416F5" w:rsidP="005416F5">
            <w:pPr>
              <w:pStyle w:val="ListBullet"/>
            </w:pPr>
            <w:r w:rsidRPr="005416F5">
              <w:t>continuous improvement (kaizen)</w:t>
            </w:r>
          </w:p>
          <w:p w:rsidR="00000000" w:rsidRPr="005416F5" w:rsidP="005416F5">
            <w:pPr>
              <w:pStyle w:val="ListBullet"/>
            </w:pPr>
            <w:r w:rsidRPr="005416F5">
              <w:t>breakthrough improvement (kaizen blitz)</w:t>
            </w:r>
          </w:p>
          <w:p w:rsidR="00000000" w:rsidRPr="005416F5" w:rsidP="005416F5">
            <w:pPr>
              <w:pStyle w:val="ListBullet"/>
            </w:pPr>
            <w:r w:rsidRPr="005416F5">
              <w:t>cause/effect diagrams</w:t>
            </w:r>
          </w:p>
          <w:p w:rsidR="00000000" w:rsidRPr="005416F5" w:rsidP="005416F5">
            <w:pPr>
              <w:pStyle w:val="ListBullet"/>
            </w:pPr>
            <w:r w:rsidRPr="005416F5">
              <w:t>overall equipment effectiveness (OEE)</w:t>
            </w:r>
          </w:p>
          <w:p w:rsidR="00000000" w:rsidRPr="005416F5" w:rsidP="005416F5">
            <w:pPr>
              <w:pStyle w:val="ListBullet"/>
            </w:pPr>
            <w:r w:rsidRPr="005416F5">
              <w:t>takt time</w:t>
            </w:r>
          </w:p>
          <w:p w:rsidR="00000000" w:rsidRPr="005416F5" w:rsidP="005416F5">
            <w:pPr>
              <w:pStyle w:val="ListBullet"/>
            </w:pPr>
            <w:r w:rsidRPr="005416F5">
              <w:t>process mapping</w:t>
            </w:r>
          </w:p>
          <w:p w:rsidR="00000000" w:rsidRPr="005416F5" w:rsidP="005416F5">
            <w:pPr>
              <w:pStyle w:val="ListBullet"/>
            </w:pPr>
            <w:r w:rsidRPr="005416F5">
              <w:t xml:space="preserve">problem solving </w:t>
            </w:r>
          </w:p>
          <w:p w:rsidR="00000000" w:rsidRPr="005416F5" w:rsidP="005416F5">
            <w:pPr>
              <w:pStyle w:val="ListBullet"/>
            </w:pPr>
            <w:r w:rsidRPr="005416F5">
              <w:t>run charts</w:t>
            </w:r>
          </w:p>
          <w:p w:rsidR="00000000" w:rsidRPr="005416F5" w:rsidP="005416F5">
            <w:pPr>
              <w:pStyle w:val="ListBullet"/>
            </w:pPr>
            <w:r w:rsidRPr="005416F5">
              <w:t>standard procedures</w:t>
            </w:r>
          </w:p>
          <w:p w:rsidR="00000000" w:rsidRPr="005416F5" w:rsidP="005416F5">
            <w:pPr>
              <w:pStyle w:val="ListBullet"/>
            </w:pPr>
            <w:r w:rsidRPr="005416F5">
              <w:t>current reality tree.</w:t>
            </w:r>
          </w:p>
          <w:p w:rsidR="00000000" w:rsidP="005416F5">
            <w:pPr>
              <w:pStyle w:val="BodyText"/>
              <w:rPr>
                <w:lang w:val="en-NZ"/>
              </w:rPr>
            </w:pPr>
          </w:p>
        </w:tc>
      </w:tr>
      <w:tr w:rsidTr="005416F5">
        <w:tblPrEx>
          <w:tblW w:w="0" w:type="auto"/>
          <w:tblLayout w:type="fixed"/>
          <w:tblCellMar>
            <w:left w:w="62" w:type="dxa"/>
            <w:right w:w="62" w:type="dxa"/>
          </w:tblCellMar>
          <w:tblLook w:val="0000"/>
        </w:tblPrEx>
        <w:tc>
          <w:tcPr>
            <w:tcW w:w="2229" w:type="dxa"/>
            <w:tcBorders>
              <w:top w:val="nil"/>
              <w:left w:val="nil"/>
              <w:bottom w:val="nil"/>
              <w:right w:val="nil"/>
            </w:tcBorders>
            <w:tcMar>
              <w:top w:w="0" w:type="dxa"/>
              <w:left w:w="62" w:type="dxa"/>
              <w:bottom w:w="0" w:type="dxa"/>
              <w:right w:w="62" w:type="dxa"/>
            </w:tcMar>
          </w:tcPr>
          <w:p w:rsidR="00000000" w:rsidP="005416F5">
            <w:pPr>
              <w:pStyle w:val="BodyText"/>
              <w:rPr>
                <w:lang w:val="en-NZ"/>
              </w:rPr>
            </w:pPr>
            <w:r w:rsidRPr="005416F5">
              <w:rPr>
                <w:rStyle w:val="SpecialBold"/>
              </w:rPr>
              <w:t>Organisation includes one or more of:</w:t>
            </w:r>
          </w:p>
        </w:tc>
        <w:tc>
          <w:tcPr>
            <w:tcW w:w="6843" w:type="dxa"/>
            <w:tcBorders>
              <w:top w:val="nil"/>
              <w:left w:val="nil"/>
              <w:bottom w:val="nil"/>
              <w:right w:val="nil"/>
            </w:tcBorders>
            <w:tcMar>
              <w:top w:w="0" w:type="dxa"/>
              <w:left w:w="62" w:type="dxa"/>
              <w:bottom w:w="0" w:type="dxa"/>
              <w:right w:w="62" w:type="dxa"/>
            </w:tcMar>
          </w:tcPr>
          <w:p w:rsidR="00000000" w:rsidRPr="005416F5" w:rsidP="005416F5">
            <w:pPr>
              <w:pStyle w:val="ListBullet"/>
            </w:pPr>
            <w:r w:rsidRPr="005416F5">
              <w:t>any part of a manufacturing or service organisation</w:t>
            </w:r>
          </w:p>
          <w:p w:rsidR="00000000" w:rsidRPr="005416F5" w:rsidP="005416F5">
            <w:pPr>
              <w:pStyle w:val="ListBullet"/>
            </w:pPr>
            <w:r w:rsidRPr="005416F5">
              <w:t>companies, government bodies or other body of people aiming to produce a product to service a customer.</w:t>
            </w:r>
          </w:p>
          <w:p w:rsidR="00000000" w:rsidP="005416F5">
            <w:pPr>
              <w:pStyle w:val="BodyText"/>
              <w:rPr>
                <w:lang w:val="en-NZ"/>
              </w:rPr>
            </w:pPr>
          </w:p>
        </w:tc>
      </w:tr>
      <w:tr w:rsidTr="005416F5">
        <w:tblPrEx>
          <w:tblW w:w="0" w:type="auto"/>
          <w:tblLayout w:type="fixed"/>
          <w:tblCellMar>
            <w:left w:w="62" w:type="dxa"/>
            <w:right w:w="62" w:type="dxa"/>
          </w:tblCellMar>
          <w:tblLook w:val="0000"/>
        </w:tblPrEx>
        <w:tc>
          <w:tcPr>
            <w:tcW w:w="2229" w:type="dxa"/>
            <w:tcBorders>
              <w:top w:val="nil"/>
              <w:left w:val="nil"/>
              <w:bottom w:val="nil"/>
              <w:right w:val="nil"/>
            </w:tcBorders>
            <w:tcMar>
              <w:top w:w="0" w:type="dxa"/>
              <w:left w:w="62" w:type="dxa"/>
              <w:bottom w:w="0" w:type="dxa"/>
              <w:right w:w="62" w:type="dxa"/>
            </w:tcMar>
          </w:tcPr>
          <w:p w:rsidR="00000000" w:rsidP="005416F5">
            <w:pPr>
              <w:pStyle w:val="BodyText"/>
              <w:rPr>
                <w:lang w:val="en-NZ"/>
              </w:rPr>
            </w:pPr>
            <w:r w:rsidRPr="005416F5">
              <w:rPr>
                <w:rStyle w:val="SpecialBold"/>
              </w:rPr>
              <w:t>Representative team includes members from one or more of:</w:t>
            </w:r>
          </w:p>
        </w:tc>
        <w:tc>
          <w:tcPr>
            <w:tcW w:w="6843" w:type="dxa"/>
            <w:tcBorders>
              <w:top w:val="nil"/>
              <w:left w:val="nil"/>
              <w:bottom w:val="nil"/>
              <w:right w:val="nil"/>
            </w:tcBorders>
            <w:tcMar>
              <w:top w:w="0" w:type="dxa"/>
              <w:left w:w="62" w:type="dxa"/>
              <w:bottom w:w="0" w:type="dxa"/>
              <w:right w:w="62" w:type="dxa"/>
            </w:tcMar>
          </w:tcPr>
          <w:p w:rsidR="00000000" w:rsidRPr="005416F5" w:rsidP="005416F5">
            <w:pPr>
              <w:pStyle w:val="ListBullet"/>
            </w:pPr>
            <w:r w:rsidRPr="005416F5">
              <w:t>the value stream representing key parts of that chain</w:t>
            </w:r>
          </w:p>
          <w:p w:rsidR="00000000" w:rsidRPr="005416F5" w:rsidP="005416F5">
            <w:pPr>
              <w:pStyle w:val="ListBullet"/>
            </w:pPr>
            <w:r w:rsidRPr="005416F5">
              <w:t>inside the organisation</w:t>
            </w:r>
          </w:p>
          <w:p w:rsidR="00000000" w:rsidRPr="005416F5" w:rsidP="005416F5">
            <w:pPr>
              <w:pStyle w:val="ListBullet"/>
            </w:pPr>
            <w:r w:rsidRPr="005416F5">
              <w:t>outside the organisation.</w:t>
            </w:r>
          </w:p>
          <w:p w:rsidR="00000000" w:rsidP="005416F5">
            <w:pPr>
              <w:pStyle w:val="BodyText"/>
              <w:rPr>
                <w:lang w:val="en-NZ"/>
              </w:rPr>
            </w:pPr>
          </w:p>
        </w:tc>
      </w:tr>
      <w:tr w:rsidTr="005416F5">
        <w:tblPrEx>
          <w:tblW w:w="0" w:type="auto"/>
          <w:tblLayout w:type="fixed"/>
          <w:tblCellMar>
            <w:left w:w="62" w:type="dxa"/>
            <w:right w:w="62" w:type="dxa"/>
          </w:tblCellMar>
          <w:tblLook w:val="0000"/>
        </w:tblPrEx>
        <w:tc>
          <w:tcPr>
            <w:tcW w:w="2229" w:type="dxa"/>
            <w:tcBorders>
              <w:top w:val="nil"/>
              <w:left w:val="nil"/>
              <w:bottom w:val="nil"/>
              <w:right w:val="nil"/>
            </w:tcBorders>
            <w:tcMar>
              <w:top w:w="0" w:type="dxa"/>
              <w:left w:w="62" w:type="dxa"/>
              <w:bottom w:w="0" w:type="dxa"/>
              <w:right w:w="62" w:type="dxa"/>
            </w:tcMar>
          </w:tcPr>
          <w:p w:rsidR="00000000" w:rsidP="005416F5">
            <w:pPr>
              <w:pStyle w:val="BodyText"/>
              <w:rPr>
                <w:lang w:val="en-NZ"/>
              </w:rPr>
            </w:pPr>
            <w:r w:rsidRPr="005416F5">
              <w:rPr>
                <w:rStyle w:val="SpecialBold"/>
              </w:rPr>
              <w:t>Infrastructure includes consideration of all of:</w:t>
            </w:r>
          </w:p>
        </w:tc>
        <w:tc>
          <w:tcPr>
            <w:tcW w:w="6843" w:type="dxa"/>
            <w:tcBorders>
              <w:top w:val="nil"/>
              <w:left w:val="nil"/>
              <w:bottom w:val="nil"/>
              <w:right w:val="nil"/>
            </w:tcBorders>
            <w:tcMar>
              <w:top w:w="0" w:type="dxa"/>
              <w:left w:w="62" w:type="dxa"/>
              <w:bottom w:w="0" w:type="dxa"/>
              <w:right w:w="62" w:type="dxa"/>
            </w:tcMar>
          </w:tcPr>
          <w:p w:rsidR="00000000" w:rsidRPr="005416F5" w:rsidP="005416F5">
            <w:pPr>
              <w:pStyle w:val="ListBullet"/>
            </w:pPr>
            <w:r w:rsidRPr="005416F5">
              <w:t>policies and procedures</w:t>
            </w:r>
          </w:p>
          <w:p w:rsidR="00000000" w:rsidRPr="005416F5" w:rsidP="005416F5">
            <w:pPr>
              <w:pStyle w:val="ListBullet"/>
            </w:pPr>
            <w:r w:rsidRPr="005416F5">
              <w:t>plant and equipment</w:t>
            </w:r>
          </w:p>
          <w:p w:rsidR="00000000" w:rsidRPr="005416F5" w:rsidP="005416F5">
            <w:pPr>
              <w:pStyle w:val="ListBullet"/>
            </w:pPr>
            <w:r w:rsidRPr="005416F5">
              <w:t>materials, energy, utilities and other consumables</w:t>
            </w:r>
          </w:p>
          <w:p w:rsidR="00000000" w:rsidRPr="005416F5" w:rsidP="005416F5">
            <w:pPr>
              <w:pStyle w:val="ListBullet"/>
            </w:pPr>
            <w:r w:rsidRPr="005416F5">
              <w:t>workforce arrangements, including employee numbers, organisation structure, competencies and competency mix.</w:t>
            </w:r>
          </w:p>
          <w:p w:rsidR="00000000" w:rsidP="005416F5">
            <w:pPr>
              <w:pStyle w:val="BodyText"/>
              <w:rPr>
                <w:lang w:val="en-NZ"/>
              </w:rPr>
            </w:pPr>
          </w:p>
        </w:tc>
      </w:tr>
      <w:tr w:rsidTr="005416F5">
        <w:tblPrEx>
          <w:tblW w:w="0" w:type="auto"/>
          <w:tblLayout w:type="fixed"/>
          <w:tblCellMar>
            <w:left w:w="62" w:type="dxa"/>
            <w:right w:w="62" w:type="dxa"/>
          </w:tblCellMar>
          <w:tblLook w:val="0000"/>
        </w:tblPrEx>
        <w:tc>
          <w:tcPr>
            <w:tcW w:w="2229" w:type="dxa"/>
            <w:tcBorders>
              <w:top w:val="nil"/>
              <w:left w:val="nil"/>
              <w:bottom w:val="nil"/>
              <w:right w:val="nil"/>
            </w:tcBorders>
            <w:tcMar>
              <w:top w:w="0" w:type="dxa"/>
              <w:left w:w="62" w:type="dxa"/>
              <w:bottom w:w="0" w:type="dxa"/>
              <w:right w:w="62" w:type="dxa"/>
            </w:tcMar>
          </w:tcPr>
          <w:p w:rsidR="00000000" w:rsidP="005416F5">
            <w:pPr>
              <w:pStyle w:val="BodyText"/>
              <w:rPr>
                <w:lang w:val="en-NZ"/>
              </w:rPr>
            </w:pPr>
            <w:r w:rsidRPr="005416F5">
              <w:rPr>
                <w:rStyle w:val="SpecialBold"/>
              </w:rPr>
              <w:t>The purpose(s) of the future state model of practice includes consideration of all of:</w:t>
            </w:r>
          </w:p>
        </w:tc>
        <w:tc>
          <w:tcPr>
            <w:tcW w:w="6843" w:type="dxa"/>
            <w:tcBorders>
              <w:top w:val="nil"/>
              <w:left w:val="nil"/>
              <w:bottom w:val="nil"/>
              <w:right w:val="nil"/>
            </w:tcBorders>
            <w:tcMar>
              <w:top w:w="0" w:type="dxa"/>
              <w:left w:w="62" w:type="dxa"/>
              <w:bottom w:w="0" w:type="dxa"/>
              <w:right w:w="62" w:type="dxa"/>
            </w:tcMar>
          </w:tcPr>
          <w:p w:rsidR="00000000" w:rsidRPr="005416F5" w:rsidP="005416F5">
            <w:pPr>
              <w:pStyle w:val="ListBullet"/>
            </w:pPr>
            <w:r w:rsidRPr="005416F5">
              <w:t>the required organisation strategy and philosophy</w:t>
            </w:r>
          </w:p>
          <w:p w:rsidR="00000000" w:rsidRPr="005416F5" w:rsidP="005416F5">
            <w:pPr>
              <w:pStyle w:val="ListBullet"/>
            </w:pPr>
            <w:r w:rsidRPr="005416F5">
              <w:t>the dir</w:t>
            </w:r>
            <w:r w:rsidRPr="005416F5">
              <w:t>ection of improvements and actions</w:t>
            </w:r>
          </w:p>
          <w:p w:rsidR="00000000" w:rsidRPr="005416F5" w:rsidP="005416F5">
            <w:pPr>
              <w:pStyle w:val="ListBullet"/>
            </w:pPr>
            <w:r w:rsidRPr="005416F5">
              <w:t>forecasts of key indicators.</w:t>
            </w:r>
          </w:p>
          <w:p w:rsidR="00000000" w:rsidP="005416F5">
            <w:pPr>
              <w:pStyle w:val="BodyText"/>
              <w:rPr>
                <w:lang w:val="en-NZ"/>
              </w:rPr>
            </w:pPr>
          </w:p>
        </w:tc>
      </w:tr>
      <w:tr w:rsidTr="005416F5">
        <w:tblPrEx>
          <w:tblW w:w="0" w:type="auto"/>
          <w:tblLayout w:type="fixed"/>
          <w:tblCellMar>
            <w:left w:w="62" w:type="dxa"/>
            <w:right w:w="62" w:type="dxa"/>
          </w:tblCellMar>
          <w:tblLook w:val="0000"/>
        </w:tblPrEx>
        <w:tc>
          <w:tcPr>
            <w:tcW w:w="2229" w:type="dxa"/>
            <w:tcBorders>
              <w:top w:val="nil"/>
              <w:left w:val="nil"/>
              <w:bottom w:val="nil"/>
              <w:right w:val="nil"/>
            </w:tcBorders>
            <w:tcMar>
              <w:top w:w="0" w:type="dxa"/>
              <w:left w:w="62" w:type="dxa"/>
              <w:bottom w:w="0" w:type="dxa"/>
              <w:right w:w="62" w:type="dxa"/>
            </w:tcMar>
          </w:tcPr>
          <w:p w:rsidR="00000000" w:rsidP="005416F5">
            <w:pPr>
              <w:pStyle w:val="BodyText"/>
              <w:rPr>
                <w:lang w:val="en-NZ"/>
              </w:rPr>
            </w:pPr>
            <w:r w:rsidRPr="005416F5">
              <w:rPr>
                <w:rStyle w:val="SpecialBold"/>
              </w:rPr>
              <w:t>Measures of progress include one or more of:</w:t>
            </w:r>
          </w:p>
        </w:tc>
        <w:tc>
          <w:tcPr>
            <w:tcW w:w="6843" w:type="dxa"/>
            <w:tcBorders>
              <w:top w:val="nil"/>
              <w:left w:val="nil"/>
              <w:bottom w:val="nil"/>
              <w:right w:val="nil"/>
            </w:tcBorders>
            <w:tcMar>
              <w:top w:w="0" w:type="dxa"/>
              <w:left w:w="62" w:type="dxa"/>
              <w:bottom w:w="0" w:type="dxa"/>
              <w:right w:w="62" w:type="dxa"/>
            </w:tcMar>
          </w:tcPr>
          <w:p w:rsidR="00000000" w:rsidRPr="005416F5" w:rsidP="005416F5">
            <w:pPr>
              <w:pStyle w:val="ListBullet"/>
            </w:pPr>
            <w:r w:rsidRPr="005416F5">
              <w:t>metrics and other indicators defined and agreed before the commencement of implementation</w:t>
            </w:r>
          </w:p>
          <w:p w:rsidR="00000000" w:rsidRPr="005416F5" w:rsidP="005416F5">
            <w:pPr>
              <w:pStyle w:val="ListBullet"/>
            </w:pPr>
            <w:r w:rsidRPr="005416F5">
              <w:t>metrics which provide feedback on the progress towards</w:t>
            </w:r>
            <w:r w:rsidRPr="005416F5">
              <w:t xml:space="preserve"> the future state.</w:t>
            </w:r>
          </w:p>
          <w:p w:rsidR="00000000" w:rsidP="005416F5">
            <w:pPr>
              <w:pStyle w:val="BodyText"/>
              <w:rPr>
                <w:lang w:val="en-NZ"/>
              </w:rPr>
            </w:pPr>
          </w:p>
        </w:tc>
      </w:tr>
      <w:tr w:rsidTr="005416F5">
        <w:tblPrEx>
          <w:tblW w:w="0" w:type="auto"/>
          <w:tblLayout w:type="fixed"/>
          <w:tblCellMar>
            <w:left w:w="62" w:type="dxa"/>
            <w:right w:w="62" w:type="dxa"/>
          </w:tblCellMar>
          <w:tblLook w:val="0000"/>
        </w:tblPrEx>
        <w:tc>
          <w:tcPr>
            <w:tcW w:w="2229" w:type="dxa"/>
            <w:tcBorders>
              <w:top w:val="nil"/>
              <w:left w:val="nil"/>
              <w:bottom w:val="nil"/>
              <w:right w:val="nil"/>
            </w:tcBorders>
            <w:tcMar>
              <w:top w:w="0" w:type="dxa"/>
              <w:left w:w="62" w:type="dxa"/>
              <w:bottom w:w="0" w:type="dxa"/>
              <w:right w:w="62" w:type="dxa"/>
            </w:tcMar>
          </w:tcPr>
          <w:p w:rsidR="00000000" w:rsidP="005416F5">
            <w:pPr>
              <w:pStyle w:val="BodyText"/>
              <w:rPr>
                <w:lang w:val="en-NZ"/>
              </w:rPr>
            </w:pPr>
            <w:r w:rsidRPr="005416F5">
              <w:rPr>
                <w:rStyle w:val="SpecialBold"/>
              </w:rPr>
              <w:t>Manager includes one or more of:</w:t>
            </w:r>
          </w:p>
        </w:tc>
        <w:tc>
          <w:tcPr>
            <w:tcW w:w="6843" w:type="dxa"/>
            <w:tcBorders>
              <w:top w:val="nil"/>
              <w:left w:val="nil"/>
              <w:bottom w:val="nil"/>
              <w:right w:val="nil"/>
            </w:tcBorders>
            <w:tcMar>
              <w:top w:w="0" w:type="dxa"/>
              <w:left w:w="62" w:type="dxa"/>
              <w:bottom w:w="0" w:type="dxa"/>
              <w:right w:w="62" w:type="dxa"/>
            </w:tcMar>
          </w:tcPr>
          <w:p w:rsidR="00000000" w:rsidRPr="005416F5" w:rsidP="005416F5">
            <w:pPr>
              <w:pStyle w:val="ListBullet"/>
            </w:pPr>
            <w:r w:rsidRPr="005416F5">
              <w:t>a person who has a formal, permanent position</w:t>
            </w:r>
          </w:p>
          <w:p w:rsidR="00000000" w:rsidRPr="005416F5" w:rsidP="005416F5">
            <w:pPr>
              <w:pStyle w:val="ListBullet"/>
            </w:pPr>
            <w:r w:rsidRPr="005416F5">
              <w:t>a person with an ad hoc role in facilitating the function of multiple teams in a workplace, departments or entire organisations.</w:t>
            </w:r>
          </w:p>
          <w:p w:rsidR="00000000" w:rsidRPr="005416F5" w:rsidP="005416F5">
            <w:pPr>
              <w:pStyle w:val="BodyText"/>
            </w:pPr>
          </w:p>
        </w:tc>
      </w:tr>
    </w:tbl>
    <w:p w:rsidR="00000000" w:rsidRPr="005416F5" w:rsidP="005416F5">
      <w:pPr>
        <w:pStyle w:val="BodyText"/>
      </w:pPr>
    </w:p>
    <w:p w:rsidR="00000000" w:rsidRPr="005416F5" w:rsidP="005416F5">
      <w:pPr>
        <w:pStyle w:val="AllowPageBreak"/>
      </w:pPr>
    </w:p>
    <w:p w:rsidR="00000000" w:rsidRPr="005416F5" w:rsidP="005416F5">
      <w:pPr>
        <w:pStyle w:val="Heading1"/>
      </w:pPr>
      <w:bookmarkStart w:id="9" w:name="O_921919"/>
      <w:bookmarkEnd w:id="9"/>
      <w:r w:rsidRPr="005416F5">
        <w:t>Unit Mapping Information</w:t>
      </w:r>
    </w:p>
    <w:p w:rsidR="00000000" w:rsidRPr="005416F5" w:rsidP="00391D3F">
      <w:pPr>
        <w:pStyle w:val="BodyText"/>
      </w:pPr>
      <w:r w:rsidRPr="005416F5">
        <w:t>Release 1. Supersedes and is equivalent to MSS408003A Develop models of future state operations practice</w:t>
      </w:r>
    </w:p>
    <w:p w:rsidR="00000000" w:rsidRPr="005416F5" w:rsidP="005416F5">
      <w:pPr>
        <w:pStyle w:val="Heading1"/>
      </w:pPr>
      <w:bookmarkStart w:id="10" w:name="O_921912"/>
      <w:bookmarkEnd w:id="10"/>
      <w:r w:rsidRPr="005416F5">
        <w:t>Links</w:t>
      </w:r>
    </w:p>
    <w:p w:rsidR="00000000" w:rsidRPr="005416F5" w:rsidP="00391D3F">
      <w:pPr>
        <w:pStyle w:val="BodyText"/>
      </w:pPr>
      <w:r w:rsidRPr="005416F5">
        <w:t xml:space="preserve">Companion Volume implementation guides are found in VETNet - </w:t>
      </w:r>
      <w:r>
        <w:fldChar w:fldCharType="begin"/>
      </w:r>
      <w:r>
        <w:instrText xml:space="preserve"> HYPERLINK "https://vetnet.education.gov.au/Pages/TrainingDocs.aspx?q=5b04f318-804f-4dc0-9463-c3fb9a3fe998" </w:instrText>
      </w:r>
      <w:r>
        <w:fldChar w:fldCharType="separate"/>
      </w:r>
      <w:r w:rsidRPr="006D3D6E">
        <w:rPr>
          <w:rStyle w:val="Hyperlink"/>
        </w:rPr>
        <w:t>https://vetnet.education.gov.au/Pages/TrainingDocs.aspx?q=5b04f318-804f-4dc0-9463-c3fb9a3fe998</w:t>
      </w:r>
      <w:r>
        <w:fldChar w:fldCharType="end"/>
      </w:r>
    </w:p>
    <w:p w:rsidR="00000000" w:rsidRPr="005416F5" w:rsidP="005416F5"/>
    <w:sectPr w:rsidSect="005416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6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6F5" w:rsidRPr="00391D3F" w:rsidP="00391D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6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D3F" w:rsidP="005416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91D3F" w:rsidP="005416F5">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91D3F" w:rsidP="005416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6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D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16F5" w:rsidRPr="00391D3F" w:rsidP="00391D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6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D3F" w:rsidRPr="002D2AF8" w:rsidP="005416F5">
    <w:pPr>
      <w:pStyle w:val="Header"/>
      <w:framePr w:wrap="around"/>
    </w:pPr>
    <w:r>
      <w:fldChar w:fldCharType="begin"/>
    </w:r>
    <w:r>
      <w:instrText xml:space="preserve"> TITLE   \* MERGEFORMAT </w:instrText>
    </w:r>
    <w:r>
      <w:fldChar w:fldCharType="separate"/>
    </w:r>
    <w:r>
      <w:t>MSS408003 Develop models of future state operations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September 2019</w:t>
    </w:r>
    <w:r>
      <w:fldChar w:fldCharType="end"/>
    </w:r>
  </w:p>
  <w:p w:rsidR="00391D3F" w:rsidP="005416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EE87A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25ECB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16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16F5"/>
    <w:pPr>
      <w:spacing w:before="360" w:after="60"/>
      <w:outlineLvl w:val="0"/>
    </w:pPr>
    <w:rPr>
      <w:sz w:val="32"/>
    </w:rPr>
  </w:style>
  <w:style w:type="paragraph" w:styleId="Heading2">
    <w:name w:val="heading 2"/>
    <w:basedOn w:val="HeadingBase"/>
    <w:next w:val="BodyText"/>
    <w:link w:val="Heading2Char"/>
    <w:qFormat/>
    <w:rsid w:val="005416F5"/>
    <w:pPr>
      <w:keepLines/>
      <w:spacing w:before="240" w:after="120"/>
      <w:outlineLvl w:val="1"/>
    </w:pPr>
    <w:rPr>
      <w:sz w:val="28"/>
      <w:szCs w:val="40"/>
    </w:rPr>
  </w:style>
  <w:style w:type="paragraph" w:styleId="Heading3">
    <w:name w:val="heading 3"/>
    <w:basedOn w:val="HeadingBase"/>
    <w:next w:val="BodyText"/>
    <w:link w:val="Heading3Char"/>
    <w:qFormat/>
    <w:rsid w:val="005416F5"/>
    <w:pPr>
      <w:spacing w:before="180" w:after="120"/>
      <w:outlineLvl w:val="2"/>
    </w:pPr>
    <w:rPr>
      <w:spacing w:val="-10"/>
      <w:kern w:val="32"/>
    </w:rPr>
  </w:style>
  <w:style w:type="paragraph" w:styleId="Heading4">
    <w:name w:val="heading 4"/>
    <w:basedOn w:val="HeadingBase"/>
    <w:next w:val="BodyText"/>
    <w:link w:val="Heading4Char"/>
    <w:qFormat/>
    <w:rsid w:val="005416F5"/>
    <w:pPr>
      <w:spacing w:before="160" w:after="120"/>
      <w:outlineLvl w:val="3"/>
    </w:pPr>
    <w:rPr>
      <w:sz w:val="22"/>
    </w:rPr>
  </w:style>
  <w:style w:type="paragraph" w:styleId="Heading5">
    <w:name w:val="heading 5"/>
    <w:basedOn w:val="HeadingBase"/>
    <w:next w:val="Normal"/>
    <w:link w:val="Heading5Char"/>
    <w:qFormat/>
    <w:rsid w:val="005416F5"/>
    <w:pPr>
      <w:spacing w:before="80"/>
      <w:outlineLvl w:val="4"/>
    </w:pPr>
    <w:rPr>
      <w:color w:val="918585"/>
      <w:sz w:val="20"/>
    </w:rPr>
  </w:style>
  <w:style w:type="paragraph" w:styleId="Heading6">
    <w:name w:val="heading 6"/>
    <w:basedOn w:val="HeadingBase"/>
    <w:next w:val="Normal"/>
    <w:link w:val="Heading6Char"/>
    <w:qFormat/>
    <w:rsid w:val="005416F5"/>
    <w:pPr>
      <w:spacing w:before="60"/>
      <w:outlineLvl w:val="5"/>
    </w:pPr>
    <w:rPr>
      <w:color w:val="918585"/>
      <w:sz w:val="20"/>
    </w:rPr>
  </w:style>
  <w:style w:type="paragraph" w:styleId="Heading7">
    <w:name w:val="heading 7"/>
    <w:basedOn w:val="Normal"/>
    <w:next w:val="Normal"/>
    <w:link w:val="Heading7Char"/>
    <w:qFormat/>
    <w:rsid w:val="005416F5"/>
    <w:pPr>
      <w:ind w:left="720"/>
      <w:outlineLvl w:val="6"/>
    </w:pPr>
    <w:rPr>
      <w:i/>
    </w:rPr>
  </w:style>
  <w:style w:type="paragraph" w:styleId="Heading8">
    <w:name w:val="heading 8"/>
    <w:basedOn w:val="Normal"/>
    <w:next w:val="Normal"/>
    <w:link w:val="Heading8Char"/>
    <w:qFormat/>
    <w:rsid w:val="005416F5"/>
    <w:pPr>
      <w:ind w:left="720"/>
      <w:outlineLvl w:val="7"/>
    </w:pPr>
    <w:rPr>
      <w:i/>
    </w:rPr>
  </w:style>
  <w:style w:type="paragraph" w:styleId="Heading9">
    <w:name w:val="heading 9"/>
    <w:basedOn w:val="Normal"/>
    <w:next w:val="Normal"/>
    <w:link w:val="Heading9Char"/>
    <w:qFormat/>
    <w:rsid w:val="005416F5"/>
    <w:pPr>
      <w:ind w:left="720"/>
      <w:outlineLvl w:val="8"/>
    </w:pPr>
    <w:rPr>
      <w:i/>
    </w:rPr>
  </w:style>
  <w:style w:type="character" w:default="1" w:styleId="DefaultParagraphFont">
    <w:name w:val="Default Paragraph Font"/>
    <w:uiPriority w:val="1"/>
    <w:unhideWhenUsed/>
    <w:rsid w:val="005416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16F5"/>
  </w:style>
  <w:style w:type="character" w:customStyle="1" w:styleId="Heading1Char">
    <w:name w:val="Heading 1 Char"/>
    <w:basedOn w:val="DefaultParagraphFont"/>
    <w:link w:val="Heading1"/>
    <w:rsid w:val="005416F5"/>
    <w:rPr>
      <w:rFonts w:ascii="Times New Roman" w:eastAsia="Times New Roman" w:hAnsi="Times New Roman" w:cs="Times New Roman"/>
      <w:b/>
      <w:sz w:val="32"/>
      <w:szCs w:val="20"/>
      <w:lang w:eastAsia="en-US"/>
    </w:rPr>
  </w:style>
  <w:style w:type="paragraph" w:styleId="BodyText">
    <w:name w:val="Body Text"/>
    <w:basedOn w:val="Normal"/>
    <w:link w:val="BodyTextChar"/>
    <w:rsid w:val="005416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16F5"/>
    <w:rPr>
      <w:rFonts w:ascii="Times New Roman" w:eastAsia="Times New Roman" w:hAnsi="Times New Roman" w:cs="Times New Roman"/>
      <w:sz w:val="24"/>
      <w:lang w:eastAsia="en-US"/>
    </w:rPr>
  </w:style>
  <w:style w:type="paragraph" w:styleId="ListBullet">
    <w:name w:val="List Bullet"/>
    <w:basedOn w:val="List"/>
    <w:rsid w:val="005416F5"/>
    <w:pPr>
      <w:numPr>
        <w:numId w:val="11"/>
      </w:numPr>
      <w:tabs>
        <w:tab w:val="clear" w:pos="340"/>
      </w:tabs>
      <w:spacing w:before="40" w:after="40"/>
    </w:pPr>
  </w:style>
  <w:style w:type="character" w:customStyle="1" w:styleId="SpecialBold">
    <w:name w:val="Special Bold"/>
    <w:basedOn w:val="DefaultParagraphFont"/>
    <w:rsid w:val="005416F5"/>
    <w:rPr>
      <w:b/>
      <w:spacing w:val="0"/>
    </w:rPr>
  </w:style>
  <w:style w:type="paragraph" w:customStyle="1" w:styleId="SuperHeading">
    <w:name w:val="SuperHeading"/>
    <w:basedOn w:val="Normal"/>
    <w:rsid w:val="005416F5"/>
    <w:pPr>
      <w:spacing w:before="240" w:after="120"/>
      <w:outlineLvl w:val="0"/>
    </w:pPr>
    <w:rPr>
      <w:rFonts w:ascii="Times New Roman" w:hAnsi="Times New Roman"/>
      <w:b/>
      <w:sz w:val="32"/>
    </w:rPr>
  </w:style>
  <w:style w:type="paragraph" w:customStyle="1" w:styleId="AllowPageBreak">
    <w:name w:val="AllowPageBreak"/>
    <w:rsid w:val="005416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16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16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16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16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16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16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16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16F5"/>
    <w:rPr>
      <w:rFonts w:ascii="Courier New" w:eastAsia="Times New Roman" w:hAnsi="Courier New" w:cs="Times New Roman"/>
      <w:i/>
      <w:szCs w:val="20"/>
      <w:lang w:eastAsia="en-US"/>
    </w:rPr>
  </w:style>
  <w:style w:type="paragraph" w:customStyle="1" w:styleId="HeadingBase">
    <w:name w:val="Heading Base"/>
    <w:rsid w:val="005416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16F5"/>
    <w:pPr>
      <w:tabs>
        <w:tab w:val="right" w:leader="dot" w:pos="9072"/>
      </w:tabs>
      <w:ind w:left="567"/>
    </w:pPr>
    <w:rPr>
      <w:szCs w:val="22"/>
    </w:rPr>
  </w:style>
  <w:style w:type="paragraph" w:customStyle="1" w:styleId="TOCBase">
    <w:name w:val="TOC Base"/>
    <w:rsid w:val="005416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16F5"/>
    <w:pPr>
      <w:tabs>
        <w:tab w:val="right" w:leader="dot" w:pos="9072"/>
      </w:tabs>
      <w:spacing w:before="40" w:after="40"/>
      <w:ind w:left="284"/>
    </w:pPr>
    <w:rPr>
      <w:rFonts w:ascii="Times New Roman" w:hAnsi="Times New Roman"/>
    </w:rPr>
  </w:style>
  <w:style w:type="paragraph" w:styleId="TOC1">
    <w:name w:val="toc 1"/>
    <w:basedOn w:val="TOCBase"/>
    <w:next w:val="Normal"/>
    <w:rsid w:val="005416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16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16F5"/>
    <w:rPr>
      <w:rFonts w:ascii="Times New Roman" w:eastAsia="Times New Roman" w:hAnsi="Times New Roman" w:cs="Times New Roman"/>
      <w:sz w:val="16"/>
      <w:lang w:eastAsia="en-US"/>
    </w:rPr>
  </w:style>
  <w:style w:type="paragraph" w:styleId="Title">
    <w:name w:val="Title"/>
    <w:basedOn w:val="HeadingBase"/>
    <w:link w:val="TitleChar"/>
    <w:qFormat/>
    <w:rsid w:val="005416F5"/>
    <w:pPr>
      <w:spacing w:before="5040"/>
      <w:jc w:val="center"/>
    </w:pPr>
    <w:rPr>
      <w:sz w:val="48"/>
      <w:szCs w:val="72"/>
      <w:lang w:val="en-US"/>
    </w:rPr>
  </w:style>
  <w:style w:type="character" w:customStyle="1" w:styleId="TitleChar">
    <w:name w:val="Title Char"/>
    <w:basedOn w:val="DefaultParagraphFont"/>
    <w:link w:val="Title"/>
    <w:rsid w:val="005416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16F5"/>
    <w:pPr>
      <w:tabs>
        <w:tab w:val="left" w:pos="3600"/>
        <w:tab w:val="left" w:pos="3958"/>
      </w:tabs>
    </w:pPr>
  </w:style>
  <w:style w:type="paragraph" w:styleId="List">
    <w:name w:val="List"/>
    <w:basedOn w:val="BodyText"/>
    <w:next w:val="BodyText"/>
    <w:rsid w:val="005416F5"/>
    <w:pPr>
      <w:tabs>
        <w:tab w:val="left" w:pos="340"/>
      </w:tabs>
      <w:spacing w:before="60" w:after="60"/>
      <w:ind w:left="340" w:hanging="340"/>
    </w:pPr>
  </w:style>
  <w:style w:type="paragraph" w:customStyle="1" w:styleId="Note">
    <w:name w:val="Note"/>
    <w:basedOn w:val="BodyText"/>
    <w:rsid w:val="005416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16F5"/>
    <w:pPr>
      <w:framePr w:wrap="auto" w:hAnchor="text" w:y="6049"/>
    </w:pPr>
    <w:rPr>
      <w:color w:val="000000"/>
      <w:sz w:val="40"/>
    </w:rPr>
  </w:style>
  <w:style w:type="paragraph" w:customStyle="1" w:styleId="TOCTitle">
    <w:name w:val="TOCTitle"/>
    <w:basedOn w:val="Heading1"/>
    <w:rsid w:val="005416F5"/>
    <w:pPr>
      <w:spacing w:after="240"/>
      <w:jc w:val="center"/>
      <w:outlineLvl w:val="9"/>
    </w:pPr>
    <w:rPr>
      <w:caps/>
    </w:rPr>
  </w:style>
  <w:style w:type="paragraph" w:customStyle="1" w:styleId="Version">
    <w:name w:val="Version"/>
    <w:rsid w:val="005416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416F5"/>
    <w:pPr>
      <w:numPr>
        <w:numId w:val="12"/>
      </w:numPr>
      <w:tabs>
        <w:tab w:val="clear" w:pos="680"/>
      </w:tabs>
    </w:pPr>
  </w:style>
  <w:style w:type="paragraph" w:styleId="Index1">
    <w:name w:val="index 1"/>
    <w:basedOn w:val="Normal"/>
    <w:next w:val="Normal"/>
    <w:semiHidden/>
    <w:rsid w:val="005416F5"/>
    <w:pPr>
      <w:keepNext w:val="0"/>
      <w:tabs>
        <w:tab w:val="right" w:pos="4176"/>
      </w:tabs>
      <w:ind w:left="198" w:hanging="198"/>
    </w:pPr>
    <w:rPr>
      <w:rFonts w:ascii="Garamond" w:hAnsi="Garamond"/>
    </w:rPr>
  </w:style>
  <w:style w:type="paragraph" w:styleId="IndexHeading">
    <w:name w:val="index heading"/>
    <w:basedOn w:val="Normal"/>
    <w:next w:val="Index1"/>
    <w:semiHidden/>
    <w:rsid w:val="005416F5"/>
    <w:pPr>
      <w:spacing w:before="120" w:after="120"/>
    </w:pPr>
    <w:rPr>
      <w:rFonts w:ascii="Arial" w:hAnsi="Arial"/>
      <w:b/>
      <w:color w:val="918585"/>
      <w:sz w:val="24"/>
    </w:rPr>
  </w:style>
  <w:style w:type="paragraph" w:styleId="Header">
    <w:name w:val="header"/>
    <w:basedOn w:val="Normal"/>
    <w:link w:val="HeaderChar"/>
    <w:rsid w:val="005416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16F5"/>
    <w:rPr>
      <w:rFonts w:ascii="Times New Roman" w:eastAsia="Times New Roman" w:hAnsi="Times New Roman" w:cs="Times New Roman"/>
      <w:sz w:val="16"/>
      <w:szCs w:val="20"/>
      <w:lang w:val="en-GB" w:eastAsia="en-US"/>
    </w:rPr>
  </w:style>
  <w:style w:type="paragraph" w:customStyle="1" w:styleId="Chapter">
    <w:name w:val="Chapter"/>
    <w:basedOn w:val="Normal"/>
    <w:rsid w:val="005416F5"/>
    <w:pPr>
      <w:spacing w:before="240"/>
    </w:pPr>
    <w:rPr>
      <w:rFonts w:ascii="Times New Roman" w:hAnsi="Times New Roman"/>
      <w:smallCaps/>
      <w:spacing w:val="80"/>
      <w:sz w:val="28"/>
    </w:rPr>
  </w:style>
  <w:style w:type="paragraph" w:customStyle="1" w:styleId="InChapter">
    <w:name w:val="InChapter"/>
    <w:basedOn w:val="Heading3"/>
    <w:rsid w:val="005416F5"/>
    <w:pPr>
      <w:spacing w:after="240"/>
      <w:outlineLvl w:val="9"/>
    </w:pPr>
    <w:rPr>
      <w:noProof/>
    </w:rPr>
  </w:style>
  <w:style w:type="paragraph" w:styleId="Index2">
    <w:name w:val="index 2"/>
    <w:basedOn w:val="Normal"/>
    <w:next w:val="Normal"/>
    <w:semiHidden/>
    <w:rsid w:val="005416F5"/>
    <w:pPr>
      <w:tabs>
        <w:tab w:val="right" w:pos="4176"/>
      </w:tabs>
      <w:ind w:left="568" w:hanging="284"/>
    </w:pPr>
    <w:rPr>
      <w:rFonts w:ascii="Garamond" w:hAnsi="Garamond"/>
    </w:rPr>
  </w:style>
  <w:style w:type="paragraph" w:customStyle="1" w:styleId="Byline">
    <w:name w:val="Byline"/>
    <w:rsid w:val="005416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16F5"/>
    <w:pPr>
      <w:tabs>
        <w:tab w:val="clear" w:pos="3600"/>
        <w:tab w:val="clear" w:pos="3958"/>
      </w:tabs>
      <w:jc w:val="right"/>
    </w:pPr>
  </w:style>
  <w:style w:type="character" w:styleId="Emphasis">
    <w:name w:val="Emphasis"/>
    <w:basedOn w:val="DefaultParagraphFont"/>
    <w:qFormat/>
    <w:rsid w:val="005416F5"/>
    <w:rPr>
      <w:i/>
    </w:rPr>
  </w:style>
  <w:style w:type="paragraph" w:styleId="Caption">
    <w:name w:val="caption"/>
    <w:basedOn w:val="BodyText"/>
    <w:next w:val="Normal"/>
    <w:qFormat/>
    <w:rsid w:val="005416F5"/>
    <w:pPr>
      <w:framePr w:w="2268" w:hSpace="181" w:vSpace="181" w:wrap="around" w:vAnchor="text" w:hAnchor="page" w:x="1135" w:y="285" w:anchorLock="1"/>
    </w:pPr>
    <w:rPr>
      <w:i/>
    </w:rPr>
  </w:style>
  <w:style w:type="paragraph" w:customStyle="1" w:styleId="MiniTOCTitle">
    <w:name w:val="MiniTOCTitle"/>
    <w:basedOn w:val="Heading4"/>
    <w:rsid w:val="005416F5"/>
    <w:pPr>
      <w:spacing w:before="240"/>
      <w:outlineLvl w:val="9"/>
    </w:pPr>
    <w:rPr>
      <w:noProof/>
      <w:sz w:val="24"/>
    </w:rPr>
  </w:style>
  <w:style w:type="paragraph" w:customStyle="1" w:styleId="MiniTOCItem">
    <w:name w:val="MiniTOCItem"/>
    <w:basedOn w:val="ListBullet"/>
    <w:rsid w:val="005416F5"/>
    <w:pPr>
      <w:numPr>
        <w:numId w:val="0"/>
      </w:numPr>
      <w:tabs>
        <w:tab w:val="right" w:leader="dot" w:pos="6521"/>
      </w:tabs>
      <w:spacing w:before="0" w:after="0"/>
    </w:pPr>
  </w:style>
  <w:style w:type="paragraph" w:customStyle="1" w:styleId="TOFTitle">
    <w:name w:val="TOFTitle"/>
    <w:basedOn w:val="TOCTitle"/>
    <w:rsid w:val="005416F5"/>
  </w:style>
  <w:style w:type="paragraph" w:styleId="TableofFigures">
    <w:name w:val="table of figures"/>
    <w:basedOn w:val="Normal"/>
    <w:next w:val="Normal"/>
    <w:semiHidden/>
    <w:rsid w:val="005416F5"/>
    <w:pPr>
      <w:tabs>
        <w:tab w:val="right" w:leader="dot" w:pos="9072"/>
      </w:tabs>
      <w:ind w:left="970" w:hanging="403"/>
    </w:pPr>
    <w:rPr>
      <w:rFonts w:ascii="Times New Roman" w:hAnsi="Times New Roman"/>
      <w:b/>
    </w:rPr>
  </w:style>
  <w:style w:type="paragraph" w:styleId="ListNumber">
    <w:name w:val="List Number"/>
    <w:basedOn w:val="List"/>
    <w:rsid w:val="005416F5"/>
    <w:pPr>
      <w:numPr>
        <w:numId w:val="14"/>
      </w:numPr>
      <w:tabs>
        <w:tab w:val="clear" w:pos="340"/>
      </w:tabs>
    </w:pPr>
  </w:style>
  <w:style w:type="character" w:customStyle="1" w:styleId="WingdingSymbols">
    <w:name w:val="Wingding Symbols"/>
    <w:rsid w:val="005416F5"/>
    <w:rPr>
      <w:rFonts w:ascii="Wingdings" w:hAnsi="Wingdings"/>
    </w:rPr>
  </w:style>
  <w:style w:type="paragraph" w:customStyle="1" w:styleId="TableHeading">
    <w:name w:val="Table Heading"/>
    <w:basedOn w:val="HeadingBase"/>
    <w:rsid w:val="005416F5"/>
    <w:pPr>
      <w:keepLines/>
      <w:pBdr>
        <w:bottom w:val="single" w:sz="6" w:space="1" w:color="918585"/>
      </w:pBdr>
      <w:spacing w:before="240"/>
    </w:pPr>
  </w:style>
  <w:style w:type="character" w:customStyle="1" w:styleId="HotSpot">
    <w:name w:val="HotSpot"/>
    <w:rsid w:val="005416F5"/>
    <w:rPr>
      <w:color w:val="0033CC"/>
      <w:u w:val="none"/>
    </w:rPr>
  </w:style>
  <w:style w:type="paragraph" w:customStyle="1" w:styleId="BodyTextRight">
    <w:name w:val="Body Text Right"/>
    <w:basedOn w:val="BodyText"/>
    <w:rsid w:val="005416F5"/>
    <w:pPr>
      <w:spacing w:before="0" w:after="0"/>
      <w:jc w:val="right"/>
    </w:pPr>
  </w:style>
  <w:style w:type="paragraph" w:styleId="Index3">
    <w:name w:val="index 3"/>
    <w:basedOn w:val="ListNumber2"/>
    <w:next w:val="Normal"/>
    <w:semiHidden/>
    <w:rsid w:val="005416F5"/>
    <w:pPr>
      <w:numPr>
        <w:numId w:val="0"/>
      </w:numPr>
      <w:tabs>
        <w:tab w:val="right" w:leader="dot" w:pos="4176"/>
      </w:tabs>
    </w:pPr>
  </w:style>
  <w:style w:type="paragraph" w:styleId="ListNumber2">
    <w:name w:val="List Number 2"/>
    <w:basedOn w:val="List2"/>
    <w:rsid w:val="005416F5"/>
    <w:pPr>
      <w:numPr>
        <w:numId w:val="9"/>
      </w:numPr>
      <w:tabs>
        <w:tab w:val="clear" w:pos="1060"/>
      </w:tabs>
    </w:pPr>
  </w:style>
  <w:style w:type="paragraph" w:customStyle="1" w:styleId="MarginNote">
    <w:name w:val="Margin Note"/>
    <w:basedOn w:val="BodyText"/>
    <w:rsid w:val="005416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16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16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16F5"/>
    <w:rPr>
      <w:sz w:val="32"/>
    </w:rPr>
  </w:style>
  <w:style w:type="paragraph" w:customStyle="1" w:styleId="HeadingProcedure">
    <w:name w:val="Heading Procedure"/>
    <w:basedOn w:val="HeadingBase"/>
    <w:next w:val="Normal"/>
    <w:rsid w:val="005416F5"/>
    <w:pPr>
      <w:tabs>
        <w:tab w:val="left" w:pos="0"/>
      </w:tabs>
      <w:spacing w:before="120" w:after="60"/>
    </w:pPr>
    <w:rPr>
      <w:i/>
      <w:color w:val="918585"/>
      <w:sz w:val="22"/>
    </w:rPr>
  </w:style>
  <w:style w:type="paragraph" w:customStyle="1" w:styleId="TableBodyText">
    <w:name w:val="Table Body Text"/>
    <w:basedOn w:val="BodyText"/>
    <w:rsid w:val="005416F5"/>
    <w:pPr>
      <w:spacing w:before="60" w:after="60"/>
    </w:pPr>
  </w:style>
  <w:style w:type="paragraph" w:styleId="ListContinue">
    <w:name w:val="List Continue"/>
    <w:basedOn w:val="List"/>
    <w:rsid w:val="005416F5"/>
    <w:pPr>
      <w:ind w:firstLine="0"/>
    </w:pPr>
  </w:style>
  <w:style w:type="paragraph" w:customStyle="1" w:styleId="ListNote">
    <w:name w:val="List Note"/>
    <w:basedOn w:val="List"/>
    <w:rsid w:val="005416F5"/>
    <w:pPr>
      <w:pBdr>
        <w:top w:val="single" w:sz="6" w:space="2" w:color="918585"/>
        <w:bottom w:val="single" w:sz="6" w:space="2" w:color="918585"/>
      </w:pBdr>
      <w:tabs>
        <w:tab w:val="left" w:pos="1021"/>
      </w:tabs>
      <w:ind w:firstLine="0"/>
    </w:pPr>
  </w:style>
  <w:style w:type="paragraph" w:customStyle="1" w:styleId="Warning">
    <w:name w:val="Warning"/>
    <w:basedOn w:val="BodyText"/>
    <w:rsid w:val="005416F5"/>
    <w:pPr>
      <w:shd w:val="clear" w:color="auto" w:fill="D9D9D9"/>
      <w:tabs>
        <w:tab w:val="left" w:pos="992"/>
      </w:tabs>
      <w:ind w:left="119" w:right="119"/>
    </w:pPr>
    <w:rPr>
      <w:sz w:val="20"/>
    </w:rPr>
  </w:style>
  <w:style w:type="paragraph" w:customStyle="1" w:styleId="MarginIcons">
    <w:name w:val="Margin Icons"/>
    <w:basedOn w:val="BodyText"/>
    <w:rsid w:val="005416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16F5"/>
    <w:rPr>
      <w:rFonts w:ascii="Courier New" w:hAnsi="Courier New"/>
    </w:rPr>
  </w:style>
  <w:style w:type="paragraph" w:customStyle="1" w:styleId="NoteBullet">
    <w:name w:val="Note Bullet"/>
    <w:basedOn w:val="Note"/>
    <w:rsid w:val="005416F5"/>
    <w:pPr>
      <w:tabs>
        <w:tab w:val="clear" w:pos="680"/>
      </w:tabs>
      <w:spacing w:before="60" w:after="60"/>
    </w:pPr>
  </w:style>
  <w:style w:type="paragraph" w:customStyle="1" w:styleId="SubHeading2">
    <w:name w:val="SubHeading2"/>
    <w:basedOn w:val="HeadingBase"/>
    <w:rsid w:val="005416F5"/>
    <w:pPr>
      <w:spacing w:before="240" w:after="60"/>
    </w:pPr>
    <w:rPr>
      <w:sz w:val="20"/>
    </w:rPr>
  </w:style>
  <w:style w:type="paragraph" w:customStyle="1" w:styleId="SubHeading1">
    <w:name w:val="SubHeading1"/>
    <w:basedOn w:val="HeadingBase"/>
    <w:rsid w:val="005416F5"/>
    <w:pPr>
      <w:spacing w:before="240" w:after="60"/>
    </w:pPr>
    <w:rPr>
      <w:color w:val="918585"/>
      <w:sz w:val="22"/>
    </w:rPr>
  </w:style>
  <w:style w:type="paragraph" w:customStyle="1" w:styleId="SideHeading">
    <w:name w:val="Side Heading"/>
    <w:basedOn w:val="HeadingBase"/>
    <w:rsid w:val="005416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16F5"/>
    <w:pPr>
      <w:numPr>
        <w:numId w:val="10"/>
      </w:numPr>
    </w:pPr>
  </w:style>
  <w:style w:type="paragraph" w:styleId="PlainText">
    <w:name w:val="Plain Text"/>
    <w:basedOn w:val="Normal"/>
    <w:link w:val="PlainTextChar"/>
    <w:rsid w:val="005416F5"/>
    <w:rPr>
      <w:sz w:val="20"/>
    </w:rPr>
  </w:style>
  <w:style w:type="character" w:customStyle="1" w:styleId="PlainTextChar">
    <w:name w:val="Plain Text Char"/>
    <w:basedOn w:val="DefaultParagraphFont"/>
    <w:link w:val="PlainText"/>
    <w:rsid w:val="005416F5"/>
    <w:rPr>
      <w:rFonts w:ascii="Courier New" w:eastAsia="Times New Roman" w:hAnsi="Courier New" w:cs="Times New Roman"/>
      <w:sz w:val="20"/>
      <w:szCs w:val="20"/>
      <w:lang w:eastAsia="en-US"/>
    </w:rPr>
  </w:style>
  <w:style w:type="character" w:customStyle="1" w:styleId="MenuOption">
    <w:name w:val="Menu Option"/>
    <w:basedOn w:val="DefaultParagraphFont"/>
    <w:rsid w:val="005416F5"/>
    <w:rPr>
      <w:b/>
      <w:smallCaps/>
    </w:rPr>
  </w:style>
  <w:style w:type="paragraph" w:customStyle="1" w:styleId="TableListNumber">
    <w:name w:val="Table List Number"/>
    <w:basedOn w:val="ListNumber"/>
    <w:rsid w:val="005416F5"/>
    <w:pPr>
      <w:numPr>
        <w:numId w:val="0"/>
      </w:numPr>
    </w:pPr>
  </w:style>
  <w:style w:type="paragraph" w:styleId="TOC4">
    <w:name w:val="toc 4"/>
    <w:basedOn w:val="TOCBase"/>
    <w:next w:val="Normal"/>
    <w:semiHidden/>
    <w:rsid w:val="005416F5"/>
    <w:pPr>
      <w:tabs>
        <w:tab w:val="right" w:leader="dot" w:pos="9071"/>
      </w:tabs>
      <w:ind w:left="1701"/>
    </w:pPr>
  </w:style>
  <w:style w:type="paragraph" w:customStyle="1" w:styleId="ListAlpha">
    <w:name w:val="List Alpha"/>
    <w:basedOn w:val="List"/>
    <w:rsid w:val="005416F5"/>
    <w:pPr>
      <w:numPr>
        <w:numId w:val="8"/>
      </w:numPr>
    </w:pPr>
  </w:style>
  <w:style w:type="paragraph" w:customStyle="1" w:styleId="ListAlpha2">
    <w:name w:val="List Alpha 2"/>
    <w:basedOn w:val="List2"/>
    <w:rsid w:val="005416F5"/>
    <w:pPr>
      <w:numPr>
        <w:numId w:val="7"/>
      </w:numPr>
    </w:pPr>
  </w:style>
  <w:style w:type="paragraph" w:styleId="List2">
    <w:name w:val="List 2"/>
    <w:basedOn w:val="BodyText"/>
    <w:rsid w:val="005416F5"/>
    <w:pPr>
      <w:tabs>
        <w:tab w:val="left" w:pos="680"/>
      </w:tabs>
      <w:spacing w:before="60" w:after="60"/>
      <w:ind w:left="680" w:hanging="340"/>
    </w:pPr>
  </w:style>
  <w:style w:type="paragraph" w:styleId="List3">
    <w:name w:val="List 3"/>
    <w:basedOn w:val="BodyText"/>
    <w:rsid w:val="005416F5"/>
    <w:pPr>
      <w:tabs>
        <w:tab w:val="left" w:pos="1021"/>
      </w:tabs>
      <w:spacing w:before="60" w:after="60"/>
      <w:ind w:left="1020" w:hanging="340"/>
    </w:pPr>
  </w:style>
  <w:style w:type="paragraph" w:styleId="List4">
    <w:name w:val="List 4"/>
    <w:basedOn w:val="BodyText"/>
    <w:rsid w:val="005416F5"/>
    <w:pPr>
      <w:tabs>
        <w:tab w:val="left" w:pos="1361"/>
      </w:tabs>
      <w:spacing w:before="60" w:after="60"/>
      <w:ind w:left="1361" w:hanging="340"/>
    </w:pPr>
  </w:style>
  <w:style w:type="paragraph" w:styleId="List5">
    <w:name w:val="List 5"/>
    <w:basedOn w:val="BodyText"/>
    <w:rsid w:val="005416F5"/>
    <w:pPr>
      <w:tabs>
        <w:tab w:val="left" w:pos="1701"/>
      </w:tabs>
      <w:spacing w:before="60" w:after="60"/>
      <w:ind w:left="1701" w:hanging="340"/>
    </w:pPr>
  </w:style>
  <w:style w:type="paragraph" w:styleId="ListBullet3">
    <w:name w:val="List Bullet 3"/>
    <w:basedOn w:val="List3"/>
    <w:rsid w:val="005416F5"/>
    <w:pPr>
      <w:numPr>
        <w:numId w:val="13"/>
      </w:numPr>
      <w:tabs>
        <w:tab w:val="clear" w:pos="1021"/>
      </w:tabs>
      <w:ind w:left="1037" w:hanging="357"/>
    </w:pPr>
  </w:style>
  <w:style w:type="paragraph" w:styleId="ListBullet4">
    <w:name w:val="List Bullet 4"/>
    <w:basedOn w:val="List4"/>
    <w:rsid w:val="005416F5"/>
    <w:pPr>
      <w:numPr>
        <w:numId w:val="2"/>
      </w:numPr>
      <w:tabs>
        <w:tab w:val="clear" w:pos="1361"/>
      </w:tabs>
    </w:pPr>
  </w:style>
  <w:style w:type="paragraph" w:styleId="ListBullet5">
    <w:name w:val="List Bullet 5"/>
    <w:basedOn w:val="List5"/>
    <w:rsid w:val="005416F5"/>
    <w:pPr>
      <w:numPr>
        <w:numId w:val="3"/>
      </w:numPr>
    </w:pPr>
  </w:style>
  <w:style w:type="paragraph" w:styleId="ListContinue2">
    <w:name w:val="List Continue 2"/>
    <w:basedOn w:val="List2"/>
    <w:rsid w:val="005416F5"/>
    <w:pPr>
      <w:ind w:firstLine="0"/>
    </w:pPr>
  </w:style>
  <w:style w:type="paragraph" w:styleId="ListContinue3">
    <w:name w:val="List Continue 3"/>
    <w:basedOn w:val="List3"/>
    <w:rsid w:val="005416F5"/>
    <w:pPr>
      <w:ind w:left="1021" w:firstLine="0"/>
    </w:pPr>
  </w:style>
  <w:style w:type="paragraph" w:styleId="ListContinue4">
    <w:name w:val="List Continue 4"/>
    <w:basedOn w:val="List4"/>
    <w:rsid w:val="005416F5"/>
    <w:pPr>
      <w:ind w:firstLine="0"/>
    </w:pPr>
  </w:style>
  <w:style w:type="paragraph" w:styleId="ListContinue5">
    <w:name w:val="List Continue 5"/>
    <w:basedOn w:val="List5"/>
    <w:rsid w:val="005416F5"/>
    <w:pPr>
      <w:ind w:firstLine="0"/>
    </w:pPr>
  </w:style>
  <w:style w:type="paragraph" w:styleId="ListNumber3">
    <w:name w:val="List Number 3"/>
    <w:basedOn w:val="List3"/>
    <w:rsid w:val="005416F5"/>
    <w:pPr>
      <w:numPr>
        <w:numId w:val="4"/>
      </w:numPr>
    </w:pPr>
  </w:style>
  <w:style w:type="paragraph" w:styleId="ListNumber4">
    <w:name w:val="List Number 4"/>
    <w:basedOn w:val="List4"/>
    <w:rsid w:val="005416F5"/>
    <w:pPr>
      <w:numPr>
        <w:numId w:val="5"/>
      </w:numPr>
    </w:pPr>
  </w:style>
  <w:style w:type="paragraph" w:styleId="ListNumber5">
    <w:name w:val="List Number 5"/>
    <w:basedOn w:val="List5"/>
    <w:rsid w:val="005416F5"/>
    <w:pPr>
      <w:numPr>
        <w:numId w:val="6"/>
      </w:numPr>
    </w:pPr>
  </w:style>
  <w:style w:type="paragraph" w:styleId="BlockText">
    <w:name w:val="Block Text"/>
    <w:basedOn w:val="Normal"/>
    <w:rsid w:val="005416F5"/>
    <w:pPr>
      <w:spacing w:after="120"/>
      <w:ind w:left="1440" w:right="1440"/>
    </w:pPr>
  </w:style>
  <w:style w:type="character" w:customStyle="1" w:styleId="Subscript">
    <w:name w:val="Subscript"/>
    <w:basedOn w:val="DefaultParagraphFont"/>
    <w:rsid w:val="005416F5"/>
    <w:rPr>
      <w:sz w:val="16"/>
      <w:vertAlign w:val="subscript"/>
    </w:rPr>
  </w:style>
  <w:style w:type="character" w:customStyle="1" w:styleId="Superscript">
    <w:name w:val="Superscript"/>
    <w:basedOn w:val="DefaultParagraphFont"/>
    <w:rsid w:val="005416F5"/>
    <w:rPr>
      <w:sz w:val="16"/>
      <w:vertAlign w:val="superscript"/>
    </w:rPr>
  </w:style>
  <w:style w:type="character" w:customStyle="1" w:styleId="Symbols">
    <w:name w:val="Symbols"/>
    <w:basedOn w:val="DefaultParagraphFont"/>
    <w:rsid w:val="005416F5"/>
    <w:rPr>
      <w:rFonts w:ascii="Symbol" w:hAnsi="Symbol"/>
    </w:rPr>
  </w:style>
  <w:style w:type="character" w:customStyle="1" w:styleId="MenuOptions">
    <w:name w:val="Menu Options"/>
    <w:basedOn w:val="DefaultParagraphFont"/>
    <w:rsid w:val="005416F5"/>
    <w:rPr>
      <w:rFonts w:ascii="Arial Narrow" w:hAnsi="Arial Narrow"/>
      <w:smallCaps/>
    </w:rPr>
  </w:style>
  <w:style w:type="character" w:customStyle="1" w:styleId="Buttons">
    <w:name w:val="Buttons"/>
    <w:basedOn w:val="DefaultParagraphFont"/>
    <w:rsid w:val="005416F5"/>
    <w:rPr>
      <w:b/>
    </w:rPr>
  </w:style>
  <w:style w:type="character" w:customStyle="1" w:styleId="Underlined">
    <w:name w:val="Underlined"/>
    <w:basedOn w:val="DefaultParagraphFont"/>
    <w:rsid w:val="005416F5"/>
    <w:rPr>
      <w:u w:val="single"/>
    </w:rPr>
  </w:style>
  <w:style w:type="paragraph" w:customStyle="1" w:styleId="TableBodyTextRight">
    <w:name w:val="Table Body Text Right"/>
    <w:basedOn w:val="TableBodyText"/>
    <w:rsid w:val="005416F5"/>
    <w:pPr>
      <w:widowControl w:val="0"/>
      <w:autoSpaceDE w:val="0"/>
      <w:autoSpaceDN w:val="0"/>
      <w:adjustRightInd w:val="0"/>
      <w:jc w:val="right"/>
    </w:pPr>
    <w:rPr>
      <w:rFonts w:cs="Arial"/>
      <w:szCs w:val="18"/>
    </w:rPr>
  </w:style>
  <w:style w:type="paragraph" w:customStyle="1" w:styleId="CopyrightText">
    <w:name w:val="Copyright Text"/>
    <w:basedOn w:val="BodyText"/>
    <w:rsid w:val="005416F5"/>
    <w:rPr>
      <w:sz w:val="18"/>
    </w:rPr>
  </w:style>
  <w:style w:type="paragraph" w:customStyle="1" w:styleId="BodySmallRight">
    <w:name w:val="Body Small Right"/>
    <w:basedOn w:val="BodyTextRight"/>
    <w:rsid w:val="005416F5"/>
    <w:rPr>
      <w:sz w:val="18"/>
      <w:szCs w:val="18"/>
    </w:rPr>
  </w:style>
  <w:style w:type="paragraph" w:customStyle="1" w:styleId="MarginEdition">
    <w:name w:val="Margin Edition"/>
    <w:basedOn w:val="MarginNote"/>
    <w:rsid w:val="005416F5"/>
    <w:pPr>
      <w:spacing w:before="0" w:after="0"/>
    </w:pPr>
    <w:rPr>
      <w:rFonts w:ascii="Times New Roman" w:hAnsi="Times New Roman"/>
      <w:color w:val="999999"/>
    </w:rPr>
  </w:style>
  <w:style w:type="paragraph" w:customStyle="1" w:styleId="Spacer">
    <w:name w:val="Spacer"/>
    <w:basedOn w:val="Normal"/>
    <w:rsid w:val="005416F5"/>
    <w:rPr>
      <w:sz w:val="2"/>
      <w:szCs w:val="2"/>
    </w:rPr>
  </w:style>
  <w:style w:type="character" w:customStyle="1" w:styleId="Small">
    <w:name w:val="Small"/>
    <w:basedOn w:val="DefaultParagraphFont"/>
    <w:rsid w:val="005416F5"/>
    <w:rPr>
      <w:sz w:val="16"/>
    </w:rPr>
  </w:style>
  <w:style w:type="paragraph" w:customStyle="1" w:styleId="WideTable">
    <w:name w:val="Wide Table"/>
    <w:basedOn w:val="Normal"/>
    <w:rsid w:val="005416F5"/>
    <w:pPr>
      <w:ind w:left="-1418"/>
    </w:pPr>
    <w:rPr>
      <w:sz w:val="2"/>
      <w:szCs w:val="2"/>
    </w:rPr>
  </w:style>
  <w:style w:type="character" w:styleId="PageNumber">
    <w:name w:val="page number"/>
    <w:basedOn w:val="DefaultParagraphFont"/>
    <w:rsid w:val="005416F5"/>
  </w:style>
  <w:style w:type="paragraph" w:styleId="Quote">
    <w:name w:val="Quote"/>
    <w:basedOn w:val="Heading1"/>
    <w:link w:val="QuoteChar"/>
    <w:qFormat/>
    <w:rsid w:val="005416F5"/>
    <w:rPr>
      <w:b w:val="0"/>
      <w:sz w:val="72"/>
      <w:szCs w:val="72"/>
      <w:lang w:val="en-NZ"/>
    </w:rPr>
  </w:style>
  <w:style w:type="character" w:customStyle="1" w:styleId="QuoteChar">
    <w:name w:val="Quote Char"/>
    <w:basedOn w:val="DefaultParagraphFont"/>
    <w:link w:val="Quote"/>
    <w:rsid w:val="005416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16F5"/>
    <w:pPr>
      <w:pageBreakBefore/>
    </w:pPr>
  </w:style>
  <w:style w:type="paragraph" w:customStyle="1" w:styleId="Border">
    <w:name w:val="Border"/>
    <w:basedOn w:val="Normal"/>
    <w:qFormat/>
    <w:rsid w:val="005416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16F5"/>
    <w:rPr>
      <w:b/>
      <w:bCs/>
      <w:i/>
      <w:iCs/>
      <w:color w:val="auto"/>
    </w:rPr>
  </w:style>
  <w:style w:type="paragraph" w:styleId="IntenseQuote">
    <w:name w:val="Intense Quote"/>
    <w:basedOn w:val="Normal"/>
    <w:next w:val="Normal"/>
    <w:link w:val="IntenseQuoteChar"/>
    <w:uiPriority w:val="30"/>
    <w:qFormat/>
    <w:rsid w:val="005416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16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16F5"/>
    <w:rPr>
      <w:smallCaps/>
      <w:color w:val="auto"/>
      <w:u w:val="single"/>
    </w:rPr>
  </w:style>
  <w:style w:type="character" w:styleId="IntenseReference">
    <w:name w:val="Intense Reference"/>
    <w:basedOn w:val="DefaultParagraphFont"/>
    <w:uiPriority w:val="32"/>
    <w:qFormat/>
    <w:rsid w:val="005416F5"/>
    <w:rPr>
      <w:b/>
      <w:bCs/>
      <w:smallCaps/>
      <w:color w:val="auto"/>
      <w:spacing w:val="5"/>
      <w:u w:val="single"/>
    </w:rPr>
  </w:style>
  <w:style w:type="paragraph" w:customStyle="1" w:styleId="2ColumnHeading">
    <w:name w:val="2Column Heading"/>
    <w:basedOn w:val="BodyText"/>
    <w:qFormat/>
    <w:rsid w:val="005416F5"/>
    <w:pPr>
      <w:spacing w:after="60"/>
      <w:ind w:left="-2268"/>
    </w:pPr>
    <w:rPr>
      <w:b/>
    </w:rPr>
  </w:style>
  <w:style w:type="paragraph" w:customStyle="1" w:styleId="Heading1TOC">
    <w:name w:val="Heading1 TOC"/>
    <w:basedOn w:val="Normal"/>
    <w:qFormat/>
    <w:rsid w:val="005416F5"/>
    <w:pPr>
      <w:spacing w:before="240" w:after="120"/>
    </w:pPr>
    <w:rPr>
      <w:rFonts w:ascii="Times New Roman" w:hAnsi="Times New Roman"/>
      <w:b/>
      <w:sz w:val="32"/>
    </w:rPr>
  </w:style>
  <w:style w:type="paragraph" w:customStyle="1" w:styleId="Heading2TOC">
    <w:name w:val="Heading2 TOC"/>
    <w:basedOn w:val="Normal"/>
    <w:qFormat/>
    <w:rsid w:val="005416F5"/>
    <w:pPr>
      <w:spacing w:before="240" w:after="60"/>
    </w:pPr>
    <w:rPr>
      <w:rFonts w:ascii="Times New Roman" w:hAnsi="Times New Roman"/>
      <w:b/>
      <w:sz w:val="28"/>
    </w:rPr>
  </w:style>
  <w:style w:type="character" w:customStyle="1" w:styleId="Underline">
    <w:name w:val="Underline"/>
    <w:basedOn w:val="DefaultParagraphFont"/>
    <w:qFormat/>
    <w:rsid w:val="005416F5"/>
    <w:rPr>
      <w:u w:val="single"/>
    </w:rPr>
  </w:style>
  <w:style w:type="character" w:customStyle="1" w:styleId="BoldandItalics">
    <w:name w:val="Bold and Italics"/>
    <w:qFormat/>
    <w:rsid w:val="005416F5"/>
    <w:rPr>
      <w:b/>
      <w:i/>
      <w:u w:val="none"/>
    </w:rPr>
  </w:style>
  <w:style w:type="paragraph" w:styleId="BalloonText">
    <w:name w:val="Balloon Text"/>
    <w:basedOn w:val="Normal"/>
    <w:link w:val="BalloonTextChar"/>
    <w:rsid w:val="005416F5"/>
    <w:rPr>
      <w:rFonts w:ascii="Tahoma" w:hAnsi="Tahoma" w:cs="Tahoma"/>
      <w:sz w:val="16"/>
      <w:szCs w:val="16"/>
    </w:rPr>
  </w:style>
  <w:style w:type="character" w:customStyle="1" w:styleId="BalloonTextChar">
    <w:name w:val="Balloon Text Char"/>
    <w:basedOn w:val="DefaultParagraphFont"/>
    <w:link w:val="BalloonText"/>
    <w:rsid w:val="005416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16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16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16F5"/>
    <w:rPr>
      <w:b/>
      <w:color w:val="660033"/>
      <w:spacing w:val="0"/>
    </w:rPr>
  </w:style>
  <w:style w:type="paragraph" w:customStyle="1" w:styleId="Nameditemlist">
    <w:name w:val="Named item list"/>
    <w:basedOn w:val="BodyText"/>
    <w:qFormat/>
    <w:rsid w:val="005416F5"/>
    <w:pPr>
      <w:tabs>
        <w:tab w:val="left" w:pos="2835"/>
      </w:tabs>
      <w:ind w:left="2835" w:hanging="2835"/>
    </w:pPr>
  </w:style>
  <w:style w:type="paragraph" w:customStyle="1" w:styleId="BodyTextnopadding">
    <w:name w:val="Body Text no padding"/>
    <w:basedOn w:val="BodyText"/>
    <w:qFormat/>
    <w:rsid w:val="005416F5"/>
    <w:pPr>
      <w:spacing w:before="0" w:after="0"/>
    </w:pPr>
  </w:style>
  <w:style w:type="paragraph" w:customStyle="1" w:styleId="BodyTextBold">
    <w:name w:val="Body Text Bold"/>
    <w:basedOn w:val="BodyText"/>
    <w:qFormat/>
    <w:rsid w:val="005416F5"/>
    <w:rPr>
      <w:b/>
    </w:rPr>
  </w:style>
  <w:style w:type="character" w:styleId="Hyperlink">
    <w:name w:val="Hyperlink"/>
    <w:basedOn w:val="DefaultParagraphFont"/>
    <w:uiPriority w:val="99"/>
    <w:unhideWhenUsed/>
    <w:rsid w:val="00391D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805</Words>
  <Characters>4984</Characters>
  <Application>Microsoft Office Word</Application>
  <DocSecurity>0</DocSecurity>
  <Lines>262</Lines>
  <Paragraphs>141</Paragraphs>
  <ScaleCrop>false</ScaleCrop>
  <Company>Author-it Software Corporation Ltd.</Company>
  <LinksUpToDate>false</LinksUpToDate>
  <CharactersWithSpaces>5648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MSS408003 Develop models of future state operations practice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2019-09-10T09:03:00Z</dcterms:created>
  <dcterms:modified xsi:type="dcterms:W3CDTF">2019-09-10T09:04:00Z</dcterms:modified>
</cp:coreProperties>
</file>