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8D6" w:rsidP="00C528D6">
      <w:pPr>
        <w:pStyle w:val="Title"/>
      </w:pPr>
      <w:r>
        <w:fldChar w:fldCharType="begin"/>
      </w:r>
      <w:r>
        <w:instrText xml:space="preserve"> TITLE   \* MERGEFORMAT </w:instrText>
      </w:r>
      <w:r>
        <w:fldChar w:fldCharType="separate"/>
      </w:r>
      <w:r>
        <w:t>MSS408002 Audit the use of competitive tools</w:t>
      </w:r>
      <w:r>
        <w:fldChar w:fldCharType="end"/>
      </w:r>
    </w:p>
    <w:p w:rsidR="00C528D6" w:rsidP="00C528D6">
      <w:pPr>
        <w:pStyle w:val="Version"/>
        <w:sectPr w:rsidSect="005B2A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AE8" w:rsidP="005B2AE8">
      <w:pPr>
        <w:pStyle w:val="SuperHeading"/>
      </w:pPr>
      <w:r w:rsidRPr="005B2AE8">
        <w:t>MSS408002 Audit the use of competitive tools</w:t>
      </w:r>
    </w:p>
    <w:p w:rsidR="00000000" w:rsidRPr="005B2AE8" w:rsidP="005B2AE8">
      <w:pPr>
        <w:pStyle w:val="Heading1"/>
      </w:pPr>
      <w:bookmarkStart w:id="1" w:name="O_921899"/>
      <w:bookmarkEnd w:id="1"/>
      <w:r w:rsidRPr="005B2AE8">
        <w:t>Modification History</w:t>
      </w:r>
    </w:p>
    <w:p w:rsidR="00000000" w:rsidRPr="005B2AE8" w:rsidP="00C528D6">
      <w:pPr>
        <w:pStyle w:val="BodyText"/>
      </w:pPr>
      <w:r w:rsidRPr="005B2AE8">
        <w:t>Release 1. Supersedes and is equivalent to MSS408002A Audit the use of competitive tools</w:t>
      </w:r>
    </w:p>
    <w:p w:rsidR="00000000" w:rsidRPr="005B2AE8" w:rsidP="005B2AE8">
      <w:pPr>
        <w:pStyle w:val="Heading1"/>
      </w:pPr>
      <w:bookmarkStart w:id="2" w:name="O_921907"/>
      <w:bookmarkEnd w:id="2"/>
      <w:r w:rsidRPr="005B2AE8">
        <w:t>Application</w:t>
      </w:r>
    </w:p>
    <w:p w:rsidR="00000000" w:rsidRPr="005B2AE8" w:rsidP="00C528D6">
      <w:pPr>
        <w:pStyle w:val="BodyText"/>
      </w:pPr>
      <w:r w:rsidRPr="005B2AE8">
        <w:t>This unit of competency covers the skills and knowledge required to audit the use of competitive systems and practice</w:t>
      </w:r>
      <w:r w:rsidRPr="005B2AE8">
        <w:t>s tools, modify a tool or its application and change the mix of tools used as appropriate. It also covers changing the emphasis and culture away from the use of competitive systems and practices tools as the main focus to taking a whole of enterprise appro</w:t>
      </w:r>
      <w:r w:rsidRPr="005B2AE8">
        <w:t>ach with the tools being seen as supporting measures to strategic goals.</w:t>
      </w:r>
    </w:p>
    <w:p w:rsidR="00000000" w:rsidRPr="005B2AE8" w:rsidP="00C528D6">
      <w:pPr>
        <w:pStyle w:val="BodyText"/>
      </w:pPr>
      <w:r w:rsidRPr="005B2AE8">
        <w:t>This unit is intended for managers and people with a similar sphere of influence and scope of authority and responsibility. It is focused on auditing the practice of competitive syst</w:t>
      </w:r>
      <w:r w:rsidRPr="005B2AE8">
        <w:t xml:space="preserve">ems and practices and implementing changes identified through the audit. </w:t>
      </w:r>
    </w:p>
    <w:p w:rsidR="00000000" w:rsidRPr="005B2AE8" w:rsidP="00C528D6">
      <w:pPr>
        <w:pStyle w:val="BodyText"/>
      </w:pPr>
      <w:r w:rsidRPr="005B2AE8">
        <w:t>The unit includes monitoring workplace practice and the application of selected tools and taking action to ensure progress is continuing towards the desired future state. It applies</w:t>
      </w:r>
      <w:r w:rsidRPr="005B2AE8">
        <w:t xml:space="preserve"> to individuals who are familiar with competitive systems and practices and with a broad range of competitive tools with depth in a moderate range of tools. </w:t>
      </w:r>
    </w:p>
    <w:p w:rsidR="00000000" w:rsidRPr="005B2AE8" w:rsidP="00C528D6">
      <w:pPr>
        <w:pStyle w:val="BodyText"/>
      </w:pPr>
      <w:r w:rsidRPr="005B2AE8">
        <w:t>This unit may also be applied to service organisations applying competitive systems and practices</w:t>
      </w:r>
      <w:r w:rsidRPr="005B2AE8">
        <w:t xml:space="preserve"> principles.</w:t>
      </w:r>
    </w:p>
    <w:p w:rsidR="00000000" w:rsidRPr="005B2AE8" w:rsidP="00C528D6">
      <w:pPr>
        <w:pStyle w:val="BodyText"/>
      </w:pPr>
      <w:r w:rsidRPr="005B2AE8">
        <w:t>No licensing, legislative or certification requirements apply to this unit at the time of publication.</w:t>
      </w:r>
    </w:p>
    <w:p w:rsidR="00000000" w:rsidRPr="005B2AE8" w:rsidP="005B2AE8">
      <w:pPr>
        <w:pStyle w:val="Heading1"/>
      </w:pPr>
      <w:bookmarkStart w:id="3" w:name="O_921906"/>
      <w:bookmarkEnd w:id="3"/>
      <w:r w:rsidRPr="005B2AE8">
        <w:t>Pre-requisite Unit</w:t>
      </w:r>
    </w:p>
    <w:p w:rsidR="00000000" w:rsidRPr="005B2AE8" w:rsidP="00C528D6">
      <w:pPr>
        <w:pStyle w:val="BodyText"/>
      </w:pPr>
      <w:r w:rsidRPr="005B2AE8">
        <w:t>Nil</w:t>
      </w:r>
    </w:p>
    <w:p w:rsidR="00000000" w:rsidRPr="005B2AE8" w:rsidP="005B2AE8">
      <w:pPr>
        <w:pStyle w:val="Heading1"/>
      </w:pPr>
      <w:bookmarkStart w:id="4" w:name="O_921905"/>
      <w:bookmarkEnd w:id="4"/>
      <w:r w:rsidRPr="005B2AE8">
        <w:t>Competency Field</w:t>
      </w:r>
    </w:p>
    <w:p w:rsidR="00000000" w:rsidRPr="005B2AE8" w:rsidP="00C528D6">
      <w:pPr>
        <w:pStyle w:val="BodyText"/>
      </w:pPr>
      <w:r w:rsidRPr="005B2AE8">
        <w:t>Competitive systems and practices</w:t>
      </w:r>
    </w:p>
    <w:p w:rsidR="00000000" w:rsidRPr="005B2AE8" w:rsidP="005B2AE8">
      <w:pPr>
        <w:pStyle w:val="Heading1"/>
      </w:pPr>
      <w:bookmarkStart w:id="5" w:name="O_921904"/>
      <w:bookmarkEnd w:id="5"/>
      <w:r w:rsidRPr="005B2AE8">
        <w:t>Unit Sector</w:t>
      </w:r>
    </w:p>
    <w:p w:rsidR="00000000" w:rsidRPr="005B2AE8" w:rsidP="00C528D6">
      <w:pPr>
        <w:pStyle w:val="BodyText"/>
      </w:pPr>
      <w:r w:rsidRPr="005B2AE8">
        <w:t>No</w:t>
      </w:r>
      <w:r w:rsidRPr="005B2AE8">
        <w:t>t applicable</w:t>
      </w:r>
    </w:p>
    <w:p w:rsidR="00000000" w:rsidRPr="005B2AE8" w:rsidP="005B2AE8">
      <w:pPr>
        <w:pStyle w:val="Heading1"/>
      </w:pPr>
      <w:bookmarkStart w:id="6" w:name="O_921903"/>
      <w:bookmarkEnd w:id="6"/>
      <w:r w:rsidRPr="005B2A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2A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Performance criteria describe the performance needed to demonstrate achievement of the element.</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2AE8" w:rsidP="005B2AE8">
            <w:pPr>
              <w:pStyle w:val="BodyText"/>
            </w:pPr>
            <w:r w:rsidRPr="005B2AE8">
              <w:t>1</w:t>
            </w:r>
          </w:p>
        </w:tc>
        <w:tc>
          <w:tcPr>
            <w:tcW w:w="1962" w:type="dxa"/>
            <w:vMerge w:val="restart"/>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rPr>
                <w:rStyle w:val="SpecialBold"/>
              </w:rPr>
              <w:t>Establish systems to monitor progress towards becoming competitive</w:t>
            </w: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1.1</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Determine agreed indicators of progress towards desired future state.</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1.2</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Establish contribution to future state indicators by internal and external value stream contributors.</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1.3</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Capture information showing progress towards desired future state.</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1.4</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Analyse information to determine continued progress towards desired future state.</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1.5</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Ensure there are systems which allow monitoring to proceed routinely.</w:t>
            </w:r>
          </w:p>
        </w:tc>
      </w:tr>
      <w:tr w:rsidTr="005B2A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2AE8">
            <w:pPr>
              <w:pStyle w:val="BodyText"/>
              <w:rPr>
                <w:lang w:val="en-NZ"/>
              </w:rPr>
            </w:pP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2AE8" w:rsidP="005B2AE8">
            <w:pPr>
              <w:pStyle w:val="BodyText"/>
            </w:pPr>
            <w:r w:rsidRPr="005B2AE8">
              <w:t>2</w:t>
            </w:r>
          </w:p>
        </w:tc>
        <w:tc>
          <w:tcPr>
            <w:tcW w:w="1962" w:type="dxa"/>
            <w:vMerge w:val="restart"/>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rPr>
                <w:rStyle w:val="SpecialBold"/>
              </w:rPr>
              <w:t>Identify areas of operations practice to improve in consultation with work teams and other employees</w:t>
            </w: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2.1</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Identify work teams, areas and value stream members which could be making better progress towards desired future state.</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2.2</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Examine competitive tool</w:t>
            </w:r>
            <w:r w:rsidRPr="005B2AE8">
              <w:t>s being used and their contribution towards progress.</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2.3</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Examine other work practices and their contribution towards progress.</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2.4</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Manage required stakeholder consultations.</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2.5</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Agree on the cause or causes of progress which is not to plan.</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2.6</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Determine appropriate competitive tools use to improve progress.</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2.7</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Develop an implementation plan.</w:t>
            </w:r>
          </w:p>
        </w:tc>
      </w:tr>
      <w:tr w:rsidTr="005B2A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2AE8">
            <w:pPr>
              <w:pStyle w:val="BodyText"/>
              <w:rPr>
                <w:lang w:val="en-NZ"/>
              </w:rPr>
            </w:pP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2AE8" w:rsidP="005B2AE8">
            <w:pPr>
              <w:pStyle w:val="BodyText"/>
            </w:pPr>
            <w:r w:rsidRPr="005B2AE8">
              <w:t>3</w:t>
            </w:r>
          </w:p>
        </w:tc>
        <w:tc>
          <w:tcPr>
            <w:tcW w:w="1962" w:type="dxa"/>
            <w:vMerge w:val="restart"/>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rPr>
                <w:rStyle w:val="SpecialBold"/>
              </w:rPr>
              <w:t xml:space="preserve">Facilitate the improvement to operations practice across </w:t>
            </w:r>
            <w:r w:rsidRPr="005B2AE8">
              <w:rPr>
                <w:rStyle w:val="SpecialBold"/>
              </w:rPr>
              <w:t>the organisation</w:t>
            </w: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3.1</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Obtain support and necessary approvals from process/system owners.</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3.2</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Arrange for the introduction of new tools or modifications to existing tool practice as required.</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3.3</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Arrange for skills and other infrastructure development, as required.</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3.4</w:t>
            </w:r>
          </w:p>
        </w:tc>
        <w:tc>
          <w:tcPr>
            <w:tcW w:w="561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Consult with stakeholders, including value stream members, about the impact of these changes.</w:t>
            </w:r>
          </w:p>
        </w:tc>
      </w:tr>
      <w:tr w:rsidTr="005B2A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3.5</w:t>
            </w:r>
          </w:p>
        </w:tc>
        <w:tc>
          <w:tcPr>
            <w:tcW w:w="5610" w:type="dxa"/>
            <w:tcBorders>
              <w:top w:val="nil"/>
              <w:left w:val="nil"/>
              <w:bottom w:val="nil"/>
              <w:right w:val="nil"/>
            </w:tcBorders>
            <w:tcMar>
              <w:top w:w="0" w:type="dxa"/>
              <w:left w:w="62" w:type="dxa"/>
              <w:bottom w:w="0" w:type="dxa"/>
              <w:right w:w="62" w:type="dxa"/>
            </w:tcMar>
          </w:tcPr>
          <w:p w:rsidR="00000000" w:rsidRPr="005B2AE8" w:rsidP="005B2AE8">
            <w:pPr>
              <w:pStyle w:val="BodyText"/>
            </w:pPr>
            <w:r w:rsidRPr="005B2AE8">
              <w:t>Manage implementation of proposed changes to tools use.</w:t>
            </w:r>
          </w:p>
        </w:tc>
      </w:tr>
    </w:tbl>
    <w:p w:rsidR="00000000" w:rsidRPr="005B2AE8" w:rsidP="005B2AE8">
      <w:pPr>
        <w:pStyle w:val="BodyText"/>
      </w:pPr>
    </w:p>
    <w:p w:rsidR="00000000" w:rsidRPr="005B2AE8" w:rsidP="005B2AE8">
      <w:pPr>
        <w:pStyle w:val="AllowPageBreak"/>
      </w:pPr>
    </w:p>
    <w:p w:rsidR="00000000" w:rsidRPr="005B2AE8" w:rsidP="005B2AE8">
      <w:pPr>
        <w:pStyle w:val="Heading1"/>
      </w:pPr>
      <w:bookmarkStart w:id="7" w:name="O_921902"/>
      <w:bookmarkEnd w:id="7"/>
      <w:r w:rsidRPr="005B2AE8">
        <w:t>Foundation Skills</w:t>
      </w:r>
    </w:p>
    <w:p w:rsidR="00000000" w:rsidRPr="005B2AE8" w:rsidP="00C528D6">
      <w:pPr>
        <w:pStyle w:val="BodyText"/>
      </w:pPr>
      <w:r w:rsidRPr="005B2AE8">
        <w:t>This section describes those required skills (language, lit</w:t>
      </w:r>
      <w:r w:rsidRPr="005B2AE8">
        <w:t>eracy and numeracy) that are essential to performance.</w:t>
      </w:r>
    </w:p>
    <w:p w:rsidR="00000000" w:rsidRPr="005B2AE8" w:rsidP="00C528D6">
      <w:pPr>
        <w:pStyle w:val="BodyText"/>
      </w:pPr>
      <w:r w:rsidRPr="005B2AE8">
        <w:t>Foundation skills essential to performance are explicit in the performance criteria of this unit of competency.</w:t>
      </w:r>
    </w:p>
    <w:p w:rsidR="00000000" w:rsidRPr="005B2AE8" w:rsidP="005B2AE8">
      <w:pPr>
        <w:pStyle w:val="Heading1"/>
      </w:pPr>
      <w:bookmarkStart w:id="8" w:name="O_921901"/>
      <w:bookmarkEnd w:id="8"/>
      <w:r w:rsidRPr="005B2AE8">
        <w:t>Range of Conditions</w:t>
      </w:r>
    </w:p>
    <w:tbl>
      <w:tblPr>
        <w:tblW w:w="0" w:type="auto"/>
        <w:tblLayout w:type="fixed"/>
        <w:tblCellMar>
          <w:left w:w="62" w:type="dxa"/>
          <w:right w:w="62" w:type="dxa"/>
        </w:tblCellMar>
        <w:tblLook w:val="0000"/>
      </w:tblPr>
      <w:tblGrid>
        <w:gridCol w:w="2229"/>
        <w:gridCol w:w="6843"/>
      </w:tblGrid>
      <w:tr w:rsidTr="005B2A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t>This field allows for different work environments a</w:t>
            </w:r>
            <w:r w:rsidRPr="005B2AE8">
              <w:t>nd conditions that may affect performance. Essential operating conditions that may be present (depending on the work situation, needs of the candidate, accessibility of the item, and local industry and regional contexts) are included.</w:t>
            </w:r>
          </w:p>
        </w:tc>
      </w:tr>
      <w:tr w:rsidTr="005B2AE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rPr>
                <w:rStyle w:val="SpecialBold"/>
              </w:rPr>
              <w:t>Competitive systems</w:t>
            </w:r>
            <w:r w:rsidRPr="005B2AE8">
              <w:rPr>
                <w:rStyle w:val="SpecialBold"/>
              </w:rPr>
              <w:t xml:space="preserve">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5B2AE8" w:rsidP="005B2AE8">
            <w:pPr>
              <w:pStyle w:val="BodyText"/>
            </w:pPr>
            <w:r w:rsidRPr="005B2AE8">
              <w:t>Competitive systems and practices may include, but are not limited to:</w:t>
            </w:r>
          </w:p>
          <w:p w:rsidR="00000000" w:rsidRPr="005B2AE8" w:rsidP="005B2AE8">
            <w:pPr>
              <w:pStyle w:val="ListBullet"/>
            </w:pPr>
            <w:r w:rsidRPr="005B2AE8">
              <w:t>lean operations</w:t>
            </w:r>
          </w:p>
          <w:p w:rsidR="00000000" w:rsidRPr="005B2AE8" w:rsidP="005B2AE8">
            <w:pPr>
              <w:pStyle w:val="ListBullet"/>
            </w:pPr>
            <w:r w:rsidRPr="005B2AE8">
              <w:t>agile operations</w:t>
            </w:r>
          </w:p>
          <w:p w:rsidR="00000000" w:rsidRPr="005B2AE8" w:rsidP="005B2AE8">
            <w:pPr>
              <w:pStyle w:val="ListBullet"/>
            </w:pPr>
            <w:r w:rsidRPr="005B2AE8">
              <w:t>preventative and predictive maintenance approaches</w:t>
            </w:r>
          </w:p>
          <w:p w:rsidR="00000000" w:rsidRPr="005B2AE8" w:rsidP="005B2AE8">
            <w:pPr>
              <w:pStyle w:val="ListBullet"/>
            </w:pPr>
            <w:r w:rsidRPr="005B2AE8">
              <w:t>statistical process control systems, including six sigma and three sigma</w:t>
            </w:r>
          </w:p>
          <w:p w:rsidR="00000000" w:rsidRPr="005B2AE8" w:rsidP="005B2AE8">
            <w:pPr>
              <w:pStyle w:val="ListBullet"/>
            </w:pPr>
            <w:r w:rsidRPr="005B2AE8">
              <w:t>Just in Time (JIT), kanban and other pull-related operations control systems</w:t>
            </w:r>
          </w:p>
          <w:p w:rsidR="00000000" w:rsidRPr="005B2AE8" w:rsidP="005B2AE8">
            <w:pPr>
              <w:pStyle w:val="ListBullet"/>
            </w:pPr>
            <w:r w:rsidRPr="005B2AE8">
              <w:t>supply, value, and demand chain monitoring and analysis</w:t>
            </w:r>
          </w:p>
          <w:p w:rsidR="00000000" w:rsidRPr="005B2AE8" w:rsidP="005B2AE8">
            <w:pPr>
              <w:pStyle w:val="ListBullet"/>
            </w:pPr>
            <w:r w:rsidRPr="005B2AE8">
              <w:t xml:space="preserve">5S </w:t>
            </w:r>
          </w:p>
          <w:p w:rsidR="00000000" w:rsidRPr="005B2AE8" w:rsidP="005B2AE8">
            <w:pPr>
              <w:pStyle w:val="ListBullet"/>
            </w:pPr>
            <w:r w:rsidRPr="005B2AE8">
              <w:t>continuous improvement (kaizen)</w:t>
            </w:r>
          </w:p>
          <w:p w:rsidR="00000000" w:rsidRPr="005B2AE8" w:rsidP="005B2AE8">
            <w:pPr>
              <w:pStyle w:val="ListBullet"/>
            </w:pPr>
            <w:r w:rsidRPr="005B2AE8">
              <w:t>breakthrough i</w:t>
            </w:r>
            <w:r w:rsidRPr="005B2AE8">
              <w:t>mprovement (kaizen blitz)</w:t>
            </w:r>
          </w:p>
          <w:p w:rsidR="00000000" w:rsidRPr="005B2AE8" w:rsidP="005B2AE8">
            <w:pPr>
              <w:pStyle w:val="ListBullet"/>
            </w:pPr>
            <w:r w:rsidRPr="005B2AE8">
              <w:t>cause/effect diagrams</w:t>
            </w:r>
          </w:p>
          <w:p w:rsidR="00000000" w:rsidRPr="005B2AE8" w:rsidP="005B2AE8">
            <w:pPr>
              <w:pStyle w:val="ListBullet"/>
            </w:pPr>
            <w:r w:rsidRPr="005B2AE8">
              <w:t>overall equipment effectiveness (OEE)</w:t>
            </w:r>
          </w:p>
          <w:p w:rsidR="00000000" w:rsidRPr="005B2AE8" w:rsidP="005B2AE8">
            <w:pPr>
              <w:pStyle w:val="ListBullet"/>
            </w:pPr>
            <w:r w:rsidRPr="005B2AE8">
              <w:t>takt time</w:t>
            </w:r>
          </w:p>
          <w:p w:rsidR="00000000" w:rsidRPr="005B2AE8" w:rsidP="005B2AE8">
            <w:pPr>
              <w:pStyle w:val="ListBullet"/>
            </w:pPr>
            <w:r w:rsidRPr="005B2AE8">
              <w:t>process mapping</w:t>
            </w:r>
          </w:p>
          <w:p w:rsidR="00000000" w:rsidRPr="005B2AE8" w:rsidP="005B2AE8">
            <w:pPr>
              <w:pStyle w:val="ListBullet"/>
            </w:pPr>
            <w:r w:rsidRPr="005B2AE8">
              <w:t xml:space="preserve">problem solving </w:t>
            </w:r>
          </w:p>
          <w:p w:rsidR="00000000" w:rsidRPr="005B2AE8" w:rsidP="005B2AE8">
            <w:pPr>
              <w:pStyle w:val="ListBullet"/>
            </w:pPr>
            <w:r w:rsidRPr="005B2AE8">
              <w:t>run charts</w:t>
            </w:r>
          </w:p>
          <w:p w:rsidR="00000000" w:rsidRPr="005B2AE8" w:rsidP="005B2AE8">
            <w:pPr>
              <w:pStyle w:val="ListBullet"/>
            </w:pPr>
            <w:r w:rsidRPr="005B2AE8">
              <w:t>standard procedures</w:t>
            </w:r>
          </w:p>
          <w:p w:rsidR="00000000" w:rsidRPr="005B2AE8" w:rsidP="005B2AE8">
            <w:pPr>
              <w:pStyle w:val="ListBullet"/>
            </w:pPr>
            <w:r w:rsidRPr="005B2AE8">
              <w:t>current reality tree.</w:t>
            </w:r>
          </w:p>
          <w:p w:rsidR="00000000" w:rsidP="005B2AE8">
            <w:pPr>
              <w:pStyle w:val="BodyText"/>
              <w:rPr>
                <w:lang w:val="en-NZ"/>
              </w:rPr>
            </w:pPr>
          </w:p>
        </w:tc>
      </w:tr>
      <w:tr w:rsidTr="005B2AE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rPr>
                <w:rStyle w:val="SpecialBold"/>
              </w:rPr>
              <w:t>Future state includes one or more of:</w:t>
            </w:r>
          </w:p>
        </w:tc>
        <w:tc>
          <w:tcPr>
            <w:tcW w:w="6843" w:type="dxa"/>
            <w:tcBorders>
              <w:top w:val="nil"/>
              <w:left w:val="nil"/>
              <w:bottom w:val="nil"/>
              <w:right w:val="nil"/>
            </w:tcBorders>
            <w:tcMar>
              <w:top w:w="0" w:type="dxa"/>
              <w:left w:w="62" w:type="dxa"/>
              <w:bottom w:w="0" w:type="dxa"/>
              <w:right w:w="62" w:type="dxa"/>
            </w:tcMar>
          </w:tcPr>
          <w:p w:rsidR="00000000" w:rsidRPr="005B2AE8" w:rsidP="005B2AE8">
            <w:pPr>
              <w:pStyle w:val="ListBullet"/>
            </w:pPr>
            <w:r w:rsidRPr="005B2AE8">
              <w:t>process reliability</w:t>
            </w:r>
          </w:p>
          <w:p w:rsidR="00000000" w:rsidRPr="005B2AE8" w:rsidP="005B2AE8">
            <w:pPr>
              <w:pStyle w:val="ListBullet"/>
            </w:pPr>
            <w:r w:rsidRPr="005B2AE8">
              <w:t>waste</w:t>
            </w:r>
          </w:p>
          <w:p w:rsidR="00000000" w:rsidRPr="005B2AE8" w:rsidP="005B2AE8">
            <w:pPr>
              <w:pStyle w:val="ListBullet"/>
            </w:pPr>
            <w:r w:rsidRPr="005B2AE8">
              <w:t>health, safety and environment (HSE)</w:t>
            </w:r>
          </w:p>
          <w:p w:rsidR="00000000" w:rsidRPr="005B2AE8" w:rsidP="005B2AE8">
            <w:pPr>
              <w:pStyle w:val="ListBullet"/>
            </w:pPr>
            <w:r w:rsidRPr="005B2AE8">
              <w:t>maintenance</w:t>
            </w:r>
          </w:p>
          <w:p w:rsidR="00000000" w:rsidRPr="005B2AE8" w:rsidP="005B2AE8">
            <w:pPr>
              <w:pStyle w:val="ListBullet"/>
            </w:pPr>
            <w:r w:rsidRPr="005B2AE8">
              <w:t>systems.</w:t>
            </w:r>
          </w:p>
          <w:p w:rsidR="00000000" w:rsidP="005B2AE8">
            <w:pPr>
              <w:pStyle w:val="BodyText"/>
              <w:rPr>
                <w:lang w:val="en-NZ"/>
              </w:rPr>
            </w:pPr>
          </w:p>
        </w:tc>
      </w:tr>
      <w:tr w:rsidTr="005B2AE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rPr>
                <w:rStyle w:val="SpecialBold"/>
              </w:rPr>
              <w:t>Organisation includes:</w:t>
            </w:r>
          </w:p>
        </w:tc>
        <w:tc>
          <w:tcPr>
            <w:tcW w:w="6843" w:type="dxa"/>
            <w:tcBorders>
              <w:top w:val="nil"/>
              <w:left w:val="nil"/>
              <w:bottom w:val="nil"/>
              <w:right w:val="nil"/>
            </w:tcBorders>
            <w:tcMar>
              <w:top w:w="0" w:type="dxa"/>
              <w:left w:w="62" w:type="dxa"/>
              <w:bottom w:w="0" w:type="dxa"/>
              <w:right w:w="62" w:type="dxa"/>
            </w:tcMar>
          </w:tcPr>
          <w:p w:rsidR="00000000" w:rsidRPr="005B2AE8" w:rsidP="005B2AE8">
            <w:pPr>
              <w:pStyle w:val="ListBullet"/>
            </w:pPr>
            <w:r w:rsidRPr="005B2AE8">
              <w:t>any part of an operations or service organisation</w:t>
            </w:r>
          </w:p>
          <w:p w:rsidR="00000000" w:rsidRPr="005B2AE8" w:rsidP="005B2AE8">
            <w:pPr>
              <w:pStyle w:val="ListBullet"/>
            </w:pPr>
            <w:r w:rsidRPr="005B2AE8">
              <w:t>companies, government bodies or other body of people aiming to produce a product to service a customer.</w:t>
            </w:r>
          </w:p>
          <w:p w:rsidR="00000000" w:rsidP="005B2AE8">
            <w:pPr>
              <w:pStyle w:val="BodyText"/>
              <w:rPr>
                <w:lang w:val="en-NZ"/>
              </w:rPr>
            </w:pPr>
          </w:p>
        </w:tc>
      </w:tr>
      <w:tr w:rsidTr="005B2AE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B2AE8">
            <w:pPr>
              <w:pStyle w:val="BodyText"/>
              <w:rPr>
                <w:lang w:val="en-NZ"/>
              </w:rPr>
            </w:pPr>
            <w:r w:rsidRPr="005B2AE8">
              <w:rPr>
                <w:rStyle w:val="SpecialBold"/>
              </w:rPr>
              <w:t>Improvements inc</w:t>
            </w:r>
            <w:r w:rsidRPr="005B2AE8">
              <w:rPr>
                <w:rStyle w:val="SpecialBold"/>
              </w:rPr>
              <w:t>lude one or more of:</w:t>
            </w:r>
          </w:p>
        </w:tc>
        <w:tc>
          <w:tcPr>
            <w:tcW w:w="6843" w:type="dxa"/>
            <w:tcBorders>
              <w:top w:val="nil"/>
              <w:left w:val="nil"/>
              <w:bottom w:val="nil"/>
              <w:right w:val="nil"/>
            </w:tcBorders>
            <w:tcMar>
              <w:top w:w="0" w:type="dxa"/>
              <w:left w:w="62" w:type="dxa"/>
              <w:bottom w:w="0" w:type="dxa"/>
              <w:right w:w="62" w:type="dxa"/>
            </w:tcMar>
          </w:tcPr>
          <w:p w:rsidR="00000000" w:rsidRPr="005B2AE8" w:rsidP="005B2AE8">
            <w:pPr>
              <w:pStyle w:val="ListBullet"/>
            </w:pPr>
            <w:r w:rsidRPr="005B2AE8">
              <w:t>the use of different or additional tools</w:t>
            </w:r>
          </w:p>
          <w:p w:rsidR="00000000" w:rsidRPr="005B2AE8" w:rsidP="005B2AE8">
            <w:pPr>
              <w:pStyle w:val="ListBullet"/>
            </w:pPr>
            <w:r w:rsidRPr="005B2AE8">
              <w:t xml:space="preserve">the application of the current tools in use in a different way </w:t>
            </w:r>
          </w:p>
          <w:p w:rsidR="00000000" w:rsidRPr="005B2AE8" w:rsidP="005B2AE8">
            <w:pPr>
              <w:pStyle w:val="ListBullet"/>
            </w:pPr>
            <w:r w:rsidRPr="005B2AE8">
              <w:t>a change of emphasis from ‘tools’ to an accepted part of the organisation’s culture.</w:t>
            </w:r>
          </w:p>
          <w:p w:rsidR="00000000" w:rsidRPr="005B2AE8" w:rsidP="005B2AE8">
            <w:pPr>
              <w:pStyle w:val="BodyText"/>
            </w:pPr>
          </w:p>
        </w:tc>
      </w:tr>
    </w:tbl>
    <w:p w:rsidR="00000000" w:rsidRPr="005B2AE8" w:rsidP="005B2AE8">
      <w:pPr>
        <w:pStyle w:val="BodyText"/>
      </w:pPr>
    </w:p>
    <w:p w:rsidR="00000000" w:rsidRPr="005B2AE8" w:rsidP="005B2AE8">
      <w:pPr>
        <w:pStyle w:val="AllowPageBreak"/>
      </w:pPr>
    </w:p>
    <w:p w:rsidR="00000000" w:rsidRPr="005B2AE8" w:rsidP="005B2AE8">
      <w:pPr>
        <w:pStyle w:val="Heading1"/>
      </w:pPr>
      <w:bookmarkStart w:id="9" w:name="O_921900"/>
      <w:bookmarkEnd w:id="9"/>
      <w:r w:rsidRPr="005B2AE8">
        <w:t>Unit Mapping Information</w:t>
      </w:r>
    </w:p>
    <w:p w:rsidR="00000000" w:rsidRPr="005B2AE8" w:rsidP="00C528D6">
      <w:pPr>
        <w:pStyle w:val="BodyText"/>
      </w:pPr>
      <w:r w:rsidRPr="005B2AE8">
        <w:t>Release 1. Supersedes and is equivalent to MSS408002A Audit the use of competitive tools</w:t>
      </w:r>
    </w:p>
    <w:p w:rsidR="00000000" w:rsidRPr="005B2AE8" w:rsidP="005B2AE8">
      <w:pPr>
        <w:pStyle w:val="Heading1"/>
      </w:pPr>
      <w:bookmarkStart w:id="10" w:name="O_921893"/>
      <w:bookmarkEnd w:id="10"/>
      <w:r w:rsidRPr="005B2AE8">
        <w:t>Links</w:t>
      </w:r>
    </w:p>
    <w:p w:rsidR="00000000" w:rsidRPr="005B2AE8" w:rsidP="00C528D6">
      <w:pPr>
        <w:pStyle w:val="BodyText"/>
      </w:pPr>
      <w:r w:rsidRPr="005B2AE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74857">
        <w:rPr>
          <w:rStyle w:val="Hyperlink"/>
        </w:rPr>
        <w:t>https://vetnet.gov.au/Pages/TrainingDocs.aspx?q=5b04f318-804f-4dc0-9463-c3fb9a3fe998</w:t>
      </w:r>
      <w:r>
        <w:fldChar w:fldCharType="end"/>
      </w:r>
    </w:p>
    <w:p w:rsidR="00000000" w:rsidRPr="005B2AE8" w:rsidP="005B2AE8"/>
    <w:sectPr w:rsidSect="005B2A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E8" w:rsidRPr="00C528D6" w:rsidP="00C52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6" w:rsidP="005B2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28D6" w:rsidP="005B2A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28D6" w:rsidP="005B2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AE8" w:rsidRPr="00C528D6" w:rsidP="00C52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6" w:rsidRPr="002D2AF8" w:rsidP="005B2AE8">
    <w:pPr>
      <w:pStyle w:val="Header"/>
      <w:framePr w:wrap="around"/>
    </w:pPr>
    <w:r>
      <w:fldChar w:fldCharType="begin"/>
    </w:r>
    <w:r>
      <w:instrText xml:space="preserve"> TITLE   \* MERGEFORMAT </w:instrText>
    </w:r>
    <w:r>
      <w:fldChar w:fldCharType="separate"/>
    </w:r>
    <w:r>
      <w:t>MSS408002 Audit the use of competitive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C528D6" w:rsidP="005B2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945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24D3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AE8"/>
    <w:pPr>
      <w:spacing w:before="360" w:after="60"/>
      <w:outlineLvl w:val="0"/>
    </w:pPr>
    <w:rPr>
      <w:sz w:val="32"/>
    </w:rPr>
  </w:style>
  <w:style w:type="paragraph" w:styleId="Heading2">
    <w:name w:val="heading 2"/>
    <w:basedOn w:val="HeadingBase"/>
    <w:next w:val="BodyText"/>
    <w:link w:val="Heading2Char"/>
    <w:qFormat/>
    <w:rsid w:val="005B2AE8"/>
    <w:pPr>
      <w:keepLines/>
      <w:spacing w:before="240" w:after="120"/>
      <w:outlineLvl w:val="1"/>
    </w:pPr>
    <w:rPr>
      <w:sz w:val="28"/>
      <w:szCs w:val="40"/>
    </w:rPr>
  </w:style>
  <w:style w:type="paragraph" w:styleId="Heading3">
    <w:name w:val="heading 3"/>
    <w:basedOn w:val="HeadingBase"/>
    <w:next w:val="BodyText"/>
    <w:link w:val="Heading3Char"/>
    <w:qFormat/>
    <w:rsid w:val="005B2AE8"/>
    <w:pPr>
      <w:spacing w:before="180" w:after="120"/>
      <w:outlineLvl w:val="2"/>
    </w:pPr>
    <w:rPr>
      <w:spacing w:val="-10"/>
      <w:kern w:val="32"/>
    </w:rPr>
  </w:style>
  <w:style w:type="paragraph" w:styleId="Heading4">
    <w:name w:val="heading 4"/>
    <w:basedOn w:val="HeadingBase"/>
    <w:next w:val="BodyText"/>
    <w:link w:val="Heading4Char"/>
    <w:qFormat/>
    <w:rsid w:val="005B2AE8"/>
    <w:pPr>
      <w:spacing w:before="160" w:after="120"/>
      <w:outlineLvl w:val="3"/>
    </w:pPr>
    <w:rPr>
      <w:sz w:val="22"/>
    </w:rPr>
  </w:style>
  <w:style w:type="paragraph" w:styleId="Heading5">
    <w:name w:val="heading 5"/>
    <w:basedOn w:val="HeadingBase"/>
    <w:next w:val="Normal"/>
    <w:link w:val="Heading5Char"/>
    <w:qFormat/>
    <w:rsid w:val="005B2AE8"/>
    <w:pPr>
      <w:spacing w:before="80"/>
      <w:outlineLvl w:val="4"/>
    </w:pPr>
    <w:rPr>
      <w:color w:val="918585"/>
      <w:sz w:val="20"/>
    </w:rPr>
  </w:style>
  <w:style w:type="paragraph" w:styleId="Heading6">
    <w:name w:val="heading 6"/>
    <w:basedOn w:val="HeadingBase"/>
    <w:next w:val="Normal"/>
    <w:link w:val="Heading6Char"/>
    <w:qFormat/>
    <w:rsid w:val="005B2AE8"/>
    <w:pPr>
      <w:spacing w:before="60"/>
      <w:outlineLvl w:val="5"/>
    </w:pPr>
    <w:rPr>
      <w:color w:val="918585"/>
      <w:sz w:val="20"/>
    </w:rPr>
  </w:style>
  <w:style w:type="paragraph" w:styleId="Heading7">
    <w:name w:val="heading 7"/>
    <w:basedOn w:val="Normal"/>
    <w:next w:val="Normal"/>
    <w:link w:val="Heading7Char"/>
    <w:qFormat/>
    <w:rsid w:val="005B2AE8"/>
    <w:pPr>
      <w:ind w:left="720"/>
      <w:outlineLvl w:val="6"/>
    </w:pPr>
    <w:rPr>
      <w:i/>
    </w:rPr>
  </w:style>
  <w:style w:type="paragraph" w:styleId="Heading8">
    <w:name w:val="heading 8"/>
    <w:basedOn w:val="Normal"/>
    <w:next w:val="Normal"/>
    <w:link w:val="Heading8Char"/>
    <w:qFormat/>
    <w:rsid w:val="005B2AE8"/>
    <w:pPr>
      <w:ind w:left="720"/>
      <w:outlineLvl w:val="7"/>
    </w:pPr>
    <w:rPr>
      <w:i/>
    </w:rPr>
  </w:style>
  <w:style w:type="paragraph" w:styleId="Heading9">
    <w:name w:val="heading 9"/>
    <w:basedOn w:val="Normal"/>
    <w:next w:val="Normal"/>
    <w:link w:val="Heading9Char"/>
    <w:qFormat/>
    <w:rsid w:val="005B2AE8"/>
    <w:pPr>
      <w:ind w:left="720"/>
      <w:outlineLvl w:val="8"/>
    </w:pPr>
    <w:rPr>
      <w:i/>
    </w:rPr>
  </w:style>
  <w:style w:type="character" w:default="1" w:styleId="DefaultParagraphFont">
    <w:name w:val="Default Paragraph Font"/>
    <w:uiPriority w:val="1"/>
    <w:unhideWhenUsed/>
    <w:rsid w:val="005B2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AE8"/>
  </w:style>
  <w:style w:type="character" w:customStyle="1" w:styleId="Heading1Char">
    <w:name w:val="Heading 1 Char"/>
    <w:basedOn w:val="DefaultParagraphFont"/>
    <w:link w:val="Heading1"/>
    <w:rsid w:val="005B2AE8"/>
    <w:rPr>
      <w:rFonts w:ascii="Times New Roman" w:eastAsia="Times New Roman" w:hAnsi="Times New Roman" w:cs="Times New Roman"/>
      <w:b/>
      <w:sz w:val="32"/>
      <w:szCs w:val="20"/>
      <w:lang w:eastAsia="en-US"/>
    </w:rPr>
  </w:style>
  <w:style w:type="paragraph" w:styleId="BodyText">
    <w:name w:val="Body Text"/>
    <w:basedOn w:val="Normal"/>
    <w:link w:val="BodyTextChar"/>
    <w:rsid w:val="005B2A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AE8"/>
    <w:rPr>
      <w:rFonts w:ascii="Times New Roman" w:eastAsia="Times New Roman" w:hAnsi="Times New Roman" w:cs="Times New Roman"/>
      <w:sz w:val="24"/>
      <w:lang w:eastAsia="en-US"/>
    </w:rPr>
  </w:style>
  <w:style w:type="paragraph" w:styleId="ListBullet">
    <w:name w:val="List Bullet"/>
    <w:basedOn w:val="List"/>
    <w:rsid w:val="005B2AE8"/>
    <w:pPr>
      <w:numPr>
        <w:numId w:val="11"/>
      </w:numPr>
      <w:tabs>
        <w:tab w:val="clear" w:pos="340"/>
      </w:tabs>
      <w:spacing w:before="40" w:after="40"/>
    </w:pPr>
  </w:style>
  <w:style w:type="character" w:customStyle="1" w:styleId="SpecialBold">
    <w:name w:val="Special Bold"/>
    <w:basedOn w:val="DefaultParagraphFont"/>
    <w:rsid w:val="005B2AE8"/>
    <w:rPr>
      <w:b/>
      <w:spacing w:val="0"/>
    </w:rPr>
  </w:style>
  <w:style w:type="paragraph" w:customStyle="1" w:styleId="SuperHeading">
    <w:name w:val="SuperHeading"/>
    <w:basedOn w:val="Normal"/>
    <w:rsid w:val="005B2AE8"/>
    <w:pPr>
      <w:spacing w:before="240" w:after="120"/>
      <w:outlineLvl w:val="0"/>
    </w:pPr>
    <w:rPr>
      <w:rFonts w:ascii="Times New Roman" w:hAnsi="Times New Roman"/>
      <w:b/>
      <w:sz w:val="32"/>
    </w:rPr>
  </w:style>
  <w:style w:type="paragraph" w:customStyle="1" w:styleId="AllowPageBreak">
    <w:name w:val="AllowPageBreak"/>
    <w:rsid w:val="005B2A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AE8"/>
    <w:rPr>
      <w:rFonts w:ascii="Courier New" w:eastAsia="Times New Roman" w:hAnsi="Courier New" w:cs="Times New Roman"/>
      <w:i/>
      <w:szCs w:val="20"/>
      <w:lang w:eastAsia="en-US"/>
    </w:rPr>
  </w:style>
  <w:style w:type="paragraph" w:customStyle="1" w:styleId="HeadingBase">
    <w:name w:val="Heading Base"/>
    <w:rsid w:val="005B2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AE8"/>
    <w:pPr>
      <w:tabs>
        <w:tab w:val="right" w:leader="dot" w:pos="9072"/>
      </w:tabs>
      <w:ind w:left="567"/>
    </w:pPr>
    <w:rPr>
      <w:szCs w:val="22"/>
    </w:rPr>
  </w:style>
  <w:style w:type="paragraph" w:customStyle="1" w:styleId="TOCBase">
    <w:name w:val="TOC Base"/>
    <w:rsid w:val="005B2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AE8"/>
    <w:pPr>
      <w:tabs>
        <w:tab w:val="right" w:leader="dot" w:pos="9072"/>
      </w:tabs>
      <w:spacing w:before="40" w:after="40"/>
      <w:ind w:left="284"/>
    </w:pPr>
    <w:rPr>
      <w:rFonts w:ascii="Times New Roman" w:hAnsi="Times New Roman"/>
    </w:rPr>
  </w:style>
  <w:style w:type="paragraph" w:styleId="TOC1">
    <w:name w:val="toc 1"/>
    <w:basedOn w:val="TOCBase"/>
    <w:next w:val="Normal"/>
    <w:rsid w:val="005B2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AE8"/>
    <w:rPr>
      <w:rFonts w:ascii="Times New Roman" w:eastAsia="Times New Roman" w:hAnsi="Times New Roman" w:cs="Times New Roman"/>
      <w:sz w:val="16"/>
      <w:lang w:eastAsia="en-US"/>
    </w:rPr>
  </w:style>
  <w:style w:type="paragraph" w:styleId="Title">
    <w:name w:val="Title"/>
    <w:basedOn w:val="HeadingBase"/>
    <w:link w:val="TitleChar"/>
    <w:qFormat/>
    <w:rsid w:val="005B2AE8"/>
    <w:pPr>
      <w:spacing w:before="5040"/>
      <w:jc w:val="center"/>
    </w:pPr>
    <w:rPr>
      <w:sz w:val="48"/>
      <w:szCs w:val="72"/>
      <w:lang w:val="en-US"/>
    </w:rPr>
  </w:style>
  <w:style w:type="character" w:customStyle="1" w:styleId="TitleChar">
    <w:name w:val="Title Char"/>
    <w:basedOn w:val="DefaultParagraphFont"/>
    <w:link w:val="Title"/>
    <w:rsid w:val="005B2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AE8"/>
    <w:pPr>
      <w:tabs>
        <w:tab w:val="left" w:pos="3600"/>
        <w:tab w:val="left" w:pos="3958"/>
      </w:tabs>
    </w:pPr>
  </w:style>
  <w:style w:type="paragraph" w:styleId="List">
    <w:name w:val="List"/>
    <w:basedOn w:val="BodyText"/>
    <w:next w:val="BodyText"/>
    <w:rsid w:val="005B2AE8"/>
    <w:pPr>
      <w:tabs>
        <w:tab w:val="left" w:pos="340"/>
      </w:tabs>
      <w:spacing w:before="60" w:after="60"/>
      <w:ind w:left="340" w:hanging="340"/>
    </w:pPr>
  </w:style>
  <w:style w:type="paragraph" w:customStyle="1" w:styleId="Note">
    <w:name w:val="Note"/>
    <w:basedOn w:val="BodyText"/>
    <w:rsid w:val="005B2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AE8"/>
    <w:pPr>
      <w:framePr w:wrap="auto" w:hAnchor="text" w:y="6049"/>
    </w:pPr>
    <w:rPr>
      <w:color w:val="000000"/>
      <w:sz w:val="40"/>
    </w:rPr>
  </w:style>
  <w:style w:type="paragraph" w:customStyle="1" w:styleId="TOCTitle">
    <w:name w:val="TOCTitle"/>
    <w:basedOn w:val="Heading1"/>
    <w:rsid w:val="005B2AE8"/>
    <w:pPr>
      <w:spacing w:after="240"/>
      <w:jc w:val="center"/>
      <w:outlineLvl w:val="9"/>
    </w:pPr>
    <w:rPr>
      <w:caps/>
    </w:rPr>
  </w:style>
  <w:style w:type="paragraph" w:customStyle="1" w:styleId="Version">
    <w:name w:val="Version"/>
    <w:rsid w:val="005B2A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AE8"/>
    <w:pPr>
      <w:numPr>
        <w:numId w:val="12"/>
      </w:numPr>
      <w:tabs>
        <w:tab w:val="clear" w:pos="680"/>
      </w:tabs>
    </w:pPr>
  </w:style>
  <w:style w:type="paragraph" w:styleId="Index1">
    <w:name w:val="index 1"/>
    <w:basedOn w:val="Normal"/>
    <w:next w:val="Normal"/>
    <w:semiHidden/>
    <w:rsid w:val="005B2AE8"/>
    <w:pPr>
      <w:keepNext w:val="0"/>
      <w:tabs>
        <w:tab w:val="right" w:pos="4176"/>
      </w:tabs>
      <w:ind w:left="198" w:hanging="198"/>
    </w:pPr>
    <w:rPr>
      <w:rFonts w:ascii="Garamond" w:hAnsi="Garamond"/>
    </w:rPr>
  </w:style>
  <w:style w:type="paragraph" w:styleId="IndexHeading">
    <w:name w:val="index heading"/>
    <w:basedOn w:val="Normal"/>
    <w:next w:val="Index1"/>
    <w:semiHidden/>
    <w:rsid w:val="005B2AE8"/>
    <w:pPr>
      <w:spacing w:before="120" w:after="120"/>
    </w:pPr>
    <w:rPr>
      <w:rFonts w:ascii="Arial" w:hAnsi="Arial"/>
      <w:b/>
      <w:color w:val="918585"/>
      <w:sz w:val="24"/>
    </w:rPr>
  </w:style>
  <w:style w:type="paragraph" w:styleId="Header">
    <w:name w:val="header"/>
    <w:basedOn w:val="Normal"/>
    <w:link w:val="HeaderChar"/>
    <w:rsid w:val="005B2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AE8"/>
    <w:rPr>
      <w:rFonts w:ascii="Times New Roman" w:eastAsia="Times New Roman" w:hAnsi="Times New Roman" w:cs="Times New Roman"/>
      <w:sz w:val="16"/>
      <w:szCs w:val="20"/>
      <w:lang w:val="en-GB" w:eastAsia="en-US"/>
    </w:rPr>
  </w:style>
  <w:style w:type="paragraph" w:customStyle="1" w:styleId="Chapter">
    <w:name w:val="Chapter"/>
    <w:basedOn w:val="Normal"/>
    <w:rsid w:val="005B2AE8"/>
    <w:pPr>
      <w:spacing w:before="240"/>
    </w:pPr>
    <w:rPr>
      <w:rFonts w:ascii="Times New Roman" w:hAnsi="Times New Roman"/>
      <w:smallCaps/>
      <w:spacing w:val="80"/>
      <w:sz w:val="28"/>
    </w:rPr>
  </w:style>
  <w:style w:type="paragraph" w:customStyle="1" w:styleId="InChapter">
    <w:name w:val="InChapter"/>
    <w:basedOn w:val="Heading3"/>
    <w:rsid w:val="005B2AE8"/>
    <w:pPr>
      <w:spacing w:after="240"/>
      <w:outlineLvl w:val="9"/>
    </w:pPr>
    <w:rPr>
      <w:noProof/>
    </w:rPr>
  </w:style>
  <w:style w:type="paragraph" w:styleId="Index2">
    <w:name w:val="index 2"/>
    <w:basedOn w:val="Normal"/>
    <w:next w:val="Normal"/>
    <w:semiHidden/>
    <w:rsid w:val="005B2AE8"/>
    <w:pPr>
      <w:tabs>
        <w:tab w:val="right" w:pos="4176"/>
      </w:tabs>
      <w:ind w:left="568" w:hanging="284"/>
    </w:pPr>
    <w:rPr>
      <w:rFonts w:ascii="Garamond" w:hAnsi="Garamond"/>
    </w:rPr>
  </w:style>
  <w:style w:type="paragraph" w:customStyle="1" w:styleId="Byline">
    <w:name w:val="Byline"/>
    <w:rsid w:val="005B2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AE8"/>
    <w:pPr>
      <w:tabs>
        <w:tab w:val="clear" w:pos="3600"/>
        <w:tab w:val="clear" w:pos="3958"/>
      </w:tabs>
      <w:jc w:val="right"/>
    </w:pPr>
  </w:style>
  <w:style w:type="character" w:styleId="Emphasis">
    <w:name w:val="Emphasis"/>
    <w:basedOn w:val="DefaultParagraphFont"/>
    <w:qFormat/>
    <w:rsid w:val="005B2AE8"/>
    <w:rPr>
      <w:i/>
    </w:rPr>
  </w:style>
  <w:style w:type="paragraph" w:styleId="Caption">
    <w:name w:val="caption"/>
    <w:basedOn w:val="BodyText"/>
    <w:next w:val="Normal"/>
    <w:qFormat/>
    <w:rsid w:val="005B2AE8"/>
    <w:pPr>
      <w:framePr w:w="2268" w:hSpace="181" w:vSpace="181" w:wrap="around" w:vAnchor="text" w:hAnchor="page" w:x="1135" w:y="285" w:anchorLock="1"/>
    </w:pPr>
    <w:rPr>
      <w:i/>
    </w:rPr>
  </w:style>
  <w:style w:type="paragraph" w:customStyle="1" w:styleId="MiniTOCTitle">
    <w:name w:val="MiniTOCTitle"/>
    <w:basedOn w:val="Heading4"/>
    <w:rsid w:val="005B2AE8"/>
    <w:pPr>
      <w:spacing w:before="240"/>
      <w:outlineLvl w:val="9"/>
    </w:pPr>
    <w:rPr>
      <w:noProof/>
      <w:sz w:val="24"/>
    </w:rPr>
  </w:style>
  <w:style w:type="paragraph" w:customStyle="1" w:styleId="MiniTOCItem">
    <w:name w:val="MiniTOCItem"/>
    <w:basedOn w:val="ListBullet"/>
    <w:rsid w:val="005B2AE8"/>
    <w:pPr>
      <w:numPr>
        <w:numId w:val="0"/>
      </w:numPr>
      <w:tabs>
        <w:tab w:val="right" w:leader="dot" w:pos="6521"/>
      </w:tabs>
      <w:spacing w:before="0" w:after="0"/>
    </w:pPr>
  </w:style>
  <w:style w:type="paragraph" w:customStyle="1" w:styleId="TOFTitle">
    <w:name w:val="TOFTitle"/>
    <w:basedOn w:val="TOCTitle"/>
    <w:rsid w:val="005B2AE8"/>
  </w:style>
  <w:style w:type="paragraph" w:styleId="TableofFigures">
    <w:name w:val="table of figures"/>
    <w:basedOn w:val="Normal"/>
    <w:next w:val="Normal"/>
    <w:semiHidden/>
    <w:rsid w:val="005B2AE8"/>
    <w:pPr>
      <w:tabs>
        <w:tab w:val="right" w:leader="dot" w:pos="9072"/>
      </w:tabs>
      <w:ind w:left="970" w:hanging="403"/>
    </w:pPr>
    <w:rPr>
      <w:rFonts w:ascii="Times New Roman" w:hAnsi="Times New Roman"/>
      <w:b/>
    </w:rPr>
  </w:style>
  <w:style w:type="paragraph" w:styleId="ListNumber">
    <w:name w:val="List Number"/>
    <w:basedOn w:val="List"/>
    <w:rsid w:val="005B2AE8"/>
    <w:pPr>
      <w:numPr>
        <w:numId w:val="14"/>
      </w:numPr>
      <w:tabs>
        <w:tab w:val="clear" w:pos="340"/>
      </w:tabs>
    </w:pPr>
  </w:style>
  <w:style w:type="character" w:customStyle="1" w:styleId="WingdingSymbols">
    <w:name w:val="Wingding Symbols"/>
    <w:rsid w:val="005B2AE8"/>
    <w:rPr>
      <w:rFonts w:ascii="Wingdings" w:hAnsi="Wingdings"/>
    </w:rPr>
  </w:style>
  <w:style w:type="paragraph" w:customStyle="1" w:styleId="TableHeading">
    <w:name w:val="Table Heading"/>
    <w:basedOn w:val="HeadingBase"/>
    <w:rsid w:val="005B2AE8"/>
    <w:pPr>
      <w:keepLines/>
      <w:pBdr>
        <w:bottom w:val="single" w:sz="6" w:space="1" w:color="918585"/>
      </w:pBdr>
      <w:spacing w:before="240"/>
    </w:pPr>
  </w:style>
  <w:style w:type="character" w:customStyle="1" w:styleId="HotSpot">
    <w:name w:val="HotSpot"/>
    <w:rsid w:val="005B2AE8"/>
    <w:rPr>
      <w:color w:val="0033CC"/>
      <w:u w:val="none"/>
    </w:rPr>
  </w:style>
  <w:style w:type="paragraph" w:customStyle="1" w:styleId="BodyTextRight">
    <w:name w:val="Body Text Right"/>
    <w:basedOn w:val="BodyText"/>
    <w:rsid w:val="005B2AE8"/>
    <w:pPr>
      <w:spacing w:before="0" w:after="0"/>
      <w:jc w:val="right"/>
    </w:pPr>
  </w:style>
  <w:style w:type="paragraph" w:styleId="Index3">
    <w:name w:val="index 3"/>
    <w:basedOn w:val="ListNumber2"/>
    <w:next w:val="Normal"/>
    <w:semiHidden/>
    <w:rsid w:val="005B2AE8"/>
    <w:pPr>
      <w:numPr>
        <w:numId w:val="0"/>
      </w:numPr>
      <w:tabs>
        <w:tab w:val="right" w:leader="dot" w:pos="4176"/>
      </w:tabs>
    </w:pPr>
  </w:style>
  <w:style w:type="paragraph" w:styleId="ListNumber2">
    <w:name w:val="List Number 2"/>
    <w:basedOn w:val="List2"/>
    <w:rsid w:val="005B2AE8"/>
    <w:pPr>
      <w:numPr>
        <w:numId w:val="9"/>
      </w:numPr>
      <w:tabs>
        <w:tab w:val="clear" w:pos="1060"/>
      </w:tabs>
    </w:pPr>
  </w:style>
  <w:style w:type="paragraph" w:customStyle="1" w:styleId="MarginNote">
    <w:name w:val="Margin Note"/>
    <w:basedOn w:val="BodyText"/>
    <w:rsid w:val="005B2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AE8"/>
    <w:rPr>
      <w:sz w:val="32"/>
    </w:rPr>
  </w:style>
  <w:style w:type="paragraph" w:customStyle="1" w:styleId="HeadingProcedure">
    <w:name w:val="Heading Procedure"/>
    <w:basedOn w:val="HeadingBase"/>
    <w:next w:val="Normal"/>
    <w:rsid w:val="005B2AE8"/>
    <w:pPr>
      <w:tabs>
        <w:tab w:val="left" w:pos="0"/>
      </w:tabs>
      <w:spacing w:before="120" w:after="60"/>
    </w:pPr>
    <w:rPr>
      <w:i/>
      <w:color w:val="918585"/>
      <w:sz w:val="22"/>
    </w:rPr>
  </w:style>
  <w:style w:type="paragraph" w:customStyle="1" w:styleId="TableBodyText">
    <w:name w:val="Table Body Text"/>
    <w:basedOn w:val="BodyText"/>
    <w:rsid w:val="005B2AE8"/>
    <w:pPr>
      <w:spacing w:before="60" w:after="60"/>
    </w:pPr>
  </w:style>
  <w:style w:type="paragraph" w:styleId="ListContinue">
    <w:name w:val="List Continue"/>
    <w:basedOn w:val="List"/>
    <w:rsid w:val="005B2AE8"/>
    <w:pPr>
      <w:ind w:firstLine="0"/>
    </w:pPr>
  </w:style>
  <w:style w:type="paragraph" w:customStyle="1" w:styleId="ListNote">
    <w:name w:val="List Note"/>
    <w:basedOn w:val="List"/>
    <w:rsid w:val="005B2AE8"/>
    <w:pPr>
      <w:pBdr>
        <w:top w:val="single" w:sz="6" w:space="2" w:color="918585"/>
        <w:bottom w:val="single" w:sz="6" w:space="2" w:color="918585"/>
      </w:pBdr>
      <w:tabs>
        <w:tab w:val="left" w:pos="1021"/>
      </w:tabs>
      <w:ind w:firstLine="0"/>
    </w:pPr>
  </w:style>
  <w:style w:type="paragraph" w:customStyle="1" w:styleId="Warning">
    <w:name w:val="Warning"/>
    <w:basedOn w:val="BodyText"/>
    <w:rsid w:val="005B2AE8"/>
    <w:pPr>
      <w:shd w:val="clear" w:color="auto" w:fill="D9D9D9"/>
      <w:tabs>
        <w:tab w:val="left" w:pos="992"/>
      </w:tabs>
      <w:ind w:left="119" w:right="119"/>
    </w:pPr>
    <w:rPr>
      <w:sz w:val="20"/>
    </w:rPr>
  </w:style>
  <w:style w:type="paragraph" w:customStyle="1" w:styleId="MarginIcons">
    <w:name w:val="Margin Icons"/>
    <w:basedOn w:val="BodyText"/>
    <w:rsid w:val="005B2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AE8"/>
    <w:rPr>
      <w:rFonts w:ascii="Courier New" w:hAnsi="Courier New"/>
    </w:rPr>
  </w:style>
  <w:style w:type="paragraph" w:customStyle="1" w:styleId="NoteBullet">
    <w:name w:val="Note Bullet"/>
    <w:basedOn w:val="Note"/>
    <w:rsid w:val="005B2AE8"/>
    <w:pPr>
      <w:tabs>
        <w:tab w:val="clear" w:pos="680"/>
      </w:tabs>
      <w:spacing w:before="60" w:after="60"/>
    </w:pPr>
  </w:style>
  <w:style w:type="paragraph" w:customStyle="1" w:styleId="SubHeading2">
    <w:name w:val="SubHeading2"/>
    <w:basedOn w:val="HeadingBase"/>
    <w:rsid w:val="005B2AE8"/>
    <w:pPr>
      <w:spacing w:before="240" w:after="60"/>
    </w:pPr>
    <w:rPr>
      <w:sz w:val="20"/>
    </w:rPr>
  </w:style>
  <w:style w:type="paragraph" w:customStyle="1" w:styleId="SubHeading1">
    <w:name w:val="SubHeading1"/>
    <w:basedOn w:val="HeadingBase"/>
    <w:rsid w:val="005B2AE8"/>
    <w:pPr>
      <w:spacing w:before="240" w:after="60"/>
    </w:pPr>
    <w:rPr>
      <w:color w:val="918585"/>
      <w:sz w:val="22"/>
    </w:rPr>
  </w:style>
  <w:style w:type="paragraph" w:customStyle="1" w:styleId="SideHeading">
    <w:name w:val="Side Heading"/>
    <w:basedOn w:val="HeadingBase"/>
    <w:rsid w:val="005B2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AE8"/>
    <w:pPr>
      <w:numPr>
        <w:numId w:val="10"/>
      </w:numPr>
    </w:pPr>
  </w:style>
  <w:style w:type="paragraph" w:styleId="PlainText">
    <w:name w:val="Plain Text"/>
    <w:basedOn w:val="Normal"/>
    <w:link w:val="PlainTextChar"/>
    <w:rsid w:val="005B2AE8"/>
    <w:rPr>
      <w:sz w:val="20"/>
    </w:rPr>
  </w:style>
  <w:style w:type="character" w:customStyle="1" w:styleId="PlainTextChar">
    <w:name w:val="Plain Text Char"/>
    <w:basedOn w:val="DefaultParagraphFont"/>
    <w:link w:val="PlainText"/>
    <w:rsid w:val="005B2AE8"/>
    <w:rPr>
      <w:rFonts w:ascii="Courier New" w:eastAsia="Times New Roman" w:hAnsi="Courier New" w:cs="Times New Roman"/>
      <w:sz w:val="20"/>
      <w:szCs w:val="20"/>
      <w:lang w:eastAsia="en-US"/>
    </w:rPr>
  </w:style>
  <w:style w:type="character" w:customStyle="1" w:styleId="MenuOption">
    <w:name w:val="Menu Option"/>
    <w:basedOn w:val="DefaultParagraphFont"/>
    <w:rsid w:val="005B2AE8"/>
    <w:rPr>
      <w:b/>
      <w:smallCaps/>
    </w:rPr>
  </w:style>
  <w:style w:type="paragraph" w:customStyle="1" w:styleId="TableListNumber">
    <w:name w:val="Table List Number"/>
    <w:basedOn w:val="ListNumber"/>
    <w:rsid w:val="005B2AE8"/>
    <w:pPr>
      <w:numPr>
        <w:numId w:val="0"/>
      </w:numPr>
    </w:pPr>
  </w:style>
  <w:style w:type="paragraph" w:styleId="TOC4">
    <w:name w:val="toc 4"/>
    <w:basedOn w:val="TOCBase"/>
    <w:next w:val="Normal"/>
    <w:semiHidden/>
    <w:rsid w:val="005B2AE8"/>
    <w:pPr>
      <w:tabs>
        <w:tab w:val="right" w:leader="dot" w:pos="9071"/>
      </w:tabs>
      <w:ind w:left="1701"/>
    </w:pPr>
  </w:style>
  <w:style w:type="paragraph" w:customStyle="1" w:styleId="ListAlpha">
    <w:name w:val="List Alpha"/>
    <w:basedOn w:val="List"/>
    <w:rsid w:val="005B2AE8"/>
    <w:pPr>
      <w:numPr>
        <w:numId w:val="8"/>
      </w:numPr>
    </w:pPr>
  </w:style>
  <w:style w:type="paragraph" w:customStyle="1" w:styleId="ListAlpha2">
    <w:name w:val="List Alpha 2"/>
    <w:basedOn w:val="List2"/>
    <w:rsid w:val="005B2AE8"/>
    <w:pPr>
      <w:numPr>
        <w:numId w:val="7"/>
      </w:numPr>
    </w:pPr>
  </w:style>
  <w:style w:type="paragraph" w:styleId="List2">
    <w:name w:val="List 2"/>
    <w:basedOn w:val="BodyText"/>
    <w:rsid w:val="005B2AE8"/>
    <w:pPr>
      <w:tabs>
        <w:tab w:val="left" w:pos="680"/>
      </w:tabs>
      <w:spacing w:before="60" w:after="60"/>
      <w:ind w:left="680" w:hanging="340"/>
    </w:pPr>
  </w:style>
  <w:style w:type="paragraph" w:styleId="List3">
    <w:name w:val="List 3"/>
    <w:basedOn w:val="BodyText"/>
    <w:rsid w:val="005B2AE8"/>
    <w:pPr>
      <w:tabs>
        <w:tab w:val="left" w:pos="1021"/>
      </w:tabs>
      <w:spacing w:before="60" w:after="60"/>
      <w:ind w:left="1020" w:hanging="340"/>
    </w:pPr>
  </w:style>
  <w:style w:type="paragraph" w:styleId="List4">
    <w:name w:val="List 4"/>
    <w:basedOn w:val="BodyText"/>
    <w:rsid w:val="005B2AE8"/>
    <w:pPr>
      <w:tabs>
        <w:tab w:val="left" w:pos="1361"/>
      </w:tabs>
      <w:spacing w:before="60" w:after="60"/>
      <w:ind w:left="1361" w:hanging="340"/>
    </w:pPr>
  </w:style>
  <w:style w:type="paragraph" w:styleId="List5">
    <w:name w:val="List 5"/>
    <w:basedOn w:val="BodyText"/>
    <w:rsid w:val="005B2AE8"/>
    <w:pPr>
      <w:tabs>
        <w:tab w:val="left" w:pos="1701"/>
      </w:tabs>
      <w:spacing w:before="60" w:after="60"/>
      <w:ind w:left="1701" w:hanging="340"/>
    </w:pPr>
  </w:style>
  <w:style w:type="paragraph" w:styleId="ListBullet3">
    <w:name w:val="List Bullet 3"/>
    <w:basedOn w:val="List3"/>
    <w:rsid w:val="005B2AE8"/>
    <w:pPr>
      <w:numPr>
        <w:numId w:val="13"/>
      </w:numPr>
      <w:tabs>
        <w:tab w:val="clear" w:pos="1021"/>
      </w:tabs>
      <w:ind w:left="1037" w:hanging="357"/>
    </w:pPr>
  </w:style>
  <w:style w:type="paragraph" w:styleId="ListBullet4">
    <w:name w:val="List Bullet 4"/>
    <w:basedOn w:val="List4"/>
    <w:rsid w:val="005B2AE8"/>
    <w:pPr>
      <w:numPr>
        <w:numId w:val="2"/>
      </w:numPr>
      <w:tabs>
        <w:tab w:val="clear" w:pos="1361"/>
      </w:tabs>
    </w:pPr>
  </w:style>
  <w:style w:type="paragraph" w:styleId="ListBullet5">
    <w:name w:val="List Bullet 5"/>
    <w:basedOn w:val="List5"/>
    <w:rsid w:val="005B2AE8"/>
    <w:pPr>
      <w:numPr>
        <w:numId w:val="3"/>
      </w:numPr>
    </w:pPr>
  </w:style>
  <w:style w:type="paragraph" w:styleId="ListContinue2">
    <w:name w:val="List Continue 2"/>
    <w:basedOn w:val="List2"/>
    <w:rsid w:val="005B2AE8"/>
    <w:pPr>
      <w:ind w:firstLine="0"/>
    </w:pPr>
  </w:style>
  <w:style w:type="paragraph" w:styleId="ListContinue3">
    <w:name w:val="List Continue 3"/>
    <w:basedOn w:val="List3"/>
    <w:rsid w:val="005B2AE8"/>
    <w:pPr>
      <w:ind w:left="1021" w:firstLine="0"/>
    </w:pPr>
  </w:style>
  <w:style w:type="paragraph" w:styleId="ListContinue4">
    <w:name w:val="List Continue 4"/>
    <w:basedOn w:val="List4"/>
    <w:rsid w:val="005B2AE8"/>
    <w:pPr>
      <w:ind w:firstLine="0"/>
    </w:pPr>
  </w:style>
  <w:style w:type="paragraph" w:styleId="ListContinue5">
    <w:name w:val="List Continue 5"/>
    <w:basedOn w:val="List5"/>
    <w:rsid w:val="005B2AE8"/>
    <w:pPr>
      <w:ind w:firstLine="0"/>
    </w:pPr>
  </w:style>
  <w:style w:type="paragraph" w:styleId="ListNumber3">
    <w:name w:val="List Number 3"/>
    <w:basedOn w:val="List3"/>
    <w:rsid w:val="005B2AE8"/>
    <w:pPr>
      <w:numPr>
        <w:numId w:val="4"/>
      </w:numPr>
    </w:pPr>
  </w:style>
  <w:style w:type="paragraph" w:styleId="ListNumber4">
    <w:name w:val="List Number 4"/>
    <w:basedOn w:val="List4"/>
    <w:rsid w:val="005B2AE8"/>
    <w:pPr>
      <w:numPr>
        <w:numId w:val="5"/>
      </w:numPr>
    </w:pPr>
  </w:style>
  <w:style w:type="paragraph" w:styleId="ListNumber5">
    <w:name w:val="List Number 5"/>
    <w:basedOn w:val="List5"/>
    <w:rsid w:val="005B2AE8"/>
    <w:pPr>
      <w:numPr>
        <w:numId w:val="6"/>
      </w:numPr>
    </w:pPr>
  </w:style>
  <w:style w:type="paragraph" w:styleId="BlockText">
    <w:name w:val="Block Text"/>
    <w:basedOn w:val="Normal"/>
    <w:rsid w:val="005B2AE8"/>
    <w:pPr>
      <w:spacing w:after="120"/>
      <w:ind w:left="1440" w:right="1440"/>
    </w:pPr>
  </w:style>
  <w:style w:type="character" w:customStyle="1" w:styleId="Subscript">
    <w:name w:val="Subscript"/>
    <w:basedOn w:val="DefaultParagraphFont"/>
    <w:rsid w:val="005B2AE8"/>
    <w:rPr>
      <w:sz w:val="16"/>
      <w:vertAlign w:val="subscript"/>
    </w:rPr>
  </w:style>
  <w:style w:type="character" w:customStyle="1" w:styleId="Superscript">
    <w:name w:val="Superscript"/>
    <w:basedOn w:val="DefaultParagraphFont"/>
    <w:rsid w:val="005B2AE8"/>
    <w:rPr>
      <w:sz w:val="16"/>
      <w:vertAlign w:val="superscript"/>
    </w:rPr>
  </w:style>
  <w:style w:type="character" w:customStyle="1" w:styleId="Symbols">
    <w:name w:val="Symbols"/>
    <w:basedOn w:val="DefaultParagraphFont"/>
    <w:rsid w:val="005B2AE8"/>
    <w:rPr>
      <w:rFonts w:ascii="Symbol" w:hAnsi="Symbol"/>
    </w:rPr>
  </w:style>
  <w:style w:type="character" w:customStyle="1" w:styleId="MenuOptions">
    <w:name w:val="Menu Options"/>
    <w:basedOn w:val="DefaultParagraphFont"/>
    <w:rsid w:val="005B2AE8"/>
    <w:rPr>
      <w:rFonts w:ascii="Arial Narrow" w:hAnsi="Arial Narrow"/>
      <w:smallCaps/>
    </w:rPr>
  </w:style>
  <w:style w:type="character" w:customStyle="1" w:styleId="Buttons">
    <w:name w:val="Buttons"/>
    <w:basedOn w:val="DefaultParagraphFont"/>
    <w:rsid w:val="005B2AE8"/>
    <w:rPr>
      <w:b/>
    </w:rPr>
  </w:style>
  <w:style w:type="character" w:customStyle="1" w:styleId="Underlined">
    <w:name w:val="Underlined"/>
    <w:basedOn w:val="DefaultParagraphFont"/>
    <w:rsid w:val="005B2AE8"/>
    <w:rPr>
      <w:u w:val="single"/>
    </w:rPr>
  </w:style>
  <w:style w:type="paragraph" w:customStyle="1" w:styleId="TableBodyTextRight">
    <w:name w:val="Table Body Text Right"/>
    <w:basedOn w:val="TableBodyText"/>
    <w:rsid w:val="005B2AE8"/>
    <w:pPr>
      <w:widowControl w:val="0"/>
      <w:autoSpaceDE w:val="0"/>
      <w:autoSpaceDN w:val="0"/>
      <w:adjustRightInd w:val="0"/>
      <w:jc w:val="right"/>
    </w:pPr>
    <w:rPr>
      <w:rFonts w:cs="Arial"/>
      <w:szCs w:val="18"/>
    </w:rPr>
  </w:style>
  <w:style w:type="paragraph" w:customStyle="1" w:styleId="CopyrightText">
    <w:name w:val="Copyright Text"/>
    <w:basedOn w:val="BodyText"/>
    <w:rsid w:val="005B2AE8"/>
    <w:rPr>
      <w:sz w:val="18"/>
    </w:rPr>
  </w:style>
  <w:style w:type="paragraph" w:customStyle="1" w:styleId="BodySmallRight">
    <w:name w:val="Body Small Right"/>
    <w:basedOn w:val="BodyTextRight"/>
    <w:rsid w:val="005B2AE8"/>
    <w:rPr>
      <w:sz w:val="18"/>
      <w:szCs w:val="18"/>
    </w:rPr>
  </w:style>
  <w:style w:type="paragraph" w:customStyle="1" w:styleId="MarginEdition">
    <w:name w:val="Margin Edition"/>
    <w:basedOn w:val="MarginNote"/>
    <w:rsid w:val="005B2AE8"/>
    <w:pPr>
      <w:spacing w:before="0" w:after="0"/>
    </w:pPr>
    <w:rPr>
      <w:rFonts w:ascii="Times New Roman" w:hAnsi="Times New Roman"/>
      <w:color w:val="999999"/>
    </w:rPr>
  </w:style>
  <w:style w:type="paragraph" w:customStyle="1" w:styleId="Spacer">
    <w:name w:val="Spacer"/>
    <w:basedOn w:val="Normal"/>
    <w:rsid w:val="005B2AE8"/>
    <w:rPr>
      <w:sz w:val="2"/>
      <w:szCs w:val="2"/>
    </w:rPr>
  </w:style>
  <w:style w:type="character" w:customStyle="1" w:styleId="Small">
    <w:name w:val="Small"/>
    <w:basedOn w:val="DefaultParagraphFont"/>
    <w:rsid w:val="005B2AE8"/>
    <w:rPr>
      <w:sz w:val="16"/>
    </w:rPr>
  </w:style>
  <w:style w:type="paragraph" w:customStyle="1" w:styleId="WideTable">
    <w:name w:val="Wide Table"/>
    <w:basedOn w:val="Normal"/>
    <w:rsid w:val="005B2AE8"/>
    <w:pPr>
      <w:ind w:left="-1418"/>
    </w:pPr>
    <w:rPr>
      <w:sz w:val="2"/>
      <w:szCs w:val="2"/>
    </w:rPr>
  </w:style>
  <w:style w:type="character" w:styleId="PageNumber">
    <w:name w:val="page number"/>
    <w:basedOn w:val="DefaultParagraphFont"/>
    <w:rsid w:val="005B2AE8"/>
  </w:style>
  <w:style w:type="paragraph" w:styleId="Quote">
    <w:name w:val="Quote"/>
    <w:basedOn w:val="Heading1"/>
    <w:link w:val="QuoteChar"/>
    <w:qFormat/>
    <w:rsid w:val="005B2AE8"/>
    <w:rPr>
      <w:b w:val="0"/>
      <w:sz w:val="72"/>
      <w:szCs w:val="72"/>
      <w:lang w:val="en-NZ"/>
    </w:rPr>
  </w:style>
  <w:style w:type="character" w:customStyle="1" w:styleId="QuoteChar">
    <w:name w:val="Quote Char"/>
    <w:basedOn w:val="DefaultParagraphFont"/>
    <w:link w:val="Quote"/>
    <w:rsid w:val="005B2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AE8"/>
    <w:pPr>
      <w:pageBreakBefore/>
    </w:pPr>
  </w:style>
  <w:style w:type="paragraph" w:customStyle="1" w:styleId="Border">
    <w:name w:val="Border"/>
    <w:basedOn w:val="Normal"/>
    <w:qFormat/>
    <w:rsid w:val="005B2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AE8"/>
    <w:rPr>
      <w:b/>
      <w:bCs/>
      <w:i/>
      <w:iCs/>
      <w:color w:val="auto"/>
    </w:rPr>
  </w:style>
  <w:style w:type="paragraph" w:styleId="IntenseQuote">
    <w:name w:val="Intense Quote"/>
    <w:basedOn w:val="Normal"/>
    <w:next w:val="Normal"/>
    <w:link w:val="IntenseQuoteChar"/>
    <w:uiPriority w:val="30"/>
    <w:qFormat/>
    <w:rsid w:val="005B2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AE8"/>
    <w:rPr>
      <w:smallCaps/>
      <w:color w:val="auto"/>
      <w:u w:val="single"/>
    </w:rPr>
  </w:style>
  <w:style w:type="character" w:styleId="IntenseReference">
    <w:name w:val="Intense Reference"/>
    <w:basedOn w:val="DefaultParagraphFont"/>
    <w:uiPriority w:val="32"/>
    <w:qFormat/>
    <w:rsid w:val="005B2AE8"/>
    <w:rPr>
      <w:b/>
      <w:bCs/>
      <w:smallCaps/>
      <w:color w:val="auto"/>
      <w:spacing w:val="5"/>
      <w:u w:val="single"/>
    </w:rPr>
  </w:style>
  <w:style w:type="paragraph" w:customStyle="1" w:styleId="2ColumnHeading">
    <w:name w:val="2Column Heading"/>
    <w:basedOn w:val="BodyText"/>
    <w:qFormat/>
    <w:rsid w:val="005B2AE8"/>
    <w:pPr>
      <w:spacing w:after="60"/>
      <w:ind w:left="-2268"/>
    </w:pPr>
    <w:rPr>
      <w:b/>
    </w:rPr>
  </w:style>
  <w:style w:type="paragraph" w:customStyle="1" w:styleId="Heading1TOC">
    <w:name w:val="Heading1 TOC"/>
    <w:basedOn w:val="Normal"/>
    <w:qFormat/>
    <w:rsid w:val="005B2AE8"/>
    <w:pPr>
      <w:spacing w:before="240" w:after="120"/>
    </w:pPr>
    <w:rPr>
      <w:rFonts w:ascii="Times New Roman" w:hAnsi="Times New Roman"/>
      <w:b/>
      <w:sz w:val="32"/>
    </w:rPr>
  </w:style>
  <w:style w:type="paragraph" w:customStyle="1" w:styleId="Heading2TOC">
    <w:name w:val="Heading2 TOC"/>
    <w:basedOn w:val="Normal"/>
    <w:qFormat/>
    <w:rsid w:val="005B2AE8"/>
    <w:pPr>
      <w:spacing w:before="240" w:after="60"/>
    </w:pPr>
    <w:rPr>
      <w:rFonts w:ascii="Times New Roman" w:hAnsi="Times New Roman"/>
      <w:b/>
      <w:sz w:val="28"/>
    </w:rPr>
  </w:style>
  <w:style w:type="character" w:customStyle="1" w:styleId="Underline">
    <w:name w:val="Underline"/>
    <w:basedOn w:val="DefaultParagraphFont"/>
    <w:qFormat/>
    <w:rsid w:val="005B2AE8"/>
    <w:rPr>
      <w:u w:val="single"/>
    </w:rPr>
  </w:style>
  <w:style w:type="character" w:customStyle="1" w:styleId="BoldandItalics">
    <w:name w:val="Bold and Italics"/>
    <w:qFormat/>
    <w:rsid w:val="005B2AE8"/>
    <w:rPr>
      <w:b/>
      <w:i/>
      <w:u w:val="none"/>
    </w:rPr>
  </w:style>
  <w:style w:type="paragraph" w:styleId="BalloonText">
    <w:name w:val="Balloon Text"/>
    <w:basedOn w:val="Normal"/>
    <w:link w:val="BalloonTextChar"/>
    <w:rsid w:val="005B2AE8"/>
    <w:rPr>
      <w:rFonts w:ascii="Tahoma" w:hAnsi="Tahoma" w:cs="Tahoma"/>
      <w:sz w:val="16"/>
      <w:szCs w:val="16"/>
    </w:rPr>
  </w:style>
  <w:style w:type="character" w:customStyle="1" w:styleId="BalloonTextChar">
    <w:name w:val="Balloon Text Char"/>
    <w:basedOn w:val="DefaultParagraphFont"/>
    <w:link w:val="BalloonText"/>
    <w:rsid w:val="005B2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A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AE8"/>
    <w:rPr>
      <w:b/>
      <w:color w:val="660033"/>
      <w:spacing w:val="0"/>
    </w:rPr>
  </w:style>
  <w:style w:type="paragraph" w:customStyle="1" w:styleId="Nameditemlist">
    <w:name w:val="Named item list"/>
    <w:basedOn w:val="BodyText"/>
    <w:qFormat/>
    <w:rsid w:val="005B2AE8"/>
    <w:pPr>
      <w:tabs>
        <w:tab w:val="left" w:pos="2835"/>
      </w:tabs>
      <w:ind w:left="2835" w:hanging="2835"/>
    </w:pPr>
  </w:style>
  <w:style w:type="paragraph" w:customStyle="1" w:styleId="BodyTextnopadding">
    <w:name w:val="Body Text no padding"/>
    <w:basedOn w:val="BodyText"/>
    <w:qFormat/>
    <w:rsid w:val="005B2AE8"/>
    <w:pPr>
      <w:spacing w:before="0" w:after="0"/>
    </w:pPr>
  </w:style>
  <w:style w:type="paragraph" w:customStyle="1" w:styleId="BodyTextBold">
    <w:name w:val="Body Text Bold"/>
    <w:basedOn w:val="BodyText"/>
    <w:qFormat/>
    <w:rsid w:val="005B2AE8"/>
    <w:rPr>
      <w:b/>
    </w:rPr>
  </w:style>
  <w:style w:type="character" w:styleId="Hyperlink">
    <w:name w:val="Hyperlink"/>
    <w:basedOn w:val="DefaultParagraphFont"/>
    <w:uiPriority w:val="99"/>
    <w:unhideWhenUsed/>
    <w:rsid w:val="00C52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4751</Characters>
  <Application>Microsoft Office Word</Application>
  <DocSecurity>0</DocSecurity>
  <Lines>226</Lines>
  <Paragraphs>120</Paragraphs>
  <ScaleCrop>false</ScaleCrop>
  <Company>Author-it Software Corporation Ltd.</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MSS408002 Audit the use of competitive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