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6C6A" w:rsidP="00FD6C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MSS407034 Respond to a major non-conformance</w:t>
      </w:r>
      <w:r>
        <w:fldChar w:fldCharType="end"/>
      </w:r>
    </w:p>
    <w:p w:rsidR="00FD6C6A" w:rsidP="00FD6C6A">
      <w:pPr>
        <w:pStyle w:val="Version"/>
        <w:sectPr w:rsidSect="005701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0176" w:rsidP="00570176">
      <w:pPr>
        <w:pStyle w:val="SuperHeading"/>
      </w:pPr>
      <w:r w:rsidRPr="00570176">
        <w:t>MSS407034 Respond to a major non-conformance</w:t>
      </w:r>
    </w:p>
    <w:p w:rsidR="00000000" w:rsidRPr="00570176" w:rsidP="00570176">
      <w:pPr>
        <w:pStyle w:val="Heading1"/>
      </w:pPr>
      <w:bookmarkStart w:id="1" w:name="O_1262548"/>
      <w:bookmarkEnd w:id="1"/>
      <w:r w:rsidRPr="00570176">
        <w:t>Modification History</w:t>
      </w:r>
    </w:p>
    <w:p w:rsidR="00000000" w:rsidRPr="00570176" w:rsidP="00FD6C6A">
      <w:pPr>
        <w:pStyle w:val="BodyText"/>
      </w:pPr>
      <w:r w:rsidRPr="00570176">
        <w:t>Release 1. Unit code changed. Application changed. Elements changed. Performance Criteria changed. Foundation Skills populated. Assessment Requirements changed. Supersedes and is equivalent to MSS407021 Respond to a major non-</w:t>
      </w:r>
      <w:r w:rsidRPr="00570176">
        <w:t>conformance.</w:t>
      </w:r>
    </w:p>
    <w:p w:rsidR="00000000" w:rsidRPr="00570176" w:rsidP="00570176">
      <w:pPr>
        <w:pStyle w:val="Heading1"/>
      </w:pPr>
      <w:bookmarkStart w:id="2" w:name="O_1262549"/>
      <w:bookmarkEnd w:id="2"/>
      <w:r w:rsidRPr="00570176">
        <w:t>Application</w:t>
      </w:r>
    </w:p>
    <w:p w:rsidR="00000000" w:rsidRPr="00570176" w:rsidP="00FD6C6A">
      <w:pPr>
        <w:pStyle w:val="BodyText"/>
      </w:pPr>
      <w:r w:rsidRPr="00570176">
        <w:t>This unit describes the skills and knowledge required to lead an area or department level response to a major business non-conformance.</w:t>
      </w:r>
    </w:p>
    <w:p w:rsidR="00000000" w:rsidRPr="00570176" w:rsidP="00FD6C6A">
      <w:pPr>
        <w:pStyle w:val="BodyText"/>
      </w:pPr>
      <w:r w:rsidRPr="00570176">
        <w:t>In this unit the term ‘major non-conformance’ refers to a situation anywhere</w:t>
      </w:r>
      <w:r w:rsidRPr="00570176">
        <w:t xml:space="preserve"> in the value stream where people, processes, equipment or systems fail or an unexpected event occurs resulting in significant business consequences or disruption. </w:t>
      </w:r>
    </w:p>
    <w:p w:rsidR="00000000" w:rsidRPr="00570176" w:rsidP="00FD6C6A">
      <w:pPr>
        <w:pStyle w:val="BodyText"/>
      </w:pPr>
      <w:r w:rsidRPr="00570176">
        <w:t>This unit applies to supervisors, managers, leaders and similar roles with influence, autho</w:t>
      </w:r>
      <w:r w:rsidRPr="00570176">
        <w:t xml:space="preserve">rity and responsibility to lead processes across an area or department to determine the impact from a non-conformance and prioritise responses to contain and minimise the adverse consequences and to contribute to remedying the situation. </w:t>
      </w:r>
    </w:p>
    <w:p w:rsidR="00000000" w:rsidRPr="00570176" w:rsidP="00FD6C6A">
      <w:pPr>
        <w:pStyle w:val="BodyText"/>
      </w:pPr>
      <w:r w:rsidRPr="00570176">
        <w:t>This unit does no</w:t>
      </w:r>
      <w:r w:rsidRPr="00570176">
        <w:t>t cover the specialist skills required to contain or remediate an emergency non-conformance, such as a fire or explosion.</w:t>
      </w:r>
    </w:p>
    <w:p w:rsidR="00000000" w:rsidRPr="00570176" w:rsidP="00FD6C6A">
      <w:pPr>
        <w:pStyle w:val="BodyText"/>
      </w:pPr>
      <w:r w:rsidRPr="00570176">
        <w:t>This unit applies to any organisation.</w:t>
      </w:r>
    </w:p>
    <w:p w:rsidR="00000000" w:rsidRPr="00570176" w:rsidP="00570176">
      <w:pPr>
        <w:pStyle w:val="Heading1"/>
      </w:pPr>
      <w:bookmarkStart w:id="3" w:name="O_1262551"/>
      <w:bookmarkEnd w:id="3"/>
      <w:r w:rsidRPr="00570176">
        <w:t>Competency Field</w:t>
      </w:r>
    </w:p>
    <w:p w:rsidR="00000000" w:rsidRPr="00570176" w:rsidP="00FD6C6A">
      <w:pPr>
        <w:pStyle w:val="BodyText"/>
      </w:pPr>
      <w:r w:rsidRPr="00570176">
        <w:t>Competitive systems and practices</w:t>
      </w:r>
    </w:p>
    <w:p w:rsidR="00000000" w:rsidRPr="00570176" w:rsidP="00570176">
      <w:pPr>
        <w:pStyle w:val="Heading1"/>
      </w:pPr>
      <w:bookmarkStart w:id="4" w:name="O_1262553"/>
      <w:bookmarkEnd w:id="4"/>
      <w:r w:rsidRPr="00570176">
        <w:t>Elemen</w:t>
      </w:r>
      <w:r w:rsidRPr="00570176">
        <w:t>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FD6C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176" w:rsidP="00570176">
            <w:pPr>
              <w:pStyle w:val="BodyText"/>
            </w:pPr>
            <w:r w:rsidRPr="00570176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176">
            <w:pPr>
              <w:pStyle w:val="BodyText"/>
              <w:rPr>
                <w:lang w:val="en-NZ"/>
              </w:rPr>
            </w:pPr>
            <w:r w:rsidRPr="00570176">
              <w:rPr>
                <w:rStyle w:val="SpecialBold"/>
              </w:rPr>
              <w:t>Performance Criteria</w:t>
            </w:r>
          </w:p>
        </w:tc>
      </w:tr>
      <w:tr w:rsidTr="00FD6C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176">
            <w:pPr>
              <w:pStyle w:val="BodyText"/>
              <w:rPr>
                <w:lang w:val="en-NZ"/>
              </w:rPr>
            </w:pPr>
            <w:r w:rsidRPr="00570176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176">
            <w:pPr>
              <w:pStyle w:val="BodyText"/>
              <w:rPr>
                <w:lang w:val="en-NZ"/>
              </w:rPr>
            </w:pPr>
            <w:r w:rsidRPr="00570176">
              <w:t>Performance criteria describe the performance needed to demonstrate achievement of the element.</w:t>
            </w:r>
          </w:p>
        </w:tc>
      </w:tr>
      <w:tr w:rsidTr="00FD6C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176" w:rsidP="00570176">
            <w:pPr>
              <w:pStyle w:val="BodyText"/>
            </w:pPr>
            <w:r w:rsidRPr="00570176">
              <w:t>1. Define extent and nature of non-conformance</w:t>
            </w:r>
          </w:p>
          <w:p w:rsidR="00000000" w:rsidRPr="00570176" w:rsidP="00570176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176" w:rsidP="00570176">
            <w:pPr>
              <w:pStyle w:val="BodyText"/>
            </w:pPr>
            <w:r w:rsidRPr="00570176">
              <w:t>1.1 Identify target performance relevant to area or department prior to non-conformance</w:t>
            </w:r>
          </w:p>
          <w:p w:rsidR="00000000" w:rsidRPr="00570176" w:rsidP="00570176">
            <w:pPr>
              <w:pStyle w:val="BodyText"/>
            </w:pPr>
            <w:r w:rsidRPr="00570176">
              <w:t>1.2 Source information and discuss with internal stakeholders to determine commencement and expected duration of non-conformance</w:t>
            </w:r>
          </w:p>
          <w:p w:rsidR="00000000" w:rsidRPr="00570176" w:rsidP="00570176">
            <w:pPr>
              <w:pStyle w:val="BodyText"/>
            </w:pPr>
            <w:r w:rsidRPr="00570176">
              <w:t>1.3 Source information and discuss with</w:t>
            </w:r>
            <w:r w:rsidRPr="00570176">
              <w:t xml:space="preserve"> internal and external stakeholders to determine business impact and related indicators from </w:t>
            </w:r>
            <w:r w:rsidRPr="00570176">
              <w:t xml:space="preserve">non-conformance </w:t>
            </w:r>
          </w:p>
          <w:p w:rsidR="00000000" w:rsidP="00570176">
            <w:pPr>
              <w:pStyle w:val="BodyText"/>
              <w:rPr>
                <w:lang w:val="en-NZ"/>
              </w:rPr>
            </w:pPr>
            <w:r w:rsidRPr="00570176">
              <w:t>1.4 Liaise with customers to determine minimum acceptable performance during period of non-conformance</w:t>
            </w:r>
          </w:p>
        </w:tc>
      </w:tr>
      <w:tr w:rsidTr="00FD6C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176" w:rsidP="00570176">
            <w:pPr>
              <w:pStyle w:val="BodyText"/>
            </w:pPr>
            <w:r w:rsidRPr="00570176">
              <w:t>2. Disseminate information to stakeholders</w:t>
            </w:r>
            <w:r w:rsidRPr="00570176">
              <w:t xml:space="preserve">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176" w:rsidP="00570176">
            <w:pPr>
              <w:pStyle w:val="BodyText"/>
            </w:pPr>
            <w:r w:rsidRPr="00570176">
              <w:t xml:space="preserve">2.1 Determine information needed by stakeholders and communication methods to promote understanding and application of information </w:t>
            </w:r>
          </w:p>
          <w:p w:rsidR="00000000" w:rsidRPr="00570176" w:rsidP="00570176">
            <w:pPr>
              <w:pStyle w:val="BodyText"/>
            </w:pPr>
            <w:r w:rsidRPr="00570176">
              <w:t xml:space="preserve">2.2 Oversee collation and/or development of information to meet identified needs </w:t>
            </w:r>
          </w:p>
          <w:p w:rsidR="00000000" w:rsidRPr="00570176" w:rsidP="00570176">
            <w:pPr>
              <w:pStyle w:val="BodyText"/>
            </w:pPr>
            <w:r w:rsidRPr="00570176">
              <w:t>2.3 Identify communications and confide</w:t>
            </w:r>
            <w:r w:rsidRPr="00570176">
              <w:t xml:space="preserve">ntiality protocols and obtain any approvals for dissemination of information </w:t>
            </w:r>
          </w:p>
          <w:p w:rsidR="00000000" w:rsidP="00570176">
            <w:pPr>
              <w:pStyle w:val="BodyText"/>
              <w:rPr>
                <w:lang w:val="en-NZ"/>
              </w:rPr>
            </w:pPr>
            <w:r w:rsidRPr="00570176">
              <w:t xml:space="preserve">2.4 Monitor effectiveness of information and communications and modify to better achieve desired outcomes  </w:t>
            </w:r>
          </w:p>
        </w:tc>
      </w:tr>
      <w:tr w:rsidTr="00FD6C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176" w:rsidP="00570176">
            <w:pPr>
              <w:pStyle w:val="BodyText"/>
            </w:pPr>
            <w:r w:rsidRPr="00570176">
              <w:t>3. Determine priority responses</w:t>
            </w:r>
          </w:p>
          <w:p w:rsidR="00000000" w:rsidRPr="00570176" w:rsidP="00570176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176" w:rsidP="00570176">
            <w:pPr>
              <w:pStyle w:val="BodyText"/>
            </w:pPr>
            <w:r w:rsidRPr="00570176">
              <w:t>3.1 Develop possible responses to defined non-conformance to contain impact and eliminate or minimise escalation</w:t>
            </w:r>
          </w:p>
          <w:p w:rsidR="00000000" w:rsidRPr="00570176" w:rsidP="00570176">
            <w:pPr>
              <w:pStyle w:val="BodyText"/>
            </w:pPr>
            <w:r w:rsidRPr="00570176">
              <w:t xml:space="preserve">3.2 Determine timing of responses and resource requirements   </w:t>
            </w:r>
          </w:p>
          <w:p w:rsidR="00000000" w:rsidRPr="00570176" w:rsidP="00570176">
            <w:pPr>
              <w:pStyle w:val="BodyText"/>
            </w:pPr>
            <w:r w:rsidRPr="00570176">
              <w:t>3.3 Determine evaluation criteria and apply them to prioritise implementation of</w:t>
            </w:r>
            <w:r w:rsidRPr="00570176">
              <w:t xml:space="preserve"> responses </w:t>
            </w:r>
          </w:p>
          <w:p w:rsidR="00000000" w:rsidP="00570176">
            <w:pPr>
              <w:pStyle w:val="BodyText"/>
              <w:rPr>
                <w:lang w:val="en-NZ"/>
              </w:rPr>
            </w:pPr>
            <w:r w:rsidRPr="00570176">
              <w:t xml:space="preserve">3.4 Obtain approvals and resources allocation for priority responses in accordance with procedures </w:t>
            </w:r>
          </w:p>
        </w:tc>
      </w:tr>
      <w:tr w:rsidTr="00FD6C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176">
            <w:pPr>
              <w:pStyle w:val="BodyText"/>
              <w:rPr>
                <w:lang w:val="en-NZ"/>
              </w:rPr>
            </w:pPr>
            <w:r w:rsidRPr="00570176">
              <w:t>4. Implement priority responses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176" w:rsidP="00570176">
            <w:pPr>
              <w:pStyle w:val="BodyText"/>
            </w:pPr>
            <w:r w:rsidRPr="00570176">
              <w:t xml:space="preserve">4.1 Initiate responses and establish data and information collection and analysis protocols  </w:t>
            </w:r>
          </w:p>
          <w:p w:rsidR="00000000" w:rsidRPr="00570176" w:rsidP="00570176">
            <w:pPr>
              <w:pStyle w:val="BodyText"/>
            </w:pPr>
            <w:r w:rsidRPr="00570176">
              <w:t xml:space="preserve">4.2 Analyse data </w:t>
            </w:r>
            <w:r w:rsidRPr="00570176">
              <w:t xml:space="preserve">and information to determine progress of responses to achieving required outcomes  </w:t>
            </w:r>
          </w:p>
          <w:p w:rsidR="00000000" w:rsidP="00570176">
            <w:pPr>
              <w:pStyle w:val="BodyText"/>
              <w:rPr>
                <w:lang w:val="en-NZ"/>
              </w:rPr>
            </w:pPr>
            <w:r w:rsidRPr="00570176">
              <w:t>4.3 Modify responses, including deployment of resources, to better achieve desired outcome</w:t>
            </w:r>
          </w:p>
        </w:tc>
      </w:tr>
      <w:tr w:rsidTr="00FD6C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176" w:rsidP="00570176">
            <w:pPr>
              <w:pStyle w:val="BodyText"/>
            </w:pPr>
            <w:r w:rsidRPr="00570176">
              <w:t>5. Plan return to conformance</w:t>
            </w:r>
          </w:p>
          <w:p w:rsidR="00000000" w:rsidRPr="00570176" w:rsidP="00570176">
            <w:pPr>
              <w:pStyle w:val="BodyText"/>
            </w:pPr>
            <w:r w:rsidRPr="00570176">
              <w:t xml:space="preserve">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176" w:rsidP="00570176">
            <w:pPr>
              <w:pStyle w:val="BodyText"/>
            </w:pPr>
            <w:r w:rsidRPr="00570176">
              <w:t>5.1 Facilitate processes to determine cause/s w</w:t>
            </w:r>
            <w:r w:rsidRPr="00570176">
              <w:t xml:space="preserve">hich can be eliminated or managed within own area or department </w:t>
            </w:r>
          </w:p>
          <w:p w:rsidR="00000000" w:rsidRPr="00570176" w:rsidP="00570176">
            <w:pPr>
              <w:pStyle w:val="BodyText"/>
            </w:pPr>
            <w:r w:rsidRPr="00570176">
              <w:t>5.2 Develop plan to address identified cause/s within own area or department</w:t>
            </w:r>
          </w:p>
          <w:p w:rsidR="00000000" w:rsidRPr="00570176" w:rsidP="00570176">
            <w:pPr>
              <w:pStyle w:val="BodyText"/>
            </w:pPr>
            <w:r w:rsidRPr="00570176">
              <w:t>5.3 Obtain required sign-off for planned actions</w:t>
            </w:r>
          </w:p>
          <w:p w:rsidR="00000000" w:rsidP="00570176">
            <w:pPr>
              <w:pStyle w:val="BodyText"/>
              <w:rPr>
                <w:lang w:val="en-NZ"/>
              </w:rPr>
            </w:pPr>
            <w:r w:rsidRPr="00570176">
              <w:t>5.4 Oversee implementation of remedial plan within own area or de</w:t>
            </w:r>
            <w:r w:rsidRPr="00570176">
              <w:t>partment and establish normal or new normal conformance</w:t>
            </w:r>
          </w:p>
        </w:tc>
      </w:tr>
      <w:tr w:rsidTr="00FD6C6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176" w:rsidP="00570176">
            <w:pPr>
              <w:pStyle w:val="BodyText"/>
            </w:pPr>
            <w:r w:rsidRPr="00570176">
              <w:t xml:space="preserve">6. Re-establish conformance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176" w:rsidP="00570176">
            <w:pPr>
              <w:pStyle w:val="BodyText"/>
            </w:pPr>
            <w:r w:rsidRPr="00570176">
              <w:t xml:space="preserve">6.1 Conduct debrief with area or department personnel and, where relevant, other internal stakeholders </w:t>
            </w:r>
          </w:p>
          <w:p w:rsidR="00000000" w:rsidRPr="00570176" w:rsidP="00570176">
            <w:pPr>
              <w:pStyle w:val="BodyText"/>
            </w:pPr>
            <w:r w:rsidRPr="00570176">
              <w:t>6.2 Recognise need for additional assistance for personnel arising from non-conformance and/or responses and initiate action to address needs</w:t>
            </w:r>
          </w:p>
          <w:p w:rsidR="00000000" w:rsidRPr="00570176" w:rsidP="00570176">
            <w:pPr>
              <w:pStyle w:val="BodyText"/>
            </w:pPr>
            <w:r w:rsidRPr="00570176">
              <w:t>6.3 Evaluate effectiveness of response function and communications to determine improvements to processes</w:t>
            </w:r>
          </w:p>
          <w:p w:rsidR="00000000" w:rsidRPr="00570176" w:rsidP="00570176">
            <w:pPr>
              <w:pStyle w:val="BodyText"/>
            </w:pPr>
            <w:r w:rsidRPr="00570176">
              <w:t>6.4 Eval</w:t>
            </w:r>
            <w:r w:rsidRPr="00570176">
              <w:t>uate responses, remedial action and re-established conformance to determine learnings, preventative measures and recommendations for standardisation and/or further improvements</w:t>
            </w:r>
          </w:p>
          <w:p w:rsidR="00000000" w:rsidRPr="00570176" w:rsidP="00570176">
            <w:pPr>
              <w:pStyle w:val="BodyText"/>
            </w:pPr>
            <w:r w:rsidRPr="00570176">
              <w:t>6.5 Complete and communicate reports and recommendations according to organisat</w:t>
            </w:r>
            <w:r w:rsidRPr="00570176">
              <w:t>ional requirements</w:t>
            </w:r>
          </w:p>
        </w:tc>
      </w:tr>
    </w:tbl>
    <w:p w:rsidR="00000000" w:rsidRPr="00570176" w:rsidP="00570176">
      <w:pPr>
        <w:pStyle w:val="BodyText"/>
      </w:pPr>
    </w:p>
    <w:p w:rsidR="00000000" w:rsidRPr="00570176" w:rsidP="00570176">
      <w:pPr>
        <w:pStyle w:val="AllowPageBreak"/>
      </w:pPr>
    </w:p>
    <w:p w:rsidR="00000000" w:rsidRPr="00570176" w:rsidP="00570176">
      <w:pPr>
        <w:pStyle w:val="Heading1"/>
      </w:pPr>
      <w:bookmarkStart w:id="5" w:name="O_1262554"/>
      <w:bookmarkEnd w:id="5"/>
      <w:r w:rsidRPr="00570176">
        <w:t>Foundation Skills</w:t>
      </w:r>
    </w:p>
    <w:p w:rsidR="00000000" w:rsidRPr="00570176" w:rsidP="00FD6C6A">
      <w:pPr>
        <w:pStyle w:val="BodyText"/>
      </w:pPr>
      <w:r w:rsidRPr="00570176">
        <w:t>This section describes those language, literacy, numeracy and employment skills that are essential to performance but not explicit in the performance criteria.</w:t>
      </w:r>
    </w:p>
    <w:p w:rsidR="00000000" w:rsidRPr="00570176" w:rsidP="00570176">
      <w:pPr>
        <w:pStyle w:val="ListBullet"/>
      </w:pPr>
      <w:r w:rsidRPr="00570176">
        <w:t>Reading skills to interpret complex w</w:t>
      </w:r>
      <w:r w:rsidRPr="00570176">
        <w:t xml:space="preserve">orkplace documentation </w:t>
      </w:r>
    </w:p>
    <w:p w:rsidR="00000000" w:rsidRPr="00570176" w:rsidP="00570176">
      <w:pPr>
        <w:pStyle w:val="ListBullet"/>
      </w:pPr>
      <w:r w:rsidRPr="00570176">
        <w:t>Writing skills to complete reports and make recommendations</w:t>
      </w:r>
    </w:p>
    <w:p w:rsidR="00000000" w:rsidRPr="00570176" w:rsidP="00570176">
      <w:pPr>
        <w:pStyle w:val="ListBullet"/>
      </w:pPr>
      <w:r w:rsidRPr="00570176">
        <w:t xml:space="preserve">Oral communication skills to communicate with a range of stakeholders to resolve abnormal/urgent situations </w:t>
      </w:r>
    </w:p>
    <w:p w:rsidR="00000000" w:rsidRPr="00570176" w:rsidP="00570176">
      <w:pPr>
        <w:pStyle w:val="ListBullet"/>
      </w:pPr>
      <w:r w:rsidRPr="00570176">
        <w:t>Numeracy skills to establish data and information collection an</w:t>
      </w:r>
      <w:r w:rsidRPr="00570176">
        <w:t xml:space="preserve">d analysis protocols, interpret data. </w:t>
      </w:r>
      <w:r w:rsidRPr="00570176">
        <w:br/>
      </w:r>
    </w:p>
    <w:p w:rsidR="00000000" w:rsidRPr="00570176" w:rsidP="00FD6C6A">
      <w:pPr>
        <w:pStyle w:val="BodyText"/>
      </w:pPr>
      <w:r w:rsidRPr="00570176">
        <w:t>Other foundation skills essential to performance are explicit in the performance criteria of this unit.</w:t>
      </w:r>
    </w:p>
    <w:p w:rsidR="00000000" w:rsidRPr="00570176" w:rsidP="00570176">
      <w:pPr>
        <w:pStyle w:val="Heading1"/>
      </w:pPr>
      <w:bookmarkStart w:id="6" w:name="O_1262556"/>
      <w:bookmarkEnd w:id="6"/>
      <w:r w:rsidRPr="00570176">
        <w:t>Unit Mapping Information</w:t>
      </w:r>
    </w:p>
    <w:p w:rsidR="00000000" w:rsidRPr="00570176" w:rsidP="00FD6C6A">
      <w:pPr>
        <w:pStyle w:val="BodyText"/>
      </w:pPr>
      <w:r w:rsidRPr="00570176">
        <w:t xml:space="preserve">Release 1. Supersedes and is equivalent to MSS407021 Respond to a major non-conformance. </w:t>
      </w:r>
    </w:p>
    <w:p w:rsidR="00000000" w:rsidRPr="00570176" w:rsidP="00570176">
      <w:pPr>
        <w:pStyle w:val="Heading1"/>
      </w:pPr>
      <w:bookmarkStart w:id="7" w:name="O_1262563"/>
      <w:bookmarkEnd w:id="7"/>
      <w:r w:rsidRPr="00570176">
        <w:t>Links</w:t>
      </w:r>
    </w:p>
    <w:p w:rsidR="00000000" w:rsidRPr="00570176" w:rsidP="00FD6C6A">
      <w:pPr>
        <w:pStyle w:val="BodyText"/>
      </w:pPr>
      <w:r w:rsidRPr="00570176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967E2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70176" w:rsidP="00570176"/>
    <w:sectPr w:rsidSect="005701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1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176" w:rsidRPr="00FD6C6A" w:rsidP="00FD6C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1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C6A" w:rsidP="005701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6C6A" w:rsidP="005701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D6C6A" w:rsidP="005701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1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C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0176" w:rsidRPr="00FD6C6A" w:rsidP="00FD6C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1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C6A" w:rsidRPr="002D2AF8" w:rsidP="005701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MSS407034 Respond to a major non-conformance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FD6C6A" w:rsidP="005701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A047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AC81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1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01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01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01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01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01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01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01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01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01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01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0176"/>
  </w:style>
  <w:style w:type="character" w:customStyle="1" w:styleId="Heading1Char">
    <w:name w:val="Heading 1 Char"/>
    <w:basedOn w:val="DefaultParagraphFont"/>
    <w:link w:val="Heading1"/>
    <w:rsid w:val="005701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01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01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017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0176"/>
    <w:rPr>
      <w:b/>
      <w:spacing w:val="0"/>
    </w:rPr>
  </w:style>
  <w:style w:type="paragraph" w:customStyle="1" w:styleId="SuperHeading">
    <w:name w:val="SuperHeading"/>
    <w:basedOn w:val="Normal"/>
    <w:rsid w:val="005701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01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01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01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01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01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01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01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01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01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01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01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01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01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01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01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01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01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01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01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01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01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01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01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01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017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01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01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01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01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01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01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01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01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01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0176"/>
    <w:rPr>
      <w:i/>
    </w:rPr>
  </w:style>
  <w:style w:type="paragraph" w:styleId="Caption">
    <w:name w:val="caption"/>
    <w:basedOn w:val="BodyText"/>
    <w:next w:val="Normal"/>
    <w:qFormat/>
    <w:rsid w:val="005701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01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01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0176"/>
  </w:style>
  <w:style w:type="paragraph" w:styleId="TableofFigures">
    <w:name w:val="table of figures"/>
    <w:basedOn w:val="Normal"/>
    <w:next w:val="Normal"/>
    <w:semiHidden/>
    <w:rsid w:val="005701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017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0176"/>
    <w:rPr>
      <w:rFonts w:ascii="Wingdings" w:hAnsi="Wingdings"/>
    </w:rPr>
  </w:style>
  <w:style w:type="paragraph" w:customStyle="1" w:styleId="TableHeading">
    <w:name w:val="Table Heading"/>
    <w:basedOn w:val="HeadingBase"/>
    <w:rsid w:val="005701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0176"/>
    <w:rPr>
      <w:color w:val="0033CC"/>
      <w:u w:val="none"/>
    </w:rPr>
  </w:style>
  <w:style w:type="paragraph" w:customStyle="1" w:styleId="BodyTextRight">
    <w:name w:val="Body Text Right"/>
    <w:basedOn w:val="BodyText"/>
    <w:rsid w:val="005701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01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017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01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01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01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0176"/>
    <w:rPr>
      <w:sz w:val="32"/>
    </w:rPr>
  </w:style>
  <w:style w:type="paragraph" w:customStyle="1" w:styleId="HeadingProcedure">
    <w:name w:val="Heading Procedure"/>
    <w:basedOn w:val="HeadingBase"/>
    <w:next w:val="Normal"/>
    <w:rsid w:val="005701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0176"/>
    <w:pPr>
      <w:spacing w:before="60" w:after="60"/>
    </w:pPr>
  </w:style>
  <w:style w:type="paragraph" w:styleId="ListContinue">
    <w:name w:val="List Continue"/>
    <w:basedOn w:val="List"/>
    <w:rsid w:val="00570176"/>
    <w:pPr>
      <w:ind w:firstLine="0"/>
    </w:pPr>
  </w:style>
  <w:style w:type="paragraph" w:customStyle="1" w:styleId="ListNote">
    <w:name w:val="List Note"/>
    <w:basedOn w:val="List"/>
    <w:rsid w:val="005701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01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01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0176"/>
    <w:rPr>
      <w:rFonts w:ascii="Courier New" w:hAnsi="Courier New"/>
    </w:rPr>
  </w:style>
  <w:style w:type="paragraph" w:customStyle="1" w:styleId="NoteBullet">
    <w:name w:val="Note Bullet"/>
    <w:basedOn w:val="Note"/>
    <w:rsid w:val="005701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01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01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01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017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01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01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0176"/>
    <w:rPr>
      <w:b/>
      <w:smallCaps/>
    </w:rPr>
  </w:style>
  <w:style w:type="paragraph" w:customStyle="1" w:styleId="TableListNumber">
    <w:name w:val="Table List Number"/>
    <w:basedOn w:val="ListNumber"/>
    <w:rsid w:val="005701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01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0176"/>
    <w:pPr>
      <w:numPr>
        <w:numId w:val="8"/>
      </w:numPr>
    </w:pPr>
  </w:style>
  <w:style w:type="paragraph" w:customStyle="1" w:styleId="ListAlpha2">
    <w:name w:val="List Alpha 2"/>
    <w:basedOn w:val="List2"/>
    <w:rsid w:val="00570176"/>
    <w:pPr>
      <w:numPr>
        <w:numId w:val="7"/>
      </w:numPr>
    </w:pPr>
  </w:style>
  <w:style w:type="paragraph" w:styleId="List2">
    <w:name w:val="List 2"/>
    <w:basedOn w:val="BodyText"/>
    <w:rsid w:val="005701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01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01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01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017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017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0176"/>
    <w:pPr>
      <w:numPr>
        <w:numId w:val="3"/>
      </w:numPr>
    </w:pPr>
  </w:style>
  <w:style w:type="paragraph" w:styleId="ListContinue2">
    <w:name w:val="List Continue 2"/>
    <w:basedOn w:val="List2"/>
    <w:rsid w:val="00570176"/>
    <w:pPr>
      <w:ind w:firstLine="0"/>
    </w:pPr>
  </w:style>
  <w:style w:type="paragraph" w:styleId="ListContinue3">
    <w:name w:val="List Continue 3"/>
    <w:basedOn w:val="List3"/>
    <w:rsid w:val="00570176"/>
    <w:pPr>
      <w:ind w:left="1021" w:firstLine="0"/>
    </w:pPr>
  </w:style>
  <w:style w:type="paragraph" w:styleId="ListContinue4">
    <w:name w:val="List Continue 4"/>
    <w:basedOn w:val="List4"/>
    <w:rsid w:val="00570176"/>
    <w:pPr>
      <w:ind w:firstLine="0"/>
    </w:pPr>
  </w:style>
  <w:style w:type="paragraph" w:styleId="ListContinue5">
    <w:name w:val="List Continue 5"/>
    <w:basedOn w:val="List5"/>
    <w:rsid w:val="00570176"/>
    <w:pPr>
      <w:ind w:firstLine="0"/>
    </w:pPr>
  </w:style>
  <w:style w:type="paragraph" w:styleId="ListNumber3">
    <w:name w:val="List Number 3"/>
    <w:basedOn w:val="List3"/>
    <w:rsid w:val="00570176"/>
    <w:pPr>
      <w:numPr>
        <w:numId w:val="4"/>
      </w:numPr>
    </w:pPr>
  </w:style>
  <w:style w:type="paragraph" w:styleId="ListNumber4">
    <w:name w:val="List Number 4"/>
    <w:basedOn w:val="List4"/>
    <w:rsid w:val="00570176"/>
    <w:pPr>
      <w:numPr>
        <w:numId w:val="5"/>
      </w:numPr>
    </w:pPr>
  </w:style>
  <w:style w:type="paragraph" w:styleId="ListNumber5">
    <w:name w:val="List Number 5"/>
    <w:basedOn w:val="List5"/>
    <w:rsid w:val="00570176"/>
    <w:pPr>
      <w:numPr>
        <w:numId w:val="6"/>
      </w:numPr>
    </w:pPr>
  </w:style>
  <w:style w:type="paragraph" w:styleId="BlockText">
    <w:name w:val="Block Text"/>
    <w:basedOn w:val="Normal"/>
    <w:rsid w:val="005701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01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0176"/>
    <w:rPr>
      <w:sz w:val="16"/>
      <w:vertAlign w:val="superscript"/>
    </w:rPr>
  </w:style>
  <w:style w:type="character" w:customStyle="1" w:styleId="Symbols">
    <w:name w:val="Symbols"/>
    <w:basedOn w:val="DefaultParagraphFont"/>
    <w:rsid w:val="00570176"/>
    <w:rPr>
      <w:rFonts w:ascii="Symbol" w:hAnsi="Symbol"/>
    </w:rPr>
  </w:style>
  <w:style w:type="character" w:customStyle="1" w:styleId="MenuOptions">
    <w:name w:val="Menu Options"/>
    <w:basedOn w:val="DefaultParagraphFont"/>
    <w:rsid w:val="005701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0176"/>
    <w:rPr>
      <w:b/>
    </w:rPr>
  </w:style>
  <w:style w:type="character" w:customStyle="1" w:styleId="Underlined">
    <w:name w:val="Underlined"/>
    <w:basedOn w:val="DefaultParagraphFont"/>
    <w:rsid w:val="00570176"/>
    <w:rPr>
      <w:u w:val="single"/>
    </w:rPr>
  </w:style>
  <w:style w:type="paragraph" w:customStyle="1" w:styleId="TableBodyTextRight">
    <w:name w:val="Table Body Text Right"/>
    <w:basedOn w:val="TableBodyText"/>
    <w:rsid w:val="005701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0176"/>
    <w:rPr>
      <w:sz w:val="18"/>
    </w:rPr>
  </w:style>
  <w:style w:type="paragraph" w:customStyle="1" w:styleId="BodySmallRight">
    <w:name w:val="Body Small Right"/>
    <w:basedOn w:val="BodyTextRight"/>
    <w:rsid w:val="00570176"/>
    <w:rPr>
      <w:sz w:val="18"/>
      <w:szCs w:val="18"/>
    </w:rPr>
  </w:style>
  <w:style w:type="paragraph" w:customStyle="1" w:styleId="MarginEdition">
    <w:name w:val="Margin Edition"/>
    <w:basedOn w:val="MarginNote"/>
    <w:rsid w:val="005701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0176"/>
    <w:rPr>
      <w:sz w:val="2"/>
      <w:szCs w:val="2"/>
    </w:rPr>
  </w:style>
  <w:style w:type="character" w:customStyle="1" w:styleId="Small">
    <w:name w:val="Small"/>
    <w:basedOn w:val="DefaultParagraphFont"/>
    <w:rsid w:val="00570176"/>
    <w:rPr>
      <w:sz w:val="16"/>
    </w:rPr>
  </w:style>
  <w:style w:type="paragraph" w:customStyle="1" w:styleId="WideTable">
    <w:name w:val="Wide Table"/>
    <w:basedOn w:val="Normal"/>
    <w:rsid w:val="005701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0176"/>
  </w:style>
  <w:style w:type="paragraph" w:styleId="Quote">
    <w:name w:val="Quote"/>
    <w:basedOn w:val="Heading1"/>
    <w:link w:val="QuoteChar"/>
    <w:qFormat/>
    <w:rsid w:val="005701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01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0176"/>
    <w:pPr>
      <w:pageBreakBefore/>
    </w:pPr>
  </w:style>
  <w:style w:type="paragraph" w:customStyle="1" w:styleId="Border">
    <w:name w:val="Border"/>
    <w:basedOn w:val="Normal"/>
    <w:qFormat/>
    <w:rsid w:val="005701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01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1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1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01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01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01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01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01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0176"/>
    <w:rPr>
      <w:u w:val="single"/>
    </w:rPr>
  </w:style>
  <w:style w:type="character" w:customStyle="1" w:styleId="BoldandItalics">
    <w:name w:val="Bold and Italics"/>
    <w:qFormat/>
    <w:rsid w:val="00570176"/>
    <w:rPr>
      <w:b/>
      <w:i/>
      <w:u w:val="none"/>
    </w:rPr>
  </w:style>
  <w:style w:type="paragraph" w:styleId="BalloonText">
    <w:name w:val="Balloon Text"/>
    <w:basedOn w:val="Normal"/>
    <w:link w:val="BalloonTextChar"/>
    <w:rsid w:val="005701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01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01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01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01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01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0176"/>
    <w:pPr>
      <w:spacing w:before="0" w:after="0"/>
    </w:pPr>
  </w:style>
  <w:style w:type="paragraph" w:customStyle="1" w:styleId="BodyTextBold">
    <w:name w:val="Body Text Bold"/>
    <w:basedOn w:val="BodyText"/>
    <w:qFormat/>
    <w:rsid w:val="00570176"/>
    <w:rPr>
      <w:b/>
    </w:rPr>
  </w:style>
  <w:style w:type="character" w:styleId="Hyperlink">
    <w:name w:val="Hyperlink"/>
    <w:basedOn w:val="DefaultParagraphFont"/>
    <w:uiPriority w:val="99"/>
    <w:unhideWhenUsed/>
    <w:rsid w:val="00FD6C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704</Words>
  <Characters>4657</Characters>
  <Application>Microsoft Office Word</Application>
  <DocSecurity>0</DocSecurity>
  <Lines>133</Lines>
  <Paragraphs>70</Paragraphs>
  <ScaleCrop>false</ScaleCrop>
  <Company>Author-it Software Corporation Ltd.</Company>
  <LinksUpToDate>false</LinksUpToDate>
  <CharactersWithSpaces>5291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MSS407034 Respond to a major non-conformance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2022-12-16T03:26:00Z</dcterms:created>
  <dcterms:modified xsi:type="dcterms:W3CDTF">2022-12-16T03:26:00Z</dcterms:modified>
</cp:coreProperties>
</file>