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53D" w:rsidP="005A7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MSS407034 Respond to a major non-conformance</w:t>
      </w:r>
      <w:r>
        <w:fldChar w:fldCharType="end"/>
      </w:r>
    </w:p>
    <w:p w:rsidR="005A753D" w:rsidP="005A753D">
      <w:pPr>
        <w:pStyle w:val="Version"/>
        <w:sectPr w:rsidSect="00A87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AA2" w:rsidP="00A87AA2">
      <w:pPr>
        <w:pStyle w:val="SuperHeading"/>
      </w:pPr>
      <w:r w:rsidRPr="00A87AA2">
        <w:t>MSS407034 Respond to a major non-conformance</w:t>
      </w:r>
    </w:p>
    <w:p w:rsidR="00000000" w:rsidRPr="00A87AA2" w:rsidP="00A87AA2">
      <w:pPr>
        <w:pStyle w:val="Heading1"/>
      </w:pPr>
      <w:bookmarkStart w:id="1" w:name="O_1262548"/>
      <w:bookmarkEnd w:id="1"/>
      <w:r w:rsidRPr="00A87AA2">
        <w:t>Modification History</w:t>
      </w:r>
    </w:p>
    <w:p w:rsidR="00000000" w:rsidRPr="00A87AA2" w:rsidP="005A753D">
      <w:pPr>
        <w:pStyle w:val="BodyText"/>
      </w:pPr>
      <w:r w:rsidRPr="00A87AA2">
        <w:t>Release 1. Unit code changed. Application changed. Elements changed. Performance Criteria changed. Foundation Skills populated. Assessment Requirements changed. Supersedes and is equivalent to MSS407021 Respond to a major non-</w:t>
      </w:r>
      <w:r w:rsidRPr="00A87AA2">
        <w:t>conformance.</w:t>
      </w:r>
    </w:p>
    <w:p w:rsidR="00000000" w:rsidRPr="00A87AA2" w:rsidP="00A87AA2">
      <w:pPr>
        <w:pStyle w:val="Heading1"/>
      </w:pPr>
      <w:bookmarkStart w:id="2" w:name="O_1262549"/>
      <w:bookmarkEnd w:id="2"/>
      <w:r w:rsidRPr="00A87AA2">
        <w:t>Application</w:t>
      </w:r>
    </w:p>
    <w:p w:rsidR="00000000" w:rsidRPr="00A87AA2" w:rsidP="005A753D">
      <w:pPr>
        <w:pStyle w:val="BodyText"/>
      </w:pPr>
      <w:r w:rsidRPr="00A87AA2">
        <w:t>This unit describes the skills and knowledge required to lead an area or department level response to a major business non-conformance.</w:t>
      </w:r>
    </w:p>
    <w:p w:rsidR="00000000" w:rsidRPr="00A87AA2" w:rsidP="005A753D">
      <w:pPr>
        <w:pStyle w:val="BodyText"/>
      </w:pPr>
      <w:r w:rsidRPr="00A87AA2">
        <w:t>In this unit the term ‘major non-conformance’ refers to a situation anywhere</w:t>
      </w:r>
      <w:r w:rsidRPr="00A87AA2">
        <w:t xml:space="preserve"> in the value stream where people, processes, equipment or systems fail or an unexpected event occurs resulting in significant business consequences or disruption. </w:t>
      </w:r>
    </w:p>
    <w:p w:rsidR="00000000" w:rsidRPr="00A87AA2" w:rsidP="005A753D">
      <w:pPr>
        <w:pStyle w:val="BodyText"/>
      </w:pPr>
      <w:r w:rsidRPr="00A87AA2">
        <w:t>This unit applies to supervisors, managers, leaders and similar roles with influence, autho</w:t>
      </w:r>
      <w:r w:rsidRPr="00A87AA2">
        <w:t xml:space="preserve">rity and responsibility to lead processes across an area or department to determine the impact from a non-conformance and prioritise responses to contain and minimise the adverse consequences and to contribute to remedying the situation. </w:t>
      </w:r>
    </w:p>
    <w:p w:rsidR="00000000" w:rsidRPr="00A87AA2" w:rsidP="005A753D">
      <w:pPr>
        <w:pStyle w:val="BodyText"/>
      </w:pPr>
      <w:r w:rsidRPr="00A87AA2">
        <w:t>This unit does no</w:t>
      </w:r>
      <w:r w:rsidRPr="00A87AA2">
        <w:t>t cover the specialist skills required to contain or remediate an emergency non-conformance, such as a fire or explosion.</w:t>
      </w:r>
    </w:p>
    <w:p w:rsidR="00000000" w:rsidRPr="00A87AA2" w:rsidP="005A753D">
      <w:pPr>
        <w:pStyle w:val="BodyText"/>
      </w:pPr>
      <w:r w:rsidRPr="00A87AA2">
        <w:t>This unit applies to any organisation.</w:t>
      </w:r>
    </w:p>
    <w:p w:rsidR="00000000" w:rsidRPr="00A87AA2" w:rsidP="00A87AA2">
      <w:pPr>
        <w:pStyle w:val="Heading1"/>
      </w:pPr>
      <w:bookmarkStart w:id="3" w:name="O_1262551"/>
      <w:bookmarkEnd w:id="3"/>
      <w:r w:rsidRPr="00A87AA2">
        <w:t>Competency Field</w:t>
      </w:r>
    </w:p>
    <w:p w:rsidR="00000000" w:rsidRPr="00A87AA2" w:rsidP="005A753D">
      <w:pPr>
        <w:pStyle w:val="BodyText"/>
      </w:pPr>
      <w:r w:rsidRPr="00A87AA2">
        <w:t>Competitive systems and practices</w:t>
      </w:r>
    </w:p>
    <w:p w:rsidR="00000000" w:rsidRPr="00A87AA2" w:rsidP="00A87AA2">
      <w:pPr>
        <w:pStyle w:val="Heading1"/>
      </w:pPr>
      <w:bookmarkStart w:id="4" w:name="O_1262553"/>
      <w:bookmarkEnd w:id="4"/>
      <w:r w:rsidRPr="00A87AA2">
        <w:t>Elemen</w:t>
      </w:r>
      <w:r w:rsidRPr="00A87AA2">
        <w:t>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rPr>
                <w:rStyle w:val="SpecialBold"/>
              </w:rPr>
              <w:t>Performance Criteria</w:t>
            </w:r>
          </w:p>
        </w:tc>
      </w:tr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>Performance criteria describe the performance needed to demonstrate achievement of the element.</w:t>
            </w:r>
          </w:p>
        </w:tc>
      </w:tr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>1. Define extent and nature of non-conformance</w:t>
            </w:r>
          </w:p>
          <w:p w:rsidR="00000000" w:rsidRPr="00A87AA2" w:rsidP="00A87AA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>1.1 Identify target performance relevant to area or department prior to non-conformance</w:t>
            </w:r>
          </w:p>
          <w:p w:rsidR="00000000" w:rsidRPr="00A87AA2" w:rsidP="00A87AA2">
            <w:pPr>
              <w:pStyle w:val="BodyText"/>
            </w:pPr>
            <w:r w:rsidRPr="00A87AA2">
              <w:t>1.2 Source information and discuss with internal stakeholders to determine commencement and expected duration of non-conformance</w:t>
            </w:r>
          </w:p>
          <w:p w:rsidR="00000000" w:rsidRPr="00A87AA2" w:rsidP="00A87AA2">
            <w:pPr>
              <w:pStyle w:val="BodyText"/>
            </w:pPr>
            <w:r w:rsidRPr="00A87AA2">
              <w:t>1.3 Source information and discuss with</w:t>
            </w:r>
            <w:r w:rsidRPr="00A87AA2">
              <w:t xml:space="preserve"> internal and external stakeholders to determine business impact and related indicators from non-conformance </w:t>
            </w:r>
          </w:p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>1.4 Liaise with customers to determine minimum acceptable performance during period of non-conformance</w:t>
            </w:r>
          </w:p>
        </w:tc>
      </w:tr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>2. Disseminate information to stakeholders</w:t>
            </w:r>
            <w:r w:rsidRPr="00A87AA2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 xml:space="preserve">2.1 Determine information needed by stakeholders and communication methods to promote understanding and application of information </w:t>
            </w:r>
          </w:p>
          <w:p w:rsidR="00000000" w:rsidRPr="00A87AA2" w:rsidP="00A87AA2">
            <w:pPr>
              <w:pStyle w:val="BodyText"/>
            </w:pPr>
            <w:r w:rsidRPr="00A87AA2">
              <w:t xml:space="preserve">2.2 Oversee collation and/or development of information to meet identified needs </w:t>
            </w:r>
          </w:p>
          <w:p w:rsidR="00000000" w:rsidRPr="00A87AA2" w:rsidP="00A87AA2">
            <w:pPr>
              <w:pStyle w:val="BodyText"/>
            </w:pPr>
            <w:r w:rsidRPr="00A87AA2">
              <w:t>2.3 Identify communications and confide</w:t>
            </w:r>
            <w:r w:rsidRPr="00A87AA2">
              <w:t xml:space="preserve">ntiality protocols and obtain any approvals for dissemination of information </w:t>
            </w:r>
          </w:p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 xml:space="preserve">2.4 Monitor effectiveness of information and communications and modify to better achieve desired outcomes  </w:t>
            </w:r>
          </w:p>
        </w:tc>
      </w:tr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>3. Determine priority responses</w:t>
            </w:r>
          </w:p>
          <w:p w:rsidR="00000000" w:rsidRPr="00A87AA2" w:rsidP="00A87AA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>3.1 Develop possible responses to defined non-conformance to contain impact and eliminate or minimise escalation</w:t>
            </w:r>
          </w:p>
          <w:p w:rsidR="00000000" w:rsidRPr="00A87AA2" w:rsidP="00A87AA2">
            <w:pPr>
              <w:pStyle w:val="BodyText"/>
            </w:pPr>
            <w:r w:rsidRPr="00A87AA2">
              <w:t xml:space="preserve">3.2 Determine timing of responses and resource requirements   </w:t>
            </w:r>
          </w:p>
          <w:p w:rsidR="00000000" w:rsidRPr="00A87AA2" w:rsidP="00A87AA2">
            <w:pPr>
              <w:pStyle w:val="BodyText"/>
            </w:pPr>
            <w:r w:rsidRPr="00A87AA2">
              <w:t>3.3 Determine evaluation criteria and apply them to prioritise implementation of</w:t>
            </w:r>
            <w:r w:rsidRPr="00A87AA2">
              <w:t xml:space="preserve"> responses </w:t>
            </w:r>
          </w:p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 xml:space="preserve">3.4 Obtain approvals and resources allocation for priority responses in accordance with procedures </w:t>
            </w:r>
          </w:p>
        </w:tc>
      </w:tr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>4. Implement priority responses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 xml:space="preserve">4.1 Initiate responses and establish data and information collection and analysis protocols  </w:t>
            </w:r>
          </w:p>
          <w:p w:rsidR="00000000" w:rsidRPr="00A87AA2" w:rsidP="00A87AA2">
            <w:pPr>
              <w:pStyle w:val="BodyText"/>
            </w:pPr>
            <w:r w:rsidRPr="00A87AA2">
              <w:t xml:space="preserve">4.2 Analyse data </w:t>
            </w:r>
            <w:r w:rsidRPr="00A87AA2">
              <w:t xml:space="preserve">and information to determine progress of responses to achieving required outcomes  </w:t>
            </w:r>
          </w:p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>4.3 Modify responses, including deployment of resources, to better achieve desired outcome</w:t>
            </w:r>
          </w:p>
        </w:tc>
      </w:tr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>5. Plan return to conformance</w:t>
            </w:r>
          </w:p>
          <w:p w:rsidR="00000000" w:rsidRPr="00A87AA2" w:rsidP="00A87AA2">
            <w:pPr>
              <w:pStyle w:val="BodyText"/>
            </w:pPr>
            <w:r w:rsidRPr="00A87AA2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>5.1 Facilitate processes to determine cause/s w</w:t>
            </w:r>
            <w:r w:rsidRPr="00A87AA2">
              <w:t xml:space="preserve">hich can be eliminated or managed within own area or department </w:t>
            </w:r>
          </w:p>
          <w:p w:rsidR="00000000" w:rsidRPr="00A87AA2" w:rsidP="00A87AA2">
            <w:pPr>
              <w:pStyle w:val="BodyText"/>
            </w:pPr>
            <w:r w:rsidRPr="00A87AA2">
              <w:t>5.2 Develop plan to address identified cause/s within own area or department</w:t>
            </w:r>
          </w:p>
          <w:p w:rsidR="00000000" w:rsidRPr="00A87AA2" w:rsidP="00A87AA2">
            <w:pPr>
              <w:pStyle w:val="BodyText"/>
            </w:pPr>
            <w:r w:rsidRPr="00A87AA2">
              <w:t>5.3 Obtain required sign-off for planned actions</w:t>
            </w:r>
          </w:p>
          <w:p w:rsidR="00000000" w:rsidP="00A87AA2">
            <w:pPr>
              <w:pStyle w:val="BodyText"/>
              <w:rPr>
                <w:lang w:val="en-NZ"/>
              </w:rPr>
            </w:pPr>
            <w:r w:rsidRPr="00A87AA2">
              <w:t>5.4 Oversee implementation of remedial plan within own area or de</w:t>
            </w:r>
            <w:r w:rsidRPr="00A87AA2">
              <w:t>partment and establish normal or new normal conformance</w:t>
            </w:r>
          </w:p>
        </w:tc>
      </w:tr>
      <w:tr w:rsidTr="005A75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 xml:space="preserve">6. Re-establish conformance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A2" w:rsidP="00A87AA2">
            <w:pPr>
              <w:pStyle w:val="BodyText"/>
            </w:pPr>
            <w:r w:rsidRPr="00A87AA2">
              <w:t xml:space="preserve">6.1 Conduct debrief with area or department personnel and, where relevant, other internal stakeholders </w:t>
            </w:r>
          </w:p>
          <w:p w:rsidR="00000000" w:rsidRPr="00A87AA2" w:rsidP="00A87AA2">
            <w:pPr>
              <w:pStyle w:val="BodyText"/>
            </w:pPr>
            <w:r w:rsidRPr="00A87AA2">
              <w:t>6.2 Recognise</w:t>
            </w:r>
            <w:r w:rsidRPr="00A87AA2">
              <w:t xml:space="preserve"> need for additional assistance for personnel arising from non-conformance and/or responses and initiate action to address needs</w:t>
            </w:r>
          </w:p>
          <w:p w:rsidR="00000000" w:rsidRPr="00A87AA2" w:rsidP="00A87AA2">
            <w:pPr>
              <w:pStyle w:val="BodyText"/>
            </w:pPr>
            <w:r w:rsidRPr="00A87AA2">
              <w:t xml:space="preserve">6.3 Evaluate effectiveness of response function and communications to </w:t>
            </w:r>
            <w:r w:rsidRPr="00A87AA2">
              <w:t>determine improvements to processes</w:t>
            </w:r>
          </w:p>
          <w:p w:rsidR="00000000" w:rsidRPr="00A87AA2" w:rsidP="00A87AA2">
            <w:pPr>
              <w:pStyle w:val="BodyText"/>
            </w:pPr>
            <w:r w:rsidRPr="00A87AA2">
              <w:t>6.4 Evaluate response</w:t>
            </w:r>
            <w:r w:rsidRPr="00A87AA2">
              <w:t>s, remedial action and re-established conformance to determine learnings, preventative measures and recommendations for standardisation and/or further improvements</w:t>
            </w:r>
          </w:p>
          <w:p w:rsidR="00000000" w:rsidRPr="00A87AA2" w:rsidP="00A87AA2">
            <w:pPr>
              <w:pStyle w:val="BodyText"/>
            </w:pPr>
            <w:r w:rsidRPr="00A87AA2">
              <w:t>6.5 Complete and communicate reports and recommendations according to organisational require</w:t>
            </w:r>
            <w:r w:rsidRPr="00A87AA2">
              <w:t>ments</w:t>
            </w:r>
          </w:p>
        </w:tc>
      </w:tr>
    </w:tbl>
    <w:p w:rsidR="00000000" w:rsidRPr="00A87AA2" w:rsidP="00A87AA2">
      <w:pPr>
        <w:pStyle w:val="BodyText"/>
      </w:pPr>
    </w:p>
    <w:p w:rsidR="00000000" w:rsidRPr="00A87AA2" w:rsidP="00A87AA2">
      <w:pPr>
        <w:pStyle w:val="AllowPageBreak"/>
      </w:pPr>
    </w:p>
    <w:p w:rsidR="00000000" w:rsidRPr="00A87AA2" w:rsidP="00A87AA2">
      <w:pPr>
        <w:pStyle w:val="Heading1"/>
      </w:pPr>
      <w:bookmarkStart w:id="5" w:name="O_1262554"/>
      <w:bookmarkEnd w:id="5"/>
      <w:r w:rsidRPr="00A87AA2">
        <w:t>Foundation Skills</w:t>
      </w:r>
    </w:p>
    <w:p w:rsidR="00000000" w:rsidRPr="00A87AA2" w:rsidP="005A753D">
      <w:pPr>
        <w:pStyle w:val="BodyText"/>
      </w:pPr>
      <w:r w:rsidRPr="00A87AA2">
        <w:t>This section describes those language, literacy, numeracy and employment skills that are essential to performance but not explicit in the performance criteria.</w:t>
      </w:r>
    </w:p>
    <w:p w:rsidR="00000000" w:rsidRPr="00A87AA2" w:rsidP="00A87AA2">
      <w:pPr>
        <w:pStyle w:val="ListBullet"/>
      </w:pPr>
      <w:r w:rsidRPr="00A87AA2">
        <w:t>Reading skills to interpret complex workplace docu</w:t>
      </w:r>
      <w:r w:rsidRPr="00A87AA2">
        <w:t xml:space="preserve">mentation </w:t>
      </w:r>
    </w:p>
    <w:p w:rsidR="00000000" w:rsidRPr="00A87AA2" w:rsidP="00A87AA2">
      <w:pPr>
        <w:pStyle w:val="ListBullet"/>
      </w:pPr>
      <w:r w:rsidRPr="00A87AA2">
        <w:t>Writing skills to complete reports and make recommendations</w:t>
      </w:r>
    </w:p>
    <w:p w:rsidR="00000000" w:rsidRPr="00A87AA2" w:rsidP="00A87AA2">
      <w:pPr>
        <w:pStyle w:val="ListBullet"/>
      </w:pPr>
      <w:r w:rsidRPr="00A87AA2">
        <w:t xml:space="preserve">Oral communication skills to communicate with a range of stakeholders to resolve abnormal/urgent situations </w:t>
      </w:r>
    </w:p>
    <w:p w:rsidR="00000000" w:rsidRPr="00A87AA2" w:rsidP="00A87AA2">
      <w:pPr>
        <w:pStyle w:val="ListBullet"/>
      </w:pPr>
      <w:r w:rsidRPr="00A87AA2">
        <w:t xml:space="preserve">Numeracy skills to establish data and information collection and analysis protocols, interpret data. </w:t>
      </w:r>
      <w:r w:rsidRPr="00A87AA2">
        <w:br/>
      </w:r>
    </w:p>
    <w:p w:rsidR="00000000" w:rsidRPr="00A87AA2" w:rsidP="005A753D">
      <w:pPr>
        <w:pStyle w:val="BodyText"/>
      </w:pPr>
      <w:r w:rsidRPr="00A87AA2">
        <w:t>Other foundation skills essential to performance are explicit in the performance criteria of this unit.</w:t>
      </w:r>
    </w:p>
    <w:p w:rsidR="00000000" w:rsidRPr="00A87AA2" w:rsidP="00A87AA2">
      <w:pPr>
        <w:pStyle w:val="Heading1"/>
      </w:pPr>
      <w:bookmarkStart w:id="6" w:name="O_1262556"/>
      <w:bookmarkEnd w:id="6"/>
      <w:r w:rsidRPr="00A87AA2">
        <w:t>Unit Mapping Information</w:t>
      </w:r>
    </w:p>
    <w:p w:rsidR="00000000" w:rsidRPr="00A87AA2" w:rsidP="005A753D">
      <w:pPr>
        <w:pStyle w:val="BodyText"/>
      </w:pPr>
      <w:r w:rsidRPr="00A87AA2">
        <w:t>Relea</w:t>
      </w:r>
      <w:r w:rsidRPr="00A87AA2">
        <w:t xml:space="preserve">se 1. Supersedes and is equivalent to MSS407021 Respond to a major non-conformance. </w:t>
      </w:r>
    </w:p>
    <w:p w:rsidR="00000000" w:rsidRPr="00A87AA2" w:rsidP="00A87AA2">
      <w:pPr>
        <w:pStyle w:val="Heading1"/>
      </w:pPr>
      <w:bookmarkStart w:id="7" w:name="O_1262563"/>
      <w:bookmarkEnd w:id="7"/>
      <w:r w:rsidRPr="00A87AA2">
        <w:t>Links</w:t>
      </w:r>
    </w:p>
    <w:p w:rsidR="00000000" w:rsidRPr="00A87AA2" w:rsidP="005A753D">
      <w:pPr>
        <w:pStyle w:val="BodyText"/>
      </w:pPr>
      <w:r w:rsidRPr="00A87AA2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D2B4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87AA2" w:rsidP="005A753D">
      <w:pPr>
        <w:pStyle w:val="BodyText"/>
        <w:sectPr w:rsidSect="00A87A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7AA2" w:rsidP="00A87AA2">
      <w:pPr>
        <w:pStyle w:val="SuperHeading"/>
      </w:pPr>
      <w:r w:rsidRPr="00A87AA2">
        <w:t>Assessment Requirements for MSS407034 Respond to a major non-conformance</w:t>
      </w:r>
    </w:p>
    <w:p w:rsidR="00000000" w:rsidRPr="00A87AA2" w:rsidP="00A87AA2">
      <w:pPr>
        <w:pStyle w:val="Heading1"/>
      </w:pPr>
      <w:bookmarkStart w:id="8" w:name="O_1262558"/>
      <w:bookmarkEnd w:id="8"/>
      <w:r w:rsidRPr="00A87AA2">
        <w:t>Modification History</w:t>
      </w:r>
    </w:p>
    <w:p w:rsidR="00000000" w:rsidRPr="00A87AA2" w:rsidP="005A753D">
      <w:pPr>
        <w:pStyle w:val="BodyText"/>
      </w:pPr>
      <w:r w:rsidRPr="00A87AA2">
        <w:t>Release 1. Unit code changed. Application changed. Elements changed. Performance Criteria</w:t>
      </w:r>
      <w:r w:rsidRPr="00A87AA2">
        <w:t xml:space="preserve"> changed. Foundation Skills populated. Assessment Requirements changed. Supersedes and is equivalent to MSS407021 Respond to a major non-conformance.</w:t>
      </w:r>
    </w:p>
    <w:p w:rsidR="00000000" w:rsidRPr="00A87AA2" w:rsidP="00A87AA2">
      <w:pPr>
        <w:pStyle w:val="Heading1"/>
      </w:pPr>
      <w:bookmarkStart w:id="9" w:name="O_1262559"/>
      <w:bookmarkEnd w:id="9"/>
      <w:r w:rsidRPr="00A87AA2">
        <w:t>Performance Evidence</w:t>
      </w:r>
    </w:p>
    <w:p w:rsidR="00000000" w:rsidRPr="00A87AA2" w:rsidP="005A753D">
      <w:pPr>
        <w:pStyle w:val="BodyText"/>
      </w:pPr>
      <w:r w:rsidRPr="00A87AA2">
        <w:t>There must be evidence the candidate has completed the tasks outli</w:t>
      </w:r>
      <w:r w:rsidRPr="00A87AA2">
        <w:t>ned in the elements and performance criteria of this unit, and demonstrated the ability to:</w:t>
      </w:r>
    </w:p>
    <w:p w:rsidR="00000000" w:rsidRPr="00A87AA2" w:rsidP="00A87AA2">
      <w:pPr>
        <w:pStyle w:val="ListBullet"/>
      </w:pPr>
      <w:r w:rsidRPr="00A87AA2">
        <w:t>lead a response, involving at least 5 people, to one of the following major non-conformances:</w:t>
      </w:r>
    </w:p>
    <w:p w:rsidR="00000000" w:rsidRPr="00A87AA2" w:rsidP="00A87AA2">
      <w:pPr>
        <w:pStyle w:val="ListBullet2"/>
      </w:pPr>
      <w:r w:rsidRPr="00A87AA2">
        <w:t>breakdown of critical plant or equipment</w:t>
      </w:r>
    </w:p>
    <w:p w:rsidR="00000000" w:rsidRPr="00A87AA2" w:rsidP="00A87AA2">
      <w:pPr>
        <w:pStyle w:val="ListBullet2"/>
      </w:pPr>
      <w:r w:rsidRPr="00A87AA2">
        <w:t>commercial or legal problem which affects the ability to produce to requirements</w:t>
      </w:r>
    </w:p>
    <w:p w:rsidR="00000000" w:rsidRPr="00A87AA2" w:rsidP="00A87AA2">
      <w:pPr>
        <w:pStyle w:val="ListBullet2"/>
      </w:pPr>
      <w:r w:rsidRPr="00A87AA2">
        <w:t>excessive absences of key personnel due to illness or unexpected event</w:t>
      </w:r>
    </w:p>
    <w:p w:rsidR="00000000" w:rsidRPr="00A87AA2" w:rsidP="00A87AA2">
      <w:pPr>
        <w:pStyle w:val="ListBullet2"/>
      </w:pPr>
      <w:r w:rsidRPr="00A87AA2">
        <w:t>failure of the transport system to make deliveries to customers or from suppliers</w:t>
      </w:r>
    </w:p>
    <w:p w:rsidR="00000000" w:rsidRPr="00A87AA2" w:rsidP="00A87AA2">
      <w:pPr>
        <w:pStyle w:val="ListBullet2"/>
      </w:pPr>
      <w:r w:rsidRPr="00A87AA2">
        <w:t>failure to receive a d</w:t>
      </w:r>
      <w:r w:rsidRPr="00A87AA2">
        <w:t>elivery</w:t>
      </w:r>
    </w:p>
    <w:p w:rsidR="00000000" w:rsidRPr="00A87AA2" w:rsidP="00A87AA2">
      <w:pPr>
        <w:pStyle w:val="ListBullet2"/>
      </w:pPr>
      <w:r w:rsidRPr="00A87AA2">
        <w:t>major incident</w:t>
      </w:r>
    </w:p>
    <w:p w:rsidR="00000000" w:rsidRPr="00A87AA2" w:rsidP="00A87AA2">
      <w:pPr>
        <w:pStyle w:val="ListBullet2"/>
      </w:pPr>
      <w:r w:rsidRPr="00A87AA2">
        <w:t>loss of containment</w:t>
      </w:r>
    </w:p>
    <w:p w:rsidR="00000000" w:rsidRPr="00A87AA2" w:rsidP="00A87AA2">
      <w:pPr>
        <w:pStyle w:val="ListBullet2"/>
      </w:pPr>
      <w:r w:rsidRPr="00A87AA2">
        <w:t>major supply shortage or price increase</w:t>
      </w:r>
    </w:p>
    <w:p w:rsidR="00000000" w:rsidRPr="00A87AA2" w:rsidP="00A87AA2">
      <w:pPr>
        <w:pStyle w:val="ListBullet2"/>
      </w:pPr>
      <w:r w:rsidRPr="00A87AA2">
        <w:t>problem in the process which fails to produce product or produces only non-conforming product</w:t>
      </w:r>
    </w:p>
    <w:p w:rsidR="00000000" w:rsidRPr="00A87AA2" w:rsidP="00A87AA2">
      <w:pPr>
        <w:pStyle w:val="ListBullet2"/>
      </w:pPr>
      <w:r w:rsidRPr="00A87AA2">
        <w:t>receiving a delivery that is out of specification</w:t>
      </w:r>
    </w:p>
    <w:p w:rsidR="00000000" w:rsidRPr="00A87AA2" w:rsidP="00A87AA2">
      <w:pPr>
        <w:pStyle w:val="ListBullet2"/>
      </w:pPr>
      <w:r w:rsidRPr="00A87AA2">
        <w:t>security situation preventing</w:t>
      </w:r>
      <w:r w:rsidRPr="00A87AA2">
        <w:t xml:space="preserve"> key personnel from performing their duties and/or deliveries being made.</w:t>
      </w:r>
    </w:p>
    <w:p w:rsidR="00000000" w:rsidRPr="00A87AA2" w:rsidP="00A87AA2">
      <w:pPr>
        <w:pStyle w:val="AllowPageBreak"/>
      </w:pPr>
    </w:p>
    <w:p w:rsidR="00000000" w:rsidRPr="00A87AA2" w:rsidP="00A87AA2">
      <w:pPr>
        <w:pStyle w:val="Heading1"/>
      </w:pPr>
      <w:bookmarkStart w:id="10" w:name="O_1262560"/>
      <w:bookmarkEnd w:id="10"/>
      <w:r w:rsidRPr="00A87AA2">
        <w:t>Knowledge Evidence</w:t>
      </w:r>
    </w:p>
    <w:p w:rsidR="00000000" w:rsidRPr="00A87AA2" w:rsidP="005A753D">
      <w:pPr>
        <w:pStyle w:val="BodyText"/>
      </w:pPr>
      <w:r w:rsidRPr="00A87AA2">
        <w:t>There must be evidence the candidate has knowledge of:</w:t>
      </w:r>
    </w:p>
    <w:p w:rsidR="00000000" w:rsidRPr="00A87AA2" w:rsidP="00A87AA2">
      <w:pPr>
        <w:pStyle w:val="ListBullet"/>
      </w:pPr>
      <w:r w:rsidRPr="00A87AA2">
        <w:t>types of non-conformances common to the industry an</w:t>
      </w:r>
      <w:r w:rsidRPr="00A87AA2">
        <w:t>d potential business and sustainability impacts</w:t>
      </w:r>
    </w:p>
    <w:p w:rsidR="00000000" w:rsidRPr="00A87AA2" w:rsidP="00A87AA2">
      <w:pPr>
        <w:pStyle w:val="ListBullet"/>
      </w:pPr>
      <w:r w:rsidRPr="00A87AA2">
        <w:t>principles of ecological, economic and social sustainability</w:t>
      </w:r>
    </w:p>
    <w:p w:rsidR="00000000" w:rsidRPr="00A87AA2" w:rsidP="00A87AA2">
      <w:pPr>
        <w:pStyle w:val="ListBullet"/>
      </w:pPr>
      <w:r w:rsidRPr="00A87AA2">
        <w:t>determining and prioritising impacts of non-conformances based on analysis of key indicators</w:t>
      </w:r>
    </w:p>
    <w:p w:rsidR="00000000" w:rsidRPr="00A87AA2" w:rsidP="00A87AA2">
      <w:pPr>
        <w:pStyle w:val="ListBullet"/>
      </w:pPr>
      <w:r w:rsidRPr="00A87AA2">
        <w:t xml:space="preserve">prioritisation of responses to non-conformances based </w:t>
      </w:r>
      <w:r w:rsidRPr="00A87AA2">
        <w:t>on business and customer needs, including:</w:t>
      </w:r>
    </w:p>
    <w:p w:rsidR="00000000" w:rsidRPr="00A87AA2" w:rsidP="00A87AA2">
      <w:pPr>
        <w:pStyle w:val="ListBullet2"/>
      </w:pPr>
      <w:r w:rsidRPr="00A87AA2">
        <w:t>customer requirements</w:t>
      </w:r>
    </w:p>
    <w:p w:rsidR="00000000" w:rsidRPr="00A87AA2" w:rsidP="00A87AA2">
      <w:pPr>
        <w:pStyle w:val="ListBullet2"/>
      </w:pPr>
      <w:r w:rsidRPr="00A87AA2">
        <w:t>the philosophies and strategies of the organisation</w:t>
      </w:r>
    </w:p>
    <w:p w:rsidR="00000000" w:rsidRPr="00A87AA2" w:rsidP="00A87AA2">
      <w:pPr>
        <w:pStyle w:val="ListBullet2"/>
      </w:pPr>
      <w:r w:rsidRPr="00A87AA2">
        <w:t>health, safety, environment (HSE) requirements</w:t>
      </w:r>
    </w:p>
    <w:p w:rsidR="00000000" w:rsidRPr="00A87AA2" w:rsidP="00A87AA2">
      <w:pPr>
        <w:pStyle w:val="ListBullet2"/>
      </w:pPr>
      <w:r w:rsidRPr="00A87AA2">
        <w:t>delivery, statutory and contractual requirements</w:t>
      </w:r>
    </w:p>
    <w:p w:rsidR="00000000" w:rsidRPr="00A87AA2" w:rsidP="00A87AA2">
      <w:pPr>
        <w:pStyle w:val="ListBullet"/>
      </w:pPr>
      <w:r w:rsidRPr="00A87AA2">
        <w:t>formal and informal negotiation technique</w:t>
      </w:r>
      <w:r w:rsidRPr="00A87AA2">
        <w:t xml:space="preserve">s and their application in highly varied and/or highly specialised contexts and under pressure from time or other constraints </w:t>
      </w:r>
    </w:p>
    <w:p w:rsidR="00000000" w:rsidRPr="00A87AA2" w:rsidP="00A87AA2">
      <w:pPr>
        <w:pStyle w:val="ListBullet"/>
      </w:pPr>
      <w:r w:rsidRPr="00A87AA2">
        <w:t>role of information and communications in addressing non-conformances</w:t>
      </w:r>
    </w:p>
    <w:p w:rsidR="00000000" w:rsidRPr="00A87AA2" w:rsidP="00A87AA2">
      <w:pPr>
        <w:pStyle w:val="ListBullet"/>
      </w:pPr>
      <w:r w:rsidRPr="00A87AA2">
        <w:t xml:space="preserve">communication formats, styles, methods and media to suit a range of audiences and functions </w:t>
      </w:r>
    </w:p>
    <w:p w:rsidR="00000000" w:rsidRPr="00A87AA2" w:rsidP="00A87AA2">
      <w:pPr>
        <w:pStyle w:val="ListBullet"/>
      </w:pPr>
      <w:r w:rsidRPr="00A87AA2">
        <w:t xml:space="preserve">debriefing aims and techniques relevant to non-conformances common to the industry </w:t>
      </w:r>
    </w:p>
    <w:p w:rsidR="00000000" w:rsidRPr="00A87AA2" w:rsidP="00A87AA2">
      <w:pPr>
        <w:pStyle w:val="ListBullet"/>
      </w:pPr>
      <w:r w:rsidRPr="00A87AA2">
        <w:t>internal and external assistance available to personnel after critical incident</w:t>
      </w:r>
      <w:r w:rsidRPr="00A87AA2">
        <w:t>s, unexpected events or other significant stressors.</w:t>
      </w:r>
    </w:p>
    <w:p w:rsidR="00000000" w:rsidRPr="00A87AA2" w:rsidP="00A87AA2">
      <w:pPr>
        <w:pStyle w:val="AllowPageBreak"/>
      </w:pPr>
    </w:p>
    <w:p w:rsidR="00000000" w:rsidRPr="00A87AA2" w:rsidP="00A87AA2">
      <w:pPr>
        <w:pStyle w:val="Heading1"/>
      </w:pPr>
      <w:bookmarkStart w:id="11" w:name="O_1262561"/>
      <w:bookmarkEnd w:id="11"/>
      <w:r w:rsidRPr="00A87AA2">
        <w:t>Assessment Conditions</w:t>
      </w:r>
    </w:p>
    <w:p w:rsidR="00000000" w:rsidRPr="00A87AA2" w:rsidP="005A753D">
      <w:pPr>
        <w:pStyle w:val="BodyText"/>
      </w:pPr>
      <w:r w:rsidRPr="00A87AA2">
        <w:t>Skills must have been demonstrated in the workplace or in a simulated environment that reflects workplace conditions and contingencies. The following conditions m</w:t>
      </w:r>
      <w:r w:rsidRPr="00A87AA2">
        <w:t>ust be met for this unit:</w:t>
      </w:r>
    </w:p>
    <w:p w:rsidR="00000000" w:rsidRPr="00A87AA2" w:rsidP="00A87AA2">
      <w:pPr>
        <w:pStyle w:val="ListBullet"/>
      </w:pPr>
      <w:r w:rsidRPr="00A87AA2">
        <w:t>use of suitable facilities, equipment and resources</w:t>
      </w:r>
    </w:p>
    <w:p w:rsidR="00000000" w:rsidRPr="00A87AA2" w:rsidP="00A87AA2">
      <w:pPr>
        <w:pStyle w:val="ListBullet"/>
      </w:pPr>
      <w:r w:rsidRPr="00A87AA2">
        <w:t>modelling of industry operating conditions, including:</w:t>
      </w:r>
    </w:p>
    <w:p w:rsidR="00000000" w:rsidRPr="00A87AA2" w:rsidP="00A87AA2">
      <w:pPr>
        <w:pStyle w:val="ListBullet2"/>
      </w:pPr>
      <w:r w:rsidRPr="00A87AA2">
        <w:t xml:space="preserve">contingencies </w:t>
      </w:r>
    </w:p>
    <w:p w:rsidR="00000000" w:rsidRPr="00A87AA2" w:rsidP="00A87AA2">
      <w:pPr>
        <w:pStyle w:val="ListBullet2"/>
      </w:pPr>
      <w:r w:rsidRPr="00A87AA2">
        <w:t>time pressures.</w:t>
      </w:r>
      <w:r w:rsidRPr="00A87AA2">
        <w:br/>
      </w:r>
    </w:p>
    <w:p w:rsidR="00000000" w:rsidRPr="00A87AA2" w:rsidP="005A753D">
      <w:pPr>
        <w:pStyle w:val="BodyText"/>
      </w:pPr>
      <w:r w:rsidRPr="00A87AA2">
        <w:t>Assessors must satisfy the NVR/AQTF mandatory competency requirements for assessors.</w:t>
      </w:r>
    </w:p>
    <w:p w:rsidR="00000000" w:rsidRPr="00A87AA2" w:rsidP="00A87AA2">
      <w:pPr>
        <w:pStyle w:val="Heading1"/>
      </w:pPr>
      <w:bookmarkStart w:id="12" w:name="O_1262564"/>
      <w:bookmarkEnd w:id="12"/>
      <w:r w:rsidRPr="00A87AA2">
        <w:t>Links</w:t>
      </w:r>
    </w:p>
    <w:p w:rsidR="00000000" w:rsidRPr="00A87AA2" w:rsidP="005A753D">
      <w:pPr>
        <w:pStyle w:val="BodyText"/>
      </w:pPr>
      <w:r w:rsidRPr="00A87AA2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D2B4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87AA2" w:rsidP="00A87AA2"/>
    <w:sectPr w:rsidSect="00A87A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A2" w:rsidRPr="005A753D" w:rsidP="005A7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3D" w:rsidP="00A87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53D" w:rsidP="00A87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A753D" w:rsidP="00A87A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A2" w:rsidP="00A87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753D">
      <w:t>Approved</w:t>
    </w:r>
    <w:r w:rsidR="005A75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75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753D">
      <w:rPr>
        <w:noProof/>
      </w:rPr>
      <w:t>5</w:t>
    </w:r>
    <w:r>
      <w:rPr>
        <w:noProof/>
      </w:rPr>
      <w:fldChar w:fldCharType="end"/>
    </w:r>
  </w:p>
  <w:p w:rsidR="00A87AA2" w:rsidP="00A87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75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753D">
      <w:t>Manufacturing Industry Skills Alliance</w:t>
    </w:r>
    <w:r w:rsidR="005A753D">
      <w:fldChar w:fldCharType="end"/>
    </w:r>
  </w:p>
  <w:p w:rsidR="00A87AA2" w:rsidP="00A87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AA2" w:rsidRPr="005A753D" w:rsidP="005A7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3D" w:rsidRPr="002D2AF8" w:rsidP="00A87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MSS407034 Respond to a major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753D" w:rsidP="00A87A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A2" w:rsidRPr="002D2AF8" w:rsidP="00A87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753D">
      <w:t>MSS407034 Respond to a major non-conformance</w:t>
    </w:r>
    <w:r w:rsidR="005A75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753D">
      <w:rPr>
        <w:noProof/>
      </w:rPr>
      <w:t>1 March 2025</w:t>
    </w:r>
    <w:r>
      <w:fldChar w:fldCharType="end"/>
    </w:r>
  </w:p>
  <w:p w:rsidR="00A87AA2" w:rsidP="00A87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CC3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84C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60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AA2"/>
  </w:style>
  <w:style w:type="character" w:customStyle="1" w:styleId="Heading1Char">
    <w:name w:val="Heading 1 Char"/>
    <w:basedOn w:val="DefaultParagraphFont"/>
    <w:link w:val="Heading1"/>
    <w:rsid w:val="00A87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A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AA2"/>
    <w:rPr>
      <w:b/>
      <w:spacing w:val="0"/>
    </w:rPr>
  </w:style>
  <w:style w:type="paragraph" w:styleId="ListBullet2">
    <w:name w:val="List Bullet 2"/>
    <w:basedOn w:val="List2"/>
    <w:rsid w:val="00A87A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AA2"/>
    <w:rPr>
      <w:i/>
    </w:rPr>
  </w:style>
  <w:style w:type="paragraph" w:styleId="Caption">
    <w:name w:val="caption"/>
    <w:basedOn w:val="BodyText"/>
    <w:next w:val="Normal"/>
    <w:qFormat/>
    <w:rsid w:val="00A87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AA2"/>
  </w:style>
  <w:style w:type="paragraph" w:styleId="TableofFigures">
    <w:name w:val="table of figures"/>
    <w:basedOn w:val="Normal"/>
    <w:next w:val="Normal"/>
    <w:semiHidden/>
    <w:rsid w:val="00A87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A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AA2"/>
    <w:rPr>
      <w:rFonts w:ascii="Wingdings" w:hAnsi="Wingdings"/>
    </w:rPr>
  </w:style>
  <w:style w:type="paragraph" w:customStyle="1" w:styleId="TableHeading">
    <w:name w:val="Table Heading"/>
    <w:basedOn w:val="HeadingBase"/>
    <w:rsid w:val="00A87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AA2"/>
    <w:rPr>
      <w:color w:val="0033CC"/>
      <w:u w:val="none"/>
    </w:rPr>
  </w:style>
  <w:style w:type="paragraph" w:customStyle="1" w:styleId="BodyTextRight">
    <w:name w:val="Body Text Right"/>
    <w:basedOn w:val="BodyText"/>
    <w:rsid w:val="00A87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A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AA2"/>
    <w:rPr>
      <w:sz w:val="32"/>
    </w:rPr>
  </w:style>
  <w:style w:type="paragraph" w:customStyle="1" w:styleId="HeadingProcedure">
    <w:name w:val="Heading Procedure"/>
    <w:basedOn w:val="HeadingBase"/>
    <w:next w:val="Normal"/>
    <w:rsid w:val="00A87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AA2"/>
    <w:pPr>
      <w:spacing w:before="60" w:after="60"/>
    </w:pPr>
  </w:style>
  <w:style w:type="paragraph" w:styleId="ListContinue">
    <w:name w:val="List Continue"/>
    <w:basedOn w:val="List"/>
    <w:rsid w:val="00A87AA2"/>
    <w:pPr>
      <w:ind w:firstLine="0"/>
    </w:pPr>
  </w:style>
  <w:style w:type="paragraph" w:customStyle="1" w:styleId="ListNote">
    <w:name w:val="List Note"/>
    <w:basedOn w:val="List"/>
    <w:rsid w:val="00A87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AA2"/>
    <w:rPr>
      <w:rFonts w:ascii="Courier New" w:hAnsi="Courier New"/>
    </w:rPr>
  </w:style>
  <w:style w:type="paragraph" w:customStyle="1" w:styleId="NoteBullet">
    <w:name w:val="Note Bullet"/>
    <w:basedOn w:val="Note"/>
    <w:rsid w:val="00A87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A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AA2"/>
    <w:rPr>
      <w:b/>
      <w:smallCaps/>
    </w:rPr>
  </w:style>
  <w:style w:type="paragraph" w:customStyle="1" w:styleId="TableListNumber">
    <w:name w:val="Table List Number"/>
    <w:basedOn w:val="ListNumber"/>
    <w:rsid w:val="00A87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AA2"/>
    <w:pPr>
      <w:numPr>
        <w:numId w:val="9"/>
      </w:numPr>
    </w:pPr>
  </w:style>
  <w:style w:type="paragraph" w:customStyle="1" w:styleId="ListAlpha2">
    <w:name w:val="List Alpha 2"/>
    <w:basedOn w:val="List2"/>
    <w:rsid w:val="00A87AA2"/>
    <w:pPr>
      <w:numPr>
        <w:numId w:val="8"/>
      </w:numPr>
    </w:pPr>
  </w:style>
  <w:style w:type="paragraph" w:styleId="List2">
    <w:name w:val="List 2"/>
    <w:basedOn w:val="BodyText"/>
    <w:rsid w:val="00A87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A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A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AA2"/>
    <w:pPr>
      <w:numPr>
        <w:numId w:val="4"/>
      </w:numPr>
    </w:pPr>
  </w:style>
  <w:style w:type="paragraph" w:styleId="ListContinue2">
    <w:name w:val="List Continue 2"/>
    <w:basedOn w:val="List2"/>
    <w:rsid w:val="00A87AA2"/>
    <w:pPr>
      <w:ind w:firstLine="0"/>
    </w:pPr>
  </w:style>
  <w:style w:type="paragraph" w:styleId="ListContinue3">
    <w:name w:val="List Continue 3"/>
    <w:basedOn w:val="List3"/>
    <w:rsid w:val="00A87AA2"/>
    <w:pPr>
      <w:ind w:left="1021" w:firstLine="0"/>
    </w:pPr>
  </w:style>
  <w:style w:type="paragraph" w:styleId="ListContinue4">
    <w:name w:val="List Continue 4"/>
    <w:basedOn w:val="List4"/>
    <w:rsid w:val="00A87AA2"/>
    <w:pPr>
      <w:ind w:firstLine="0"/>
    </w:pPr>
  </w:style>
  <w:style w:type="paragraph" w:styleId="ListContinue5">
    <w:name w:val="List Continue 5"/>
    <w:basedOn w:val="List5"/>
    <w:rsid w:val="00A87AA2"/>
    <w:pPr>
      <w:ind w:firstLine="0"/>
    </w:pPr>
  </w:style>
  <w:style w:type="paragraph" w:styleId="ListNumber3">
    <w:name w:val="List Number 3"/>
    <w:basedOn w:val="List3"/>
    <w:rsid w:val="00A87AA2"/>
    <w:pPr>
      <w:numPr>
        <w:numId w:val="5"/>
      </w:numPr>
    </w:pPr>
  </w:style>
  <w:style w:type="paragraph" w:styleId="ListNumber4">
    <w:name w:val="List Number 4"/>
    <w:basedOn w:val="List4"/>
    <w:rsid w:val="00A87AA2"/>
    <w:pPr>
      <w:numPr>
        <w:numId w:val="6"/>
      </w:numPr>
    </w:pPr>
  </w:style>
  <w:style w:type="paragraph" w:styleId="ListNumber5">
    <w:name w:val="List Number 5"/>
    <w:basedOn w:val="List5"/>
    <w:rsid w:val="00A87AA2"/>
    <w:pPr>
      <w:numPr>
        <w:numId w:val="7"/>
      </w:numPr>
    </w:pPr>
  </w:style>
  <w:style w:type="paragraph" w:styleId="BlockText">
    <w:name w:val="Block Text"/>
    <w:basedOn w:val="Normal"/>
    <w:rsid w:val="00A87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AA2"/>
    <w:rPr>
      <w:sz w:val="16"/>
      <w:vertAlign w:val="superscript"/>
    </w:rPr>
  </w:style>
  <w:style w:type="character" w:customStyle="1" w:styleId="Symbols">
    <w:name w:val="Symbols"/>
    <w:basedOn w:val="DefaultParagraphFont"/>
    <w:rsid w:val="00A87AA2"/>
    <w:rPr>
      <w:rFonts w:ascii="Symbol" w:hAnsi="Symbol"/>
    </w:rPr>
  </w:style>
  <w:style w:type="character" w:customStyle="1" w:styleId="MenuOptions">
    <w:name w:val="Menu Options"/>
    <w:basedOn w:val="DefaultParagraphFont"/>
    <w:rsid w:val="00A87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AA2"/>
    <w:rPr>
      <w:b/>
    </w:rPr>
  </w:style>
  <w:style w:type="character" w:customStyle="1" w:styleId="Underlined">
    <w:name w:val="Underlined"/>
    <w:basedOn w:val="DefaultParagraphFont"/>
    <w:rsid w:val="00A87AA2"/>
    <w:rPr>
      <w:u w:val="single"/>
    </w:rPr>
  </w:style>
  <w:style w:type="paragraph" w:customStyle="1" w:styleId="TableBodyTextRight">
    <w:name w:val="Table Body Text Right"/>
    <w:basedOn w:val="TableBodyText"/>
    <w:rsid w:val="00A87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AA2"/>
    <w:rPr>
      <w:sz w:val="18"/>
    </w:rPr>
  </w:style>
  <w:style w:type="paragraph" w:customStyle="1" w:styleId="BodySmallRight">
    <w:name w:val="Body Small Right"/>
    <w:basedOn w:val="BodyTextRight"/>
    <w:rsid w:val="00A87AA2"/>
    <w:rPr>
      <w:sz w:val="18"/>
      <w:szCs w:val="18"/>
    </w:rPr>
  </w:style>
  <w:style w:type="paragraph" w:customStyle="1" w:styleId="MarginEdition">
    <w:name w:val="Margin Edition"/>
    <w:basedOn w:val="MarginNote"/>
    <w:rsid w:val="00A87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AA2"/>
    <w:rPr>
      <w:sz w:val="2"/>
      <w:szCs w:val="2"/>
    </w:rPr>
  </w:style>
  <w:style w:type="character" w:customStyle="1" w:styleId="Small">
    <w:name w:val="Small"/>
    <w:basedOn w:val="DefaultParagraphFont"/>
    <w:rsid w:val="00A87AA2"/>
    <w:rPr>
      <w:sz w:val="16"/>
    </w:rPr>
  </w:style>
  <w:style w:type="paragraph" w:customStyle="1" w:styleId="WideTable">
    <w:name w:val="Wide Table"/>
    <w:basedOn w:val="Normal"/>
    <w:rsid w:val="00A87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AA2"/>
  </w:style>
  <w:style w:type="paragraph" w:styleId="Quote">
    <w:name w:val="Quote"/>
    <w:basedOn w:val="Heading1"/>
    <w:link w:val="QuoteChar"/>
    <w:qFormat/>
    <w:rsid w:val="00A87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AA2"/>
    <w:pPr>
      <w:pageBreakBefore/>
    </w:pPr>
  </w:style>
  <w:style w:type="paragraph" w:customStyle="1" w:styleId="Border">
    <w:name w:val="Border"/>
    <w:basedOn w:val="Normal"/>
    <w:qFormat/>
    <w:rsid w:val="00A87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AA2"/>
    <w:rPr>
      <w:u w:val="single"/>
    </w:rPr>
  </w:style>
  <w:style w:type="character" w:customStyle="1" w:styleId="BoldandItalics">
    <w:name w:val="Bold and Italics"/>
    <w:qFormat/>
    <w:rsid w:val="00A87AA2"/>
    <w:rPr>
      <w:b/>
      <w:i/>
      <w:u w:val="none"/>
    </w:rPr>
  </w:style>
  <w:style w:type="paragraph" w:styleId="BalloonText">
    <w:name w:val="Balloon Text"/>
    <w:basedOn w:val="Normal"/>
    <w:link w:val="BalloonTextChar"/>
    <w:rsid w:val="00A87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AA2"/>
    <w:pPr>
      <w:spacing w:before="0" w:after="0"/>
    </w:pPr>
  </w:style>
  <w:style w:type="paragraph" w:customStyle="1" w:styleId="BodyTextBold">
    <w:name w:val="Body Text Bold"/>
    <w:basedOn w:val="BodyText"/>
    <w:qFormat/>
    <w:rsid w:val="00A87AA2"/>
    <w:rPr>
      <w:b/>
    </w:rPr>
  </w:style>
  <w:style w:type="character" w:styleId="Hyperlink">
    <w:name w:val="Hyperlink"/>
    <w:basedOn w:val="DefaultParagraphFont"/>
    <w:uiPriority w:val="99"/>
    <w:unhideWhenUsed/>
    <w:rsid w:val="005A7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1103</Words>
  <Characters>7330</Characters>
  <Application>Microsoft Office Word</Application>
  <DocSecurity>0</DocSecurity>
  <Lines>198</Lines>
  <Paragraphs>118</Paragraphs>
  <ScaleCrop>false</ScaleCrop>
  <Company>Author-it Software Corporation Ltd.</Company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MSS407034 Respond to a major non-conformance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2025-03-01T08:49:00Z</dcterms:created>
  <dcterms:modified xsi:type="dcterms:W3CDTF">2025-03-01T08:49:00Z</dcterms:modified>
</cp:coreProperties>
</file>