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5B0" w:rsidP="000D4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MSS407030 Manage benchmarking studies</w:t>
      </w:r>
      <w:r>
        <w:fldChar w:fldCharType="end"/>
      </w:r>
    </w:p>
    <w:p w:rsidR="000D45B0" w:rsidP="000D45B0">
      <w:pPr>
        <w:pStyle w:val="Version"/>
        <w:sectPr w:rsidSect="00CA4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877" w:rsidP="00CA4877">
      <w:pPr>
        <w:pStyle w:val="SuperHeading"/>
      </w:pPr>
      <w:r w:rsidRPr="00CA4877">
        <w:t>MSS407030 Manage benchmarking studies</w:t>
      </w:r>
    </w:p>
    <w:p w:rsidR="00000000" w:rsidRPr="00CA4877" w:rsidP="00CA4877">
      <w:pPr>
        <w:pStyle w:val="Heading1"/>
      </w:pPr>
      <w:bookmarkStart w:id="1" w:name="O_1262391"/>
      <w:bookmarkEnd w:id="1"/>
      <w:r w:rsidRPr="00CA4877">
        <w:t>Modification History</w:t>
      </w:r>
    </w:p>
    <w:p w:rsidR="00000000" w:rsidRPr="00CA4877" w:rsidP="000D45B0">
      <w:pPr>
        <w:pStyle w:val="BodyText"/>
      </w:pPr>
      <w:r w:rsidRPr="00CA4877">
        <w:t>Release 1. Unit code changed. Application changed. Performance Criteria changed. Foundation Skills populated. Range of Conditions removed. Assessment Requirements changed. Supersedes and is equivalent to MSS407011 Manage benchmarking s</w:t>
      </w:r>
      <w:r w:rsidRPr="00CA4877">
        <w:t xml:space="preserve">tudies. </w:t>
      </w:r>
    </w:p>
    <w:p w:rsidR="00000000" w:rsidRPr="00CA4877" w:rsidP="00CA4877">
      <w:pPr>
        <w:pStyle w:val="Heading1"/>
      </w:pPr>
      <w:bookmarkStart w:id="2" w:name="O_1262393"/>
      <w:bookmarkEnd w:id="2"/>
      <w:r w:rsidRPr="00CA4877">
        <w:t>Application</w:t>
      </w:r>
    </w:p>
    <w:p w:rsidR="00000000" w:rsidRPr="00CA4877" w:rsidP="000D45B0">
      <w:pPr>
        <w:pStyle w:val="BodyText"/>
      </w:pPr>
      <w:r w:rsidRPr="00CA4877">
        <w:t xml:space="preserve">This unit describes the skills and knowledge required to develop and implement a benchmarking process. </w:t>
      </w:r>
    </w:p>
    <w:p w:rsidR="00000000" w:rsidRPr="00CA4877" w:rsidP="000D45B0">
      <w:pPr>
        <w:pStyle w:val="BodyText"/>
      </w:pPr>
      <w:r w:rsidRPr="00CA4877">
        <w:t>This unit applies to supervisors, managers and other who have been given the responsibility to determine areas f</w:t>
      </w:r>
      <w:r w:rsidRPr="00CA4877">
        <w:t xml:space="preserve">or benchmarking study, develop the methodology, conduct the study and determine actions to be taken based on the results. </w:t>
      </w:r>
    </w:p>
    <w:p w:rsidR="00000000" w:rsidRPr="00CA4877" w:rsidP="000D45B0">
      <w:pPr>
        <w:pStyle w:val="BodyText"/>
      </w:pPr>
      <w:r w:rsidRPr="00CA4877">
        <w:t>This unit applies to performance and process benchmarking but does not cover product or strategic benchmarking. This unit does not re</w:t>
      </w:r>
      <w:r w:rsidRPr="00CA4877">
        <w:t>quire the individual to undertake statistical or financial analysis of data, but does require interpretation and application of information derived from such analyses.</w:t>
      </w:r>
    </w:p>
    <w:p w:rsidR="00000000" w:rsidRPr="00CA4877" w:rsidP="000D45B0">
      <w:pPr>
        <w:pStyle w:val="BodyText"/>
      </w:pPr>
      <w:r w:rsidRPr="00CA4877">
        <w:t>This unit applies to any organisation implementing continuous improvement or more formal</w:t>
      </w:r>
      <w:r w:rsidRPr="00CA4877">
        <w:t xml:space="preserve"> competitive systems and practices. </w:t>
      </w:r>
    </w:p>
    <w:p w:rsidR="00000000" w:rsidRPr="00CA4877" w:rsidP="000D45B0">
      <w:pPr>
        <w:pStyle w:val="BodyText"/>
      </w:pPr>
      <w:r w:rsidRPr="00CA4877">
        <w:t>No licensing or certification requirements exist at the time of publication. Relevant legislation, industry standards and codes of practice within Australia must be applied.</w:t>
      </w:r>
    </w:p>
    <w:p w:rsidR="00000000" w:rsidRPr="00CA4877" w:rsidP="00CA4877">
      <w:pPr>
        <w:pStyle w:val="Heading1"/>
      </w:pPr>
      <w:bookmarkStart w:id="3" w:name="O_1262396"/>
      <w:bookmarkEnd w:id="3"/>
      <w:r w:rsidRPr="00CA4877">
        <w:t>Competency Field</w:t>
      </w:r>
    </w:p>
    <w:p w:rsidR="00000000" w:rsidRPr="00CA4877" w:rsidP="000D45B0">
      <w:pPr>
        <w:pStyle w:val="BodyText"/>
      </w:pPr>
      <w:r w:rsidRPr="00CA4877">
        <w:t>Competiti</w:t>
      </w:r>
      <w:r w:rsidRPr="00CA4877">
        <w:t>ve systems and practices</w:t>
      </w:r>
    </w:p>
    <w:p w:rsidR="00000000" w:rsidRPr="00CA4877" w:rsidP="00CA4877">
      <w:pPr>
        <w:pStyle w:val="Heading1"/>
      </w:pPr>
      <w:bookmarkStart w:id="4" w:name="O_1262399"/>
      <w:bookmarkEnd w:id="4"/>
      <w:r w:rsidRPr="00CA487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D45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7" w:rsidP="00CA4877">
            <w:pPr>
              <w:pStyle w:val="BodyText"/>
            </w:pPr>
            <w:r w:rsidRPr="00CA487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rPr>
                <w:rStyle w:val="SpecialBold"/>
              </w:rPr>
              <w:t>Performance Criteria</w:t>
            </w:r>
          </w:p>
        </w:tc>
      </w:tr>
      <w:tr w:rsidTr="000D45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>Performance criteria describe the performance needed to demonstrate achievement of the element.</w:t>
            </w:r>
          </w:p>
        </w:tc>
      </w:tr>
      <w:tr w:rsidTr="000D45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>1. Identify focus of benchmarking activity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7" w:rsidP="00CA4877">
            <w:pPr>
              <w:pStyle w:val="BodyText"/>
            </w:pPr>
            <w:r w:rsidRPr="00CA4877">
              <w:t xml:space="preserve">1.1 Review organisational information and consult with stakeholders to identify process or performance area that can benefit from benchmarking </w:t>
            </w:r>
          </w:p>
          <w:p w:rsidR="00000000" w:rsidRPr="00CA4877" w:rsidP="00CA4877">
            <w:pPr>
              <w:pStyle w:val="BodyText"/>
            </w:pPr>
            <w:r w:rsidRPr="00CA4877">
              <w:t>1.2 Determine process steps, performance characteristics and critical</w:t>
            </w:r>
            <w:r w:rsidRPr="00CA4877">
              <w:t xml:space="preserve"> success factors for selected area</w:t>
            </w:r>
          </w:p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 xml:space="preserve">1.3 Determine core measures relevant to process or performance area </w:t>
            </w:r>
            <w:r w:rsidRPr="00CA4877">
              <w:t>and expected benefits</w:t>
            </w:r>
          </w:p>
        </w:tc>
      </w:tr>
      <w:tr w:rsidTr="000D45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>2. Develop the benchmarking methodology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7" w:rsidP="00CA4877">
            <w:pPr>
              <w:pStyle w:val="BodyText"/>
            </w:pPr>
            <w:r w:rsidRPr="00CA4877">
              <w:t xml:space="preserve">2.1 Determine baseline for core measures in area of study </w:t>
            </w:r>
          </w:p>
          <w:p w:rsidR="00000000" w:rsidRPr="00CA4877" w:rsidP="00CA4877">
            <w:pPr>
              <w:pStyle w:val="BodyText"/>
            </w:pPr>
            <w:r w:rsidRPr="00CA4877">
              <w:t>2.2 Confirm nature and source o</w:t>
            </w:r>
            <w:r w:rsidRPr="00CA4877">
              <w:t>f data and/or information to be collected</w:t>
            </w:r>
          </w:p>
          <w:p w:rsidR="00000000" w:rsidRPr="00CA4877" w:rsidP="00CA4877">
            <w:pPr>
              <w:pStyle w:val="BodyText"/>
            </w:pPr>
            <w:r w:rsidRPr="00CA4877">
              <w:t>2.3 Identify suitable sources of benchmarking data and/or information</w:t>
            </w:r>
          </w:p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 xml:space="preserve">2.4 Develop survey methodology to meet data and/or information needs </w:t>
            </w:r>
          </w:p>
        </w:tc>
      </w:tr>
      <w:tr w:rsidTr="000D45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>3. Conduct benchmarking survey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7" w:rsidP="00CA4877">
            <w:pPr>
              <w:pStyle w:val="BodyText"/>
            </w:pPr>
            <w:r w:rsidRPr="00CA4877">
              <w:t>3.1 Establish communication content and me</w:t>
            </w:r>
            <w:r w:rsidRPr="00CA4877">
              <w:t xml:space="preserve">thods to promote engagement with survey </w:t>
            </w:r>
          </w:p>
          <w:p w:rsidR="00000000" w:rsidRPr="00CA4877" w:rsidP="00CA4877">
            <w:pPr>
              <w:pStyle w:val="BodyText"/>
            </w:pPr>
            <w:r w:rsidRPr="00CA4877">
              <w:t>3.2 Obtain required data and/or information</w:t>
            </w:r>
          </w:p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>3.3 Validate data and/or information in line with survey methodology</w:t>
            </w:r>
          </w:p>
        </w:tc>
      </w:tr>
      <w:tr w:rsidTr="000D45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>4. Apply results of benchmarking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7" w:rsidP="00CA4877">
            <w:pPr>
              <w:pStyle w:val="BodyText"/>
            </w:pPr>
            <w:r w:rsidRPr="00CA4877">
              <w:t>4.1 Source and interpret analysed results of survey to identify problems and/or opportunities for improvement</w:t>
            </w:r>
          </w:p>
          <w:p w:rsidR="00000000" w:rsidRPr="00CA4877" w:rsidP="00CA4877">
            <w:pPr>
              <w:pStyle w:val="BodyText"/>
            </w:pPr>
            <w:r w:rsidRPr="00CA4877">
              <w:t xml:space="preserve">4.2 Analyse potential sustainability impact from proposed actions and modify to eliminate negative impacts </w:t>
            </w:r>
          </w:p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>4.3 Oversee planning and implementatio</w:t>
            </w:r>
            <w:r w:rsidRPr="00CA4877">
              <w:t>n of activities to meet improvement outcomes</w:t>
            </w:r>
          </w:p>
        </w:tc>
      </w:tr>
      <w:tr w:rsidTr="000D45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7">
            <w:pPr>
              <w:pStyle w:val="BodyText"/>
              <w:rPr>
                <w:lang w:val="en-NZ"/>
              </w:rPr>
            </w:pPr>
            <w:r w:rsidRPr="00CA4877">
              <w:t>5. Improve the benchmarking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7" w:rsidP="00CA4877">
            <w:pPr>
              <w:pStyle w:val="BodyText"/>
            </w:pPr>
            <w:r w:rsidRPr="00CA4877">
              <w:t xml:space="preserve">5.1 Analyse benchmarking process to identify potential for improvement </w:t>
            </w:r>
          </w:p>
          <w:p w:rsidR="00000000" w:rsidRPr="00CA4877" w:rsidP="00CA4877">
            <w:pPr>
              <w:pStyle w:val="BodyText"/>
            </w:pPr>
            <w:r w:rsidRPr="00CA4877">
              <w:t>5.2 Analyse changes implemented from benchmarking to identify potential improvements to benchmarking p</w:t>
            </w:r>
            <w:r w:rsidRPr="00CA4877">
              <w:t>rocesses</w:t>
            </w:r>
          </w:p>
          <w:p w:rsidR="00000000" w:rsidRPr="00CA4877" w:rsidP="00CA4877">
            <w:pPr>
              <w:pStyle w:val="BodyText"/>
            </w:pPr>
            <w:r w:rsidRPr="00CA4877">
              <w:t xml:space="preserve">5.3 Consult with stakeholders to confirm or amend improvements to benchmarking processes </w:t>
            </w:r>
          </w:p>
          <w:p w:rsidR="00000000" w:rsidRPr="00CA4877" w:rsidP="00CA4877">
            <w:pPr>
              <w:pStyle w:val="BodyText"/>
            </w:pPr>
            <w:r w:rsidRPr="00CA4877">
              <w:t>5.4 Initiate action on selected improvements</w:t>
            </w:r>
          </w:p>
        </w:tc>
      </w:tr>
    </w:tbl>
    <w:p w:rsidR="00000000" w:rsidRPr="00CA4877" w:rsidP="00CA4877">
      <w:pPr>
        <w:pStyle w:val="BodyText"/>
      </w:pPr>
    </w:p>
    <w:p w:rsidR="00000000" w:rsidRPr="00CA4877" w:rsidP="00CA4877">
      <w:pPr>
        <w:pStyle w:val="AllowPageBreak"/>
      </w:pPr>
    </w:p>
    <w:p w:rsidR="00000000" w:rsidRPr="00CA4877" w:rsidP="00CA4877">
      <w:pPr>
        <w:pStyle w:val="Heading1"/>
      </w:pPr>
      <w:bookmarkStart w:id="5" w:name="O_1262401"/>
      <w:bookmarkEnd w:id="5"/>
      <w:r w:rsidRPr="00CA4877">
        <w:t>Foundation Skills</w:t>
      </w:r>
    </w:p>
    <w:p w:rsidR="00000000" w:rsidRPr="00CA4877" w:rsidP="000D45B0">
      <w:pPr>
        <w:pStyle w:val="BodyText"/>
      </w:pPr>
      <w:r w:rsidRPr="00CA4877">
        <w:t xml:space="preserve">This section describes those language, literacy, numeracy and employment </w:t>
      </w:r>
      <w:r w:rsidRPr="00CA4877">
        <w:t>skills that are essential to performance but not explicit in the performance criteria.</w:t>
      </w:r>
    </w:p>
    <w:p w:rsidR="00000000" w:rsidRPr="00CA4877" w:rsidP="00CA4877">
      <w:pPr>
        <w:pStyle w:val="ListBullet"/>
      </w:pPr>
      <w:r w:rsidRPr="00CA4877">
        <w:t>Reading skills to interpret complex workplace documents</w:t>
      </w:r>
    </w:p>
    <w:p w:rsidR="00000000" w:rsidRPr="00CA4877" w:rsidP="00CA4877">
      <w:pPr>
        <w:pStyle w:val="ListBullet"/>
      </w:pPr>
      <w:r w:rsidRPr="00CA4877">
        <w:t>Writing skills to prepare documentation for benchmarking and improvement activities</w:t>
      </w:r>
    </w:p>
    <w:p w:rsidR="00000000" w:rsidRPr="00CA4877" w:rsidP="00CA4877">
      <w:pPr>
        <w:pStyle w:val="ListBullet"/>
      </w:pPr>
      <w:r w:rsidRPr="00CA4877">
        <w:t>Oral communication skills to consult with a range of stakeholders</w:t>
      </w:r>
    </w:p>
    <w:p w:rsidR="00000000" w:rsidRPr="00CA4877" w:rsidP="00CA4877">
      <w:pPr>
        <w:pStyle w:val="ListBullet"/>
      </w:pPr>
      <w:r w:rsidRPr="00CA4877">
        <w:t>Numeracy skills to determine core measures, interpret benchmarking results.</w:t>
      </w:r>
      <w:r w:rsidRPr="00CA4877">
        <w:br/>
      </w:r>
    </w:p>
    <w:p w:rsidR="00000000" w:rsidRPr="00CA4877" w:rsidP="000D45B0">
      <w:pPr>
        <w:pStyle w:val="BodyText"/>
      </w:pPr>
      <w:r w:rsidRPr="00CA4877">
        <w:t>Other foundation skills essential to performance are explicit in the performance criteria of this unit.</w:t>
      </w:r>
    </w:p>
    <w:p w:rsidR="00000000" w:rsidRPr="00CA4877" w:rsidP="00CA4877">
      <w:pPr>
        <w:pStyle w:val="Heading1"/>
      </w:pPr>
      <w:bookmarkStart w:id="6" w:name="O_1262404"/>
      <w:bookmarkEnd w:id="6"/>
      <w:r w:rsidRPr="00CA4877">
        <w:t>Unit Mapping Information</w:t>
      </w:r>
    </w:p>
    <w:p w:rsidR="00000000" w:rsidRPr="00CA4877" w:rsidP="000D45B0">
      <w:pPr>
        <w:pStyle w:val="BodyText"/>
      </w:pPr>
      <w:r w:rsidRPr="00CA4877">
        <w:t>Release 1. Supersedes and is equivalent to MSS407011 Manage benchmarking studies.</w:t>
      </w:r>
    </w:p>
    <w:p w:rsidR="00000000" w:rsidRPr="00CA4877" w:rsidP="00CA4877">
      <w:pPr>
        <w:pStyle w:val="Heading1"/>
      </w:pPr>
      <w:bookmarkStart w:id="7" w:name="O_1262411"/>
      <w:bookmarkEnd w:id="7"/>
      <w:r w:rsidRPr="00CA4877">
        <w:t>Links</w:t>
      </w:r>
    </w:p>
    <w:p w:rsidR="00000000" w:rsidRPr="00CA4877" w:rsidP="000D45B0">
      <w:pPr>
        <w:pStyle w:val="BodyText"/>
      </w:pPr>
      <w:r w:rsidRPr="00CA487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F230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A4877" w:rsidP="00CA4877"/>
    <w:sectPr w:rsidSect="00CA4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7" w:rsidRPr="000D45B0" w:rsidP="000D4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B0" w:rsidP="00CA4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5B0" w:rsidP="00CA4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45B0" w:rsidP="00CA4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877" w:rsidRPr="000D45B0" w:rsidP="000D4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B0" w:rsidRPr="002D2AF8" w:rsidP="00CA4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MSS407030 Manage benchmarking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D45B0" w:rsidP="00CA4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441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38A3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877"/>
  </w:style>
  <w:style w:type="character" w:customStyle="1" w:styleId="Heading1Char">
    <w:name w:val="Heading 1 Char"/>
    <w:basedOn w:val="DefaultParagraphFont"/>
    <w:link w:val="Heading1"/>
    <w:rsid w:val="00CA4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8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877"/>
    <w:rPr>
      <w:b/>
      <w:spacing w:val="0"/>
    </w:rPr>
  </w:style>
  <w:style w:type="paragraph" w:customStyle="1" w:styleId="SuperHeading">
    <w:name w:val="SuperHeading"/>
    <w:basedOn w:val="Normal"/>
    <w:rsid w:val="00CA4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8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877"/>
    <w:rPr>
      <w:i/>
    </w:rPr>
  </w:style>
  <w:style w:type="paragraph" w:styleId="Caption">
    <w:name w:val="caption"/>
    <w:basedOn w:val="BodyText"/>
    <w:next w:val="Normal"/>
    <w:qFormat/>
    <w:rsid w:val="00CA4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877"/>
  </w:style>
  <w:style w:type="paragraph" w:styleId="TableofFigures">
    <w:name w:val="table of figures"/>
    <w:basedOn w:val="Normal"/>
    <w:next w:val="Normal"/>
    <w:semiHidden/>
    <w:rsid w:val="00CA4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4877"/>
    <w:rPr>
      <w:rFonts w:ascii="Wingdings" w:hAnsi="Wingdings"/>
    </w:rPr>
  </w:style>
  <w:style w:type="paragraph" w:customStyle="1" w:styleId="TableHeading">
    <w:name w:val="Table Heading"/>
    <w:basedOn w:val="HeadingBase"/>
    <w:rsid w:val="00CA4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877"/>
    <w:rPr>
      <w:color w:val="0033CC"/>
      <w:u w:val="none"/>
    </w:rPr>
  </w:style>
  <w:style w:type="paragraph" w:customStyle="1" w:styleId="BodyTextRight">
    <w:name w:val="Body Text Right"/>
    <w:basedOn w:val="BodyText"/>
    <w:rsid w:val="00CA4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877"/>
    <w:rPr>
      <w:sz w:val="32"/>
    </w:rPr>
  </w:style>
  <w:style w:type="paragraph" w:customStyle="1" w:styleId="HeadingProcedure">
    <w:name w:val="Heading Procedure"/>
    <w:basedOn w:val="HeadingBase"/>
    <w:next w:val="Normal"/>
    <w:rsid w:val="00CA4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877"/>
    <w:pPr>
      <w:spacing w:before="60" w:after="60"/>
    </w:pPr>
  </w:style>
  <w:style w:type="paragraph" w:styleId="ListContinue">
    <w:name w:val="List Continue"/>
    <w:basedOn w:val="List"/>
    <w:rsid w:val="00CA4877"/>
    <w:pPr>
      <w:ind w:firstLine="0"/>
    </w:pPr>
  </w:style>
  <w:style w:type="paragraph" w:customStyle="1" w:styleId="ListNote">
    <w:name w:val="List Note"/>
    <w:basedOn w:val="List"/>
    <w:rsid w:val="00CA4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877"/>
    <w:rPr>
      <w:rFonts w:ascii="Courier New" w:hAnsi="Courier New"/>
    </w:rPr>
  </w:style>
  <w:style w:type="paragraph" w:customStyle="1" w:styleId="NoteBullet">
    <w:name w:val="Note Bullet"/>
    <w:basedOn w:val="Note"/>
    <w:rsid w:val="00CA4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4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877"/>
    <w:rPr>
      <w:b/>
      <w:smallCaps/>
    </w:rPr>
  </w:style>
  <w:style w:type="paragraph" w:customStyle="1" w:styleId="TableListNumber">
    <w:name w:val="Table List Number"/>
    <w:basedOn w:val="ListNumber"/>
    <w:rsid w:val="00CA4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877"/>
    <w:pPr>
      <w:numPr>
        <w:numId w:val="8"/>
      </w:numPr>
    </w:pPr>
  </w:style>
  <w:style w:type="paragraph" w:customStyle="1" w:styleId="ListAlpha2">
    <w:name w:val="List Alpha 2"/>
    <w:basedOn w:val="List2"/>
    <w:rsid w:val="00CA4877"/>
    <w:pPr>
      <w:numPr>
        <w:numId w:val="7"/>
      </w:numPr>
    </w:pPr>
  </w:style>
  <w:style w:type="paragraph" w:styleId="List2">
    <w:name w:val="List 2"/>
    <w:basedOn w:val="BodyText"/>
    <w:rsid w:val="00CA4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4877"/>
    <w:pPr>
      <w:numPr>
        <w:numId w:val="3"/>
      </w:numPr>
    </w:pPr>
  </w:style>
  <w:style w:type="paragraph" w:styleId="ListContinue2">
    <w:name w:val="List Continue 2"/>
    <w:basedOn w:val="List2"/>
    <w:rsid w:val="00CA4877"/>
    <w:pPr>
      <w:ind w:firstLine="0"/>
    </w:pPr>
  </w:style>
  <w:style w:type="paragraph" w:styleId="ListContinue3">
    <w:name w:val="List Continue 3"/>
    <w:basedOn w:val="List3"/>
    <w:rsid w:val="00CA4877"/>
    <w:pPr>
      <w:ind w:left="1021" w:firstLine="0"/>
    </w:pPr>
  </w:style>
  <w:style w:type="paragraph" w:styleId="ListContinue4">
    <w:name w:val="List Continue 4"/>
    <w:basedOn w:val="List4"/>
    <w:rsid w:val="00CA4877"/>
    <w:pPr>
      <w:ind w:firstLine="0"/>
    </w:pPr>
  </w:style>
  <w:style w:type="paragraph" w:styleId="ListContinue5">
    <w:name w:val="List Continue 5"/>
    <w:basedOn w:val="List5"/>
    <w:rsid w:val="00CA4877"/>
    <w:pPr>
      <w:ind w:firstLine="0"/>
    </w:pPr>
  </w:style>
  <w:style w:type="paragraph" w:styleId="ListNumber3">
    <w:name w:val="List Number 3"/>
    <w:basedOn w:val="List3"/>
    <w:rsid w:val="00CA4877"/>
    <w:pPr>
      <w:numPr>
        <w:numId w:val="4"/>
      </w:numPr>
    </w:pPr>
  </w:style>
  <w:style w:type="paragraph" w:styleId="ListNumber4">
    <w:name w:val="List Number 4"/>
    <w:basedOn w:val="List4"/>
    <w:rsid w:val="00CA4877"/>
    <w:pPr>
      <w:numPr>
        <w:numId w:val="5"/>
      </w:numPr>
    </w:pPr>
  </w:style>
  <w:style w:type="paragraph" w:styleId="ListNumber5">
    <w:name w:val="List Number 5"/>
    <w:basedOn w:val="List5"/>
    <w:rsid w:val="00CA4877"/>
    <w:pPr>
      <w:numPr>
        <w:numId w:val="6"/>
      </w:numPr>
    </w:pPr>
  </w:style>
  <w:style w:type="paragraph" w:styleId="BlockText">
    <w:name w:val="Block Text"/>
    <w:basedOn w:val="Normal"/>
    <w:rsid w:val="00CA4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877"/>
    <w:rPr>
      <w:sz w:val="16"/>
      <w:vertAlign w:val="superscript"/>
    </w:rPr>
  </w:style>
  <w:style w:type="character" w:customStyle="1" w:styleId="Symbols">
    <w:name w:val="Symbols"/>
    <w:basedOn w:val="DefaultParagraphFont"/>
    <w:rsid w:val="00CA4877"/>
    <w:rPr>
      <w:rFonts w:ascii="Symbol" w:hAnsi="Symbol"/>
    </w:rPr>
  </w:style>
  <w:style w:type="character" w:customStyle="1" w:styleId="MenuOptions">
    <w:name w:val="Menu Options"/>
    <w:basedOn w:val="DefaultParagraphFont"/>
    <w:rsid w:val="00CA4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877"/>
    <w:rPr>
      <w:b/>
    </w:rPr>
  </w:style>
  <w:style w:type="character" w:customStyle="1" w:styleId="Underlined">
    <w:name w:val="Underlined"/>
    <w:basedOn w:val="DefaultParagraphFont"/>
    <w:rsid w:val="00CA4877"/>
    <w:rPr>
      <w:u w:val="single"/>
    </w:rPr>
  </w:style>
  <w:style w:type="paragraph" w:customStyle="1" w:styleId="TableBodyTextRight">
    <w:name w:val="Table Body Text Right"/>
    <w:basedOn w:val="TableBodyText"/>
    <w:rsid w:val="00CA4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877"/>
    <w:rPr>
      <w:sz w:val="18"/>
    </w:rPr>
  </w:style>
  <w:style w:type="paragraph" w:customStyle="1" w:styleId="BodySmallRight">
    <w:name w:val="Body Small Right"/>
    <w:basedOn w:val="BodyTextRight"/>
    <w:rsid w:val="00CA4877"/>
    <w:rPr>
      <w:sz w:val="18"/>
      <w:szCs w:val="18"/>
    </w:rPr>
  </w:style>
  <w:style w:type="paragraph" w:customStyle="1" w:styleId="MarginEdition">
    <w:name w:val="Margin Edition"/>
    <w:basedOn w:val="MarginNote"/>
    <w:rsid w:val="00CA4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877"/>
    <w:rPr>
      <w:sz w:val="2"/>
      <w:szCs w:val="2"/>
    </w:rPr>
  </w:style>
  <w:style w:type="character" w:customStyle="1" w:styleId="Small">
    <w:name w:val="Small"/>
    <w:basedOn w:val="DefaultParagraphFont"/>
    <w:rsid w:val="00CA4877"/>
    <w:rPr>
      <w:sz w:val="16"/>
    </w:rPr>
  </w:style>
  <w:style w:type="paragraph" w:customStyle="1" w:styleId="WideTable">
    <w:name w:val="Wide Table"/>
    <w:basedOn w:val="Normal"/>
    <w:rsid w:val="00CA4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877"/>
  </w:style>
  <w:style w:type="paragraph" w:styleId="Quote">
    <w:name w:val="Quote"/>
    <w:basedOn w:val="Heading1"/>
    <w:link w:val="QuoteChar"/>
    <w:qFormat/>
    <w:rsid w:val="00CA4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877"/>
    <w:pPr>
      <w:pageBreakBefore/>
    </w:pPr>
  </w:style>
  <w:style w:type="paragraph" w:customStyle="1" w:styleId="Border">
    <w:name w:val="Border"/>
    <w:basedOn w:val="Normal"/>
    <w:qFormat/>
    <w:rsid w:val="00CA4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877"/>
    <w:rPr>
      <w:u w:val="single"/>
    </w:rPr>
  </w:style>
  <w:style w:type="character" w:customStyle="1" w:styleId="BoldandItalics">
    <w:name w:val="Bold and Italics"/>
    <w:qFormat/>
    <w:rsid w:val="00CA4877"/>
    <w:rPr>
      <w:b/>
      <w:i/>
      <w:u w:val="none"/>
    </w:rPr>
  </w:style>
  <w:style w:type="paragraph" w:styleId="BalloonText">
    <w:name w:val="Balloon Text"/>
    <w:basedOn w:val="Normal"/>
    <w:link w:val="BalloonTextChar"/>
    <w:rsid w:val="00CA4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877"/>
    <w:pPr>
      <w:spacing w:before="0" w:after="0"/>
    </w:pPr>
  </w:style>
  <w:style w:type="paragraph" w:customStyle="1" w:styleId="BodyTextBold">
    <w:name w:val="Body Text Bold"/>
    <w:basedOn w:val="BodyText"/>
    <w:qFormat/>
    <w:rsid w:val="00CA4877"/>
    <w:rPr>
      <w:b/>
    </w:rPr>
  </w:style>
  <w:style w:type="character" w:styleId="Hyperlink">
    <w:name w:val="Hyperlink"/>
    <w:basedOn w:val="DefaultParagraphFont"/>
    <w:uiPriority w:val="99"/>
    <w:unhideWhenUsed/>
    <w:rsid w:val="000D4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3621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MSS407030 Manage benchmarking studies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2022-12-16T03:47:00Z</dcterms:created>
  <dcterms:modified xsi:type="dcterms:W3CDTF">2022-12-16T03:47:00Z</dcterms:modified>
</cp:coreProperties>
</file>