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A20" w:rsidP="00096A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MSS407017 Review continuous improvement processes</w:t>
      </w:r>
      <w:r>
        <w:fldChar w:fldCharType="end"/>
      </w:r>
    </w:p>
    <w:p w:rsidR="00096A20" w:rsidP="00096A20">
      <w:pPr>
        <w:pStyle w:val="Version"/>
        <w:sectPr w:rsidSect="000D5E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5E65" w:rsidP="000D5E65">
      <w:pPr>
        <w:pStyle w:val="SuperHeading"/>
      </w:pPr>
      <w:r w:rsidRPr="000D5E65">
        <w:t>MSS407017 Review continuous improvement processes</w:t>
      </w:r>
    </w:p>
    <w:p w:rsidR="00000000" w:rsidRPr="000D5E65" w:rsidP="000D5E65">
      <w:pPr>
        <w:pStyle w:val="Heading1"/>
      </w:pPr>
      <w:bookmarkStart w:id="1" w:name="O_990604"/>
      <w:bookmarkEnd w:id="1"/>
      <w:r w:rsidRPr="000D5E65">
        <w:t>Modification History</w:t>
      </w:r>
    </w:p>
    <w:p w:rsidR="00000000" w:rsidRPr="000D5E65" w:rsidP="00096A20">
      <w:pPr>
        <w:pStyle w:val="BodyText"/>
      </w:pPr>
      <w:r w:rsidRPr="000D5E65">
        <w:t>Release 1. Updated unit code. Changes to performance criteria. Range of conditions removed. Assessment requirements amended. Equivalent outcome.</w:t>
      </w:r>
    </w:p>
    <w:p w:rsidR="00000000" w:rsidRPr="000D5E65" w:rsidP="000D5E65">
      <w:pPr>
        <w:pStyle w:val="Heading1"/>
      </w:pPr>
      <w:bookmarkStart w:id="2" w:name="O_990605"/>
      <w:bookmarkEnd w:id="2"/>
      <w:r w:rsidRPr="000D5E65">
        <w:t>Application</w:t>
      </w:r>
    </w:p>
    <w:p w:rsidR="00000000" w:rsidRPr="000D5E65" w:rsidP="00096A20">
      <w:pPr>
        <w:pStyle w:val="BodyText"/>
      </w:pPr>
      <w:r w:rsidRPr="000D5E65">
        <w:t>This unit describes the skills and knowledge required</w:t>
      </w:r>
      <w:r w:rsidRPr="000D5E65">
        <w:t xml:space="preserve"> to undertake the local level review and further development of an existing continuous improvement (kaizen) process.</w:t>
      </w:r>
    </w:p>
    <w:p w:rsidR="00000000" w:rsidRPr="000D5E65" w:rsidP="00096A20">
      <w:pPr>
        <w:pStyle w:val="BodyText"/>
      </w:pPr>
      <w:r w:rsidRPr="000D5E65">
        <w:t>This unit applies to team leaders or managers with influence, authority and responsibility over teams and who have a role in leading improv</w:t>
      </w:r>
      <w:r w:rsidRPr="000D5E65">
        <w:t xml:space="preserve">ement processes in a competitive systems and practices environment. </w:t>
      </w:r>
    </w:p>
    <w:p w:rsidR="00000000" w:rsidRPr="000D5E65" w:rsidP="00096A20">
      <w:pPr>
        <w:pStyle w:val="BodyText"/>
      </w:pPr>
      <w:r w:rsidRPr="000D5E65">
        <w:t xml:space="preserve">This unit applies to the review of existing continuous improvement processes in a team, area or department environment, or a small or medium sized enterprise. </w:t>
      </w:r>
    </w:p>
    <w:p w:rsidR="00000000" w:rsidRPr="000D5E65" w:rsidP="00096A20">
      <w:pPr>
        <w:pStyle w:val="BodyText"/>
      </w:pPr>
      <w:r w:rsidRPr="000D5E65">
        <w:t>No licensing or certificati</w:t>
      </w:r>
      <w:r w:rsidRPr="000D5E65">
        <w:t>on requirements exist at the time of publication. Relevant legislation, industry standards and codes of practice within Australia must be applied.</w:t>
      </w:r>
    </w:p>
    <w:p w:rsidR="00000000" w:rsidRPr="000D5E65" w:rsidP="000D5E65">
      <w:pPr>
        <w:pStyle w:val="Heading1"/>
      </w:pPr>
      <w:bookmarkStart w:id="3" w:name="O_990606"/>
      <w:bookmarkEnd w:id="3"/>
      <w:r w:rsidRPr="000D5E65">
        <w:t>Pre-requisite Unit</w:t>
      </w:r>
    </w:p>
    <w:p w:rsidR="00000000" w:rsidRPr="000D5E65" w:rsidP="00096A20">
      <w:pPr>
        <w:pStyle w:val="BodyText"/>
      </w:pPr>
      <w:r w:rsidRPr="000D5E65">
        <w:t>Nil</w:t>
      </w:r>
    </w:p>
    <w:p w:rsidR="00000000" w:rsidRPr="000D5E65" w:rsidP="000D5E65">
      <w:pPr>
        <w:pStyle w:val="Heading1"/>
      </w:pPr>
      <w:bookmarkStart w:id="4" w:name="O_990607"/>
      <w:bookmarkEnd w:id="4"/>
      <w:r w:rsidRPr="000D5E65">
        <w:t>Competency Field</w:t>
      </w:r>
    </w:p>
    <w:p w:rsidR="00000000" w:rsidRPr="000D5E65" w:rsidP="00096A20">
      <w:pPr>
        <w:pStyle w:val="BodyText"/>
      </w:pPr>
      <w:r w:rsidRPr="000D5E65">
        <w:t>Competitive systems and practices</w:t>
      </w:r>
    </w:p>
    <w:p w:rsidR="00000000" w:rsidRPr="000D5E65" w:rsidP="000D5E65">
      <w:pPr>
        <w:pStyle w:val="Heading1"/>
      </w:pPr>
      <w:bookmarkStart w:id="5" w:name="O_990608"/>
      <w:bookmarkEnd w:id="5"/>
      <w:r w:rsidRPr="000D5E65">
        <w:t>Unit Sector</w:t>
      </w:r>
    </w:p>
    <w:p w:rsidR="00000000" w:rsidRPr="000D5E65" w:rsidP="00096A20">
      <w:pPr>
        <w:pStyle w:val="BodyText"/>
      </w:pPr>
      <w:r w:rsidRPr="000D5E65">
        <w:t>Not applicable</w:t>
      </w:r>
    </w:p>
    <w:p w:rsidR="00000000" w:rsidRPr="000D5E65" w:rsidP="000D5E65">
      <w:pPr>
        <w:pStyle w:val="Heading1"/>
      </w:pPr>
      <w:bookmarkStart w:id="6" w:name="O_990609"/>
      <w:bookmarkEnd w:id="6"/>
      <w:r w:rsidRPr="000D5E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0D5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Performance criteria describe the performance needed to demonstrate achievement of the element.</w:t>
            </w:r>
          </w:p>
        </w:tc>
      </w:tr>
      <w:tr w:rsidTr="000D5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E65" w:rsidP="000D5E65">
            <w:pPr>
              <w:pStyle w:val="BodyText"/>
            </w:pPr>
            <w:r w:rsidRPr="000D5E6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E65" w:rsidP="000D5E65">
            <w:pPr>
              <w:pStyle w:val="BodyText"/>
            </w:pPr>
            <w:r w:rsidRPr="000D5E65">
              <w:rPr>
                <w:rStyle w:val="SpecialBold"/>
              </w:rPr>
              <w:t>Review continuous improvement practice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Review performance against current key performance indicators (KPIs)</w:t>
            </w:r>
          </w:p>
        </w:tc>
      </w:tr>
      <w:tr w:rsidTr="000D5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Review KPIs for ongoing relevance</w:t>
            </w:r>
          </w:p>
        </w:tc>
      </w:tr>
      <w:tr w:rsidTr="000D5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 xml:space="preserve">Review current state of continuous improvement </w:t>
            </w:r>
            <w:r w:rsidRPr="000D5E65">
              <w:t>processes</w:t>
            </w:r>
          </w:p>
        </w:tc>
      </w:tr>
      <w:tr w:rsidTr="000D5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Audit sustainability (social, ecological and economic) changes resulting from continuous improvement activity</w:t>
            </w:r>
          </w:p>
        </w:tc>
      </w:tr>
      <w:tr w:rsidTr="000D5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Analyse problems to determine root cause</w:t>
            </w:r>
          </w:p>
        </w:tc>
      </w:tr>
      <w:tr w:rsidTr="000D5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Identify areas for improvement to KPIs and continuous improvement processes</w:t>
            </w:r>
          </w:p>
        </w:tc>
      </w:tr>
      <w:tr w:rsidTr="000D5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</w:p>
        </w:tc>
      </w:tr>
      <w:tr w:rsidTr="000D5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E65" w:rsidP="000D5E65">
            <w:pPr>
              <w:pStyle w:val="BodyText"/>
            </w:pPr>
            <w:r w:rsidRPr="000D5E6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rPr>
                <w:rStyle w:val="SpecialBold"/>
              </w:rPr>
              <w:t>Develop plan for enhancing improvement processes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Prioritise areas requiring action</w:t>
            </w:r>
          </w:p>
        </w:tc>
      </w:tr>
      <w:tr w:rsidTr="000D5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Develop solutions, including taking into account the impact of the solution on any codes of practice, standards, contracts and commercial or industrial agreements</w:t>
            </w:r>
          </w:p>
        </w:tc>
      </w:tr>
      <w:tr w:rsidTr="000D5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Discuss solutions and implications with stakeholders</w:t>
            </w:r>
          </w:p>
        </w:tc>
      </w:tr>
      <w:tr w:rsidTr="000D5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Compare outcomes from solutions to competitive systems and practices philosophy</w:t>
            </w:r>
          </w:p>
        </w:tc>
      </w:tr>
      <w:tr w:rsidTr="000D5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Choose actions which are most compatible with competitive philosophy</w:t>
            </w:r>
          </w:p>
        </w:tc>
      </w:tr>
      <w:tr w:rsidTr="000D5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Draft implementation plan for chosen action</w:t>
            </w:r>
          </w:p>
        </w:tc>
      </w:tr>
      <w:tr w:rsidTr="000D5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Obtain required approvals and modify plan</w:t>
            </w:r>
          </w:p>
        </w:tc>
      </w:tr>
      <w:tr w:rsidTr="000D5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</w:p>
        </w:tc>
      </w:tr>
      <w:tr w:rsidTr="000D5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E65" w:rsidP="000D5E65">
            <w:pPr>
              <w:pStyle w:val="BodyText"/>
            </w:pPr>
            <w:r w:rsidRPr="000D5E6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rPr>
                <w:rStyle w:val="SpecialBold"/>
              </w:rPr>
              <w:t>Implement enhanced improvement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Communicate changes to improvement processes to team members</w:t>
            </w:r>
          </w:p>
        </w:tc>
      </w:tr>
      <w:tr w:rsidTr="000D5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Resolve issues and problems identified by team members</w:t>
            </w:r>
          </w:p>
        </w:tc>
      </w:tr>
      <w:tr w:rsidTr="000D5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Obtain sign-off from process or system owner</w:t>
            </w:r>
          </w:p>
        </w:tc>
      </w:tr>
      <w:tr w:rsidTr="000D5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 xml:space="preserve">Arrange for skills development to implement improvement processes </w:t>
            </w:r>
          </w:p>
        </w:tc>
      </w:tr>
      <w:tr w:rsidTr="000D5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Arrange for required resources to be available</w:t>
            </w:r>
          </w:p>
        </w:tc>
      </w:tr>
      <w:tr w:rsidTr="000D5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 xml:space="preserve">Establish and implement KPIs for modified continuous </w:t>
            </w:r>
            <w:r w:rsidRPr="000D5E65">
              <w:t>improvement process</w:t>
            </w:r>
          </w:p>
        </w:tc>
      </w:tr>
      <w:tr w:rsidTr="000D5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Implement planned changes</w:t>
            </w:r>
          </w:p>
        </w:tc>
      </w:tr>
      <w:tr w:rsidTr="000D5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Check the planned improvements have occurred</w:t>
            </w:r>
          </w:p>
        </w:tc>
      </w:tr>
      <w:tr w:rsidTr="000D5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65">
            <w:pPr>
              <w:pStyle w:val="BodyText"/>
              <w:rPr>
                <w:lang w:val="en-NZ"/>
              </w:rPr>
            </w:pPr>
            <w:r w:rsidRPr="000D5E65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E65" w:rsidP="000D5E65">
            <w:pPr>
              <w:pStyle w:val="BodyText"/>
            </w:pPr>
            <w:r w:rsidRPr="000D5E65">
              <w:t>Take action to sustain improvement by standardising</w:t>
            </w:r>
          </w:p>
        </w:tc>
      </w:tr>
    </w:tbl>
    <w:p w:rsidR="00000000" w:rsidRPr="000D5E65" w:rsidP="000D5E65">
      <w:pPr>
        <w:pStyle w:val="BodyText"/>
      </w:pPr>
    </w:p>
    <w:p w:rsidR="00000000" w:rsidRPr="000D5E65" w:rsidP="000D5E65">
      <w:pPr>
        <w:pStyle w:val="AllowPageBreak"/>
      </w:pPr>
    </w:p>
    <w:p w:rsidR="00000000" w:rsidRPr="000D5E65" w:rsidP="000D5E65">
      <w:pPr>
        <w:pStyle w:val="Heading1"/>
      </w:pPr>
      <w:bookmarkStart w:id="7" w:name="O_990610"/>
      <w:bookmarkEnd w:id="7"/>
      <w:r w:rsidRPr="000D5E65">
        <w:t>Foundation Skills</w:t>
      </w:r>
    </w:p>
    <w:p w:rsidR="00000000" w:rsidRPr="000D5E65" w:rsidP="00096A20">
      <w:pPr>
        <w:pStyle w:val="BodyText"/>
      </w:pPr>
      <w:r w:rsidRPr="000D5E65">
        <w:t>This section describes those language, literacy, numeracy and employment skills that are essential to performance.</w:t>
      </w:r>
    </w:p>
    <w:p w:rsidR="00000000" w:rsidRPr="000D5E65" w:rsidP="00096A20">
      <w:pPr>
        <w:pStyle w:val="BodyText"/>
      </w:pPr>
      <w:r w:rsidRPr="000D5E65">
        <w:t>Foundation skills essential to performance are explicit in the performance criteria of this unit of competency.</w:t>
      </w:r>
    </w:p>
    <w:p w:rsidR="00000000" w:rsidRPr="000D5E65" w:rsidP="000D5E65">
      <w:pPr>
        <w:pStyle w:val="Heading1"/>
      </w:pPr>
      <w:bookmarkStart w:id="8" w:name="O_990612"/>
      <w:bookmarkEnd w:id="8"/>
      <w:r w:rsidRPr="000D5E65">
        <w:t>Unit Mapping</w:t>
      </w:r>
      <w:r w:rsidRPr="000D5E65">
        <w:t xml:space="preserve"> Information</w:t>
      </w:r>
    </w:p>
    <w:p w:rsidR="00000000" w:rsidRPr="000D5E65" w:rsidP="00096A20">
      <w:pPr>
        <w:pStyle w:val="BodyText"/>
      </w:pPr>
      <w:r w:rsidRPr="000D5E65">
        <w:t>Release 1. Supersedes and is equivalent to MSS407013 Review continuous improvement processes.</w:t>
      </w:r>
    </w:p>
    <w:p w:rsidR="00000000" w:rsidRPr="000D5E65" w:rsidP="000D5E65">
      <w:pPr>
        <w:pStyle w:val="Heading1"/>
      </w:pPr>
      <w:bookmarkStart w:id="9" w:name="O_990619"/>
      <w:bookmarkEnd w:id="9"/>
      <w:r w:rsidRPr="000D5E65">
        <w:t>Links</w:t>
      </w:r>
    </w:p>
    <w:p w:rsidR="00000000" w:rsidRPr="000D5E65" w:rsidP="00096A20">
      <w:pPr>
        <w:pStyle w:val="BodyText"/>
      </w:pPr>
      <w:r w:rsidRPr="000D5E65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95FC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D5E65" w:rsidP="00096A20">
      <w:pPr>
        <w:pStyle w:val="BodyText"/>
        <w:sectPr w:rsidSect="000D5E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5E65" w:rsidP="000D5E65">
      <w:pPr>
        <w:pStyle w:val="SuperHeading"/>
      </w:pPr>
      <w:r w:rsidRPr="000D5E65">
        <w:t>Assessment Requirements for MSS407017 Review continuous improvement processes</w:t>
      </w:r>
    </w:p>
    <w:p w:rsidR="00000000" w:rsidRPr="000D5E65" w:rsidP="000D5E65">
      <w:pPr>
        <w:pStyle w:val="Heading1"/>
      </w:pPr>
      <w:bookmarkStart w:id="10" w:name="O_990614"/>
      <w:bookmarkEnd w:id="10"/>
      <w:r w:rsidRPr="000D5E65">
        <w:t>Modification History</w:t>
      </w:r>
    </w:p>
    <w:p w:rsidR="00000000" w:rsidRPr="000D5E65" w:rsidP="00096A20">
      <w:pPr>
        <w:pStyle w:val="BodyText"/>
      </w:pPr>
      <w:r w:rsidRPr="000D5E65">
        <w:t>Release 1. Updated unit c</w:t>
      </w:r>
      <w:r w:rsidRPr="000D5E65">
        <w:t>ode. Changes to performance criteria. Range of conditions removed. Assessment requirements amended. Equivalent outcome.</w:t>
      </w:r>
    </w:p>
    <w:p w:rsidR="00000000" w:rsidRPr="000D5E65" w:rsidP="000D5E65">
      <w:pPr>
        <w:pStyle w:val="Heading1"/>
      </w:pPr>
      <w:bookmarkStart w:id="11" w:name="O_990615"/>
      <w:bookmarkEnd w:id="11"/>
      <w:r w:rsidRPr="000D5E65">
        <w:t>Performance Evidence</w:t>
      </w:r>
    </w:p>
    <w:p w:rsidR="00000000" w:rsidRPr="000D5E65" w:rsidP="00096A20">
      <w:pPr>
        <w:pStyle w:val="BodyText"/>
      </w:pPr>
      <w:r w:rsidRPr="000D5E65">
        <w:t>There must be evidence the candidate has completed the tasks outlined in the elements and performa</w:t>
      </w:r>
      <w:r w:rsidRPr="000D5E65">
        <w:t>nce criteria of this unit, and:</w:t>
      </w:r>
    </w:p>
    <w:p w:rsidR="00000000" w:rsidRPr="000D5E65" w:rsidP="000D5E65">
      <w:pPr>
        <w:pStyle w:val="ListBullet"/>
      </w:pPr>
      <w:r w:rsidRPr="000D5E65">
        <w:t>reviewed continuous improvement (kaizen) processes of at least 1 of the following:</w:t>
      </w:r>
    </w:p>
    <w:p w:rsidR="00000000" w:rsidRPr="000D5E65" w:rsidP="000D5E65">
      <w:pPr>
        <w:pStyle w:val="ListBullet2"/>
      </w:pPr>
      <w:r w:rsidRPr="000D5E65">
        <w:t xml:space="preserve">team </w:t>
      </w:r>
    </w:p>
    <w:p w:rsidR="00000000" w:rsidRPr="000D5E65" w:rsidP="000D5E65">
      <w:pPr>
        <w:pStyle w:val="ListBullet2"/>
      </w:pPr>
      <w:r w:rsidRPr="000D5E65">
        <w:t xml:space="preserve">area or department environment </w:t>
      </w:r>
    </w:p>
    <w:p w:rsidR="00000000" w:rsidRPr="000D5E65" w:rsidP="000D5E65">
      <w:pPr>
        <w:pStyle w:val="ListBullet2"/>
      </w:pPr>
      <w:r w:rsidRPr="000D5E65">
        <w:t>or a small or medium sized enterprise.</w:t>
      </w:r>
    </w:p>
    <w:p w:rsidR="00000000" w:rsidRPr="000D5E65" w:rsidP="000D5E65">
      <w:pPr>
        <w:pStyle w:val="AllowPageBreak"/>
      </w:pPr>
    </w:p>
    <w:p w:rsidR="00000000" w:rsidRPr="000D5E65" w:rsidP="000D5E65">
      <w:pPr>
        <w:pStyle w:val="Heading1"/>
      </w:pPr>
      <w:bookmarkStart w:id="12" w:name="O_990616"/>
      <w:bookmarkEnd w:id="12"/>
      <w:r w:rsidRPr="000D5E65">
        <w:t>Knowledge Evidence</w:t>
      </w:r>
    </w:p>
    <w:p w:rsidR="00000000" w:rsidRPr="000D5E65" w:rsidP="00096A20">
      <w:pPr>
        <w:pStyle w:val="BodyText"/>
      </w:pPr>
      <w:r w:rsidRPr="000D5E65">
        <w:t>There must be evidence the</w:t>
      </w:r>
      <w:r w:rsidRPr="000D5E65">
        <w:t xml:space="preserve"> candidate has knowledge of:</w:t>
      </w:r>
    </w:p>
    <w:p w:rsidR="00000000" w:rsidRPr="000D5E65" w:rsidP="000D5E65">
      <w:pPr>
        <w:pStyle w:val="ListBullet"/>
      </w:pPr>
      <w:r w:rsidRPr="000D5E65">
        <w:t>kaizen processes and their implementation</w:t>
      </w:r>
    </w:p>
    <w:p w:rsidR="00000000" w:rsidRPr="000D5E65" w:rsidP="000D5E65">
      <w:pPr>
        <w:pStyle w:val="ListBullet"/>
      </w:pPr>
      <w:r w:rsidRPr="000D5E65">
        <w:t>KPIs, their relevance, contributions and distinction between KPIs leading to suboptimal performance and those optimising the whole, including their:</w:t>
      </w:r>
    </w:p>
    <w:p w:rsidR="00000000" w:rsidRPr="000D5E65" w:rsidP="000D5E65">
      <w:pPr>
        <w:pStyle w:val="ListBullet2"/>
      </w:pPr>
      <w:r w:rsidRPr="000D5E65">
        <w:t xml:space="preserve">appropriateness </w:t>
      </w:r>
    </w:p>
    <w:p w:rsidR="00000000" w:rsidRPr="000D5E65" w:rsidP="000D5E65">
      <w:pPr>
        <w:pStyle w:val="ListBullet2"/>
      </w:pPr>
      <w:r w:rsidRPr="000D5E65">
        <w:t xml:space="preserve">currency </w:t>
      </w:r>
    </w:p>
    <w:p w:rsidR="00000000" w:rsidRPr="000D5E65" w:rsidP="000D5E65">
      <w:pPr>
        <w:pStyle w:val="ListBullet2"/>
      </w:pPr>
      <w:r w:rsidRPr="000D5E65">
        <w:t xml:space="preserve">unintended consequences </w:t>
      </w:r>
    </w:p>
    <w:p w:rsidR="00000000" w:rsidRPr="000D5E65" w:rsidP="000D5E65">
      <w:pPr>
        <w:pStyle w:val="ListBullet2"/>
      </w:pPr>
      <w:r w:rsidRPr="000D5E65">
        <w:t xml:space="preserve">signal and noise </w:t>
      </w:r>
    </w:p>
    <w:p w:rsidR="00000000" w:rsidRPr="000D5E65" w:rsidP="000D5E65">
      <w:pPr>
        <w:pStyle w:val="ListBullet"/>
      </w:pPr>
      <w:r w:rsidRPr="000D5E65">
        <w:t>bases for comparing outcomes of solutions</w:t>
      </w:r>
    </w:p>
    <w:p w:rsidR="00000000" w:rsidRPr="000D5E65" w:rsidP="000D5E65">
      <w:pPr>
        <w:pStyle w:val="ListBullet"/>
      </w:pPr>
      <w:r w:rsidRPr="000D5E65">
        <w:t>resource considerations</w:t>
      </w:r>
    </w:p>
    <w:p w:rsidR="00000000" w:rsidRPr="000D5E65" w:rsidP="000D5E65">
      <w:pPr>
        <w:pStyle w:val="ListBullet"/>
      </w:pPr>
      <w:r w:rsidRPr="000D5E65">
        <w:t>competitive systems and practices tools relevant to the organisation and the processes</w:t>
      </w:r>
    </w:p>
    <w:p w:rsidR="00000000" w:rsidRPr="000D5E65" w:rsidP="000D5E65">
      <w:pPr>
        <w:pStyle w:val="ListBullet"/>
      </w:pPr>
      <w:r w:rsidRPr="000D5E65">
        <w:t>legislation, regulation, codes of practice, contracts for w</w:t>
      </w:r>
      <w:r w:rsidRPr="000D5E65">
        <w:t xml:space="preserve">ork role </w:t>
      </w:r>
    </w:p>
    <w:p w:rsidR="00000000" w:rsidRPr="000D5E65" w:rsidP="000D5E65">
      <w:pPr>
        <w:pStyle w:val="ListBullet"/>
      </w:pPr>
      <w:r w:rsidRPr="000D5E65">
        <w:t>sustainability principles relevant to the process</w:t>
      </w:r>
    </w:p>
    <w:p w:rsidR="00000000" w:rsidRPr="000D5E65" w:rsidP="000D5E65">
      <w:pPr>
        <w:pStyle w:val="ListBullet"/>
      </w:pPr>
      <w:r w:rsidRPr="000D5E65">
        <w:t>influence, persuasion and negotiation methods.</w:t>
      </w:r>
    </w:p>
    <w:p w:rsidR="00000000" w:rsidRPr="000D5E65" w:rsidP="000D5E65">
      <w:pPr>
        <w:pStyle w:val="AllowPageBreak"/>
      </w:pPr>
    </w:p>
    <w:p w:rsidR="00000000" w:rsidRPr="000D5E65" w:rsidP="000D5E65">
      <w:pPr>
        <w:pStyle w:val="Heading1"/>
      </w:pPr>
      <w:bookmarkStart w:id="13" w:name="O_990617"/>
      <w:bookmarkEnd w:id="13"/>
      <w:r w:rsidRPr="000D5E65">
        <w:t>Assessment Conditions</w:t>
      </w:r>
    </w:p>
    <w:p w:rsidR="00000000" w:rsidRPr="000D5E65" w:rsidP="00096A20">
      <w:pPr>
        <w:pStyle w:val="BodyText"/>
      </w:pPr>
      <w:r w:rsidRPr="000D5E65">
        <w:t xml:space="preserve">Skills must have been demonstrated in the workplace or in a simulated environment that reflects workplace conditions, contingencies, facilities, equipment and resources. </w:t>
      </w:r>
    </w:p>
    <w:p w:rsidR="00000000" w:rsidRPr="000D5E65" w:rsidP="00096A20">
      <w:pPr>
        <w:pStyle w:val="BodyText"/>
      </w:pPr>
      <w:r w:rsidRPr="000D5E65">
        <w:t>Assessors must satisfy the NVR/AQTF mandatory competency requirements for assessors.</w:t>
      </w:r>
    </w:p>
    <w:p w:rsidR="00000000" w:rsidRPr="000D5E65" w:rsidP="000D5E65">
      <w:pPr>
        <w:pStyle w:val="Heading1"/>
      </w:pPr>
      <w:bookmarkStart w:id="14" w:name="O_990620"/>
      <w:bookmarkEnd w:id="14"/>
      <w:r w:rsidRPr="000D5E65">
        <w:t>Links</w:t>
      </w:r>
    </w:p>
    <w:p w:rsidR="00000000" w:rsidRPr="000D5E65" w:rsidP="00096A20">
      <w:pPr>
        <w:pStyle w:val="BodyText"/>
      </w:pPr>
      <w:r w:rsidRPr="000D5E65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95FC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D5E65" w:rsidP="000D5E65"/>
    <w:sectPr w:rsidSect="000D5E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65" w:rsidRPr="00096A20" w:rsidP="00096A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A20" w:rsidP="000D5E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6A20" w:rsidP="000D5E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96A20" w:rsidP="000D5E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65" w:rsidP="000D5E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6A20">
      <w:t>Approved</w:t>
    </w:r>
    <w:r w:rsidR="00096A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6A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6A20">
      <w:rPr>
        <w:noProof/>
      </w:rPr>
      <w:t>4</w:t>
    </w:r>
    <w:r>
      <w:rPr>
        <w:noProof/>
      </w:rPr>
      <w:fldChar w:fldCharType="end"/>
    </w:r>
  </w:p>
  <w:p w:rsidR="000D5E65" w:rsidP="000D5E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6A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6A20">
      <w:t>Manufacturing Industry Skills Alliance</w:t>
    </w:r>
    <w:r w:rsidR="00096A20">
      <w:fldChar w:fldCharType="end"/>
    </w:r>
  </w:p>
  <w:p w:rsidR="000D5E65" w:rsidP="000D5E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A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5E65" w:rsidRPr="00096A20" w:rsidP="00096A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A20" w:rsidRPr="002D2AF8" w:rsidP="000D5E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MSS407017 Review continuous improvement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6A20" w:rsidP="000D5E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65" w:rsidRPr="002D2AF8" w:rsidP="000D5E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6A20">
      <w:t>MSS407017 Review continuous improvement processes</w:t>
    </w:r>
    <w:r w:rsidR="00096A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6A20">
      <w:rPr>
        <w:noProof/>
      </w:rPr>
      <w:t>2 March 2025</w:t>
    </w:r>
    <w:r>
      <w:fldChar w:fldCharType="end"/>
    </w:r>
  </w:p>
  <w:p w:rsidR="000D5E65" w:rsidP="000D5E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C046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B87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52AA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E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5E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5E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5E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5E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5E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5E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5E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5E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5E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5E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5E65"/>
  </w:style>
  <w:style w:type="character" w:customStyle="1" w:styleId="Heading1Char">
    <w:name w:val="Heading 1 Char"/>
    <w:basedOn w:val="DefaultParagraphFont"/>
    <w:link w:val="Heading1"/>
    <w:rsid w:val="000D5E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5E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5E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5E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5E65"/>
    <w:rPr>
      <w:b/>
      <w:spacing w:val="0"/>
    </w:rPr>
  </w:style>
  <w:style w:type="paragraph" w:styleId="ListBullet2">
    <w:name w:val="List Bullet 2"/>
    <w:basedOn w:val="List2"/>
    <w:rsid w:val="000D5E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5E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5E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5E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5E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5E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5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5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5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5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5E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5E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5E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5E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5E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5E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5E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5E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5E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5E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5E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5E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5E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5E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5E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5E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5E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5E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5E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5E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5E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5E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5E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5E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5E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5E65"/>
    <w:rPr>
      <w:i/>
    </w:rPr>
  </w:style>
  <w:style w:type="paragraph" w:styleId="Caption">
    <w:name w:val="caption"/>
    <w:basedOn w:val="BodyText"/>
    <w:next w:val="Normal"/>
    <w:qFormat/>
    <w:rsid w:val="000D5E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5E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5E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5E65"/>
  </w:style>
  <w:style w:type="paragraph" w:styleId="TableofFigures">
    <w:name w:val="table of figures"/>
    <w:basedOn w:val="Normal"/>
    <w:next w:val="Normal"/>
    <w:semiHidden/>
    <w:rsid w:val="000D5E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5E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5E65"/>
    <w:rPr>
      <w:rFonts w:ascii="Wingdings" w:hAnsi="Wingdings"/>
    </w:rPr>
  </w:style>
  <w:style w:type="paragraph" w:customStyle="1" w:styleId="TableHeading">
    <w:name w:val="Table Heading"/>
    <w:basedOn w:val="HeadingBase"/>
    <w:rsid w:val="000D5E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5E65"/>
    <w:rPr>
      <w:color w:val="0033CC"/>
      <w:u w:val="none"/>
    </w:rPr>
  </w:style>
  <w:style w:type="paragraph" w:customStyle="1" w:styleId="BodyTextRight">
    <w:name w:val="Body Text Right"/>
    <w:basedOn w:val="BodyText"/>
    <w:rsid w:val="000D5E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5E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5E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5E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5E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5E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5E65"/>
    <w:rPr>
      <w:sz w:val="32"/>
    </w:rPr>
  </w:style>
  <w:style w:type="paragraph" w:customStyle="1" w:styleId="HeadingProcedure">
    <w:name w:val="Heading Procedure"/>
    <w:basedOn w:val="HeadingBase"/>
    <w:next w:val="Normal"/>
    <w:rsid w:val="000D5E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5E65"/>
    <w:pPr>
      <w:spacing w:before="60" w:after="60"/>
    </w:pPr>
  </w:style>
  <w:style w:type="paragraph" w:styleId="ListContinue">
    <w:name w:val="List Continue"/>
    <w:basedOn w:val="List"/>
    <w:rsid w:val="000D5E65"/>
    <w:pPr>
      <w:ind w:firstLine="0"/>
    </w:pPr>
  </w:style>
  <w:style w:type="paragraph" w:customStyle="1" w:styleId="ListNote">
    <w:name w:val="List Note"/>
    <w:basedOn w:val="List"/>
    <w:rsid w:val="000D5E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5E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5E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5E65"/>
    <w:rPr>
      <w:rFonts w:ascii="Courier New" w:hAnsi="Courier New"/>
    </w:rPr>
  </w:style>
  <w:style w:type="paragraph" w:customStyle="1" w:styleId="NoteBullet">
    <w:name w:val="Note Bullet"/>
    <w:basedOn w:val="Note"/>
    <w:rsid w:val="000D5E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5E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5E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5E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5E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5E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5E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5E65"/>
    <w:rPr>
      <w:b/>
      <w:smallCaps/>
    </w:rPr>
  </w:style>
  <w:style w:type="paragraph" w:customStyle="1" w:styleId="TableListNumber">
    <w:name w:val="Table List Number"/>
    <w:basedOn w:val="ListNumber"/>
    <w:rsid w:val="000D5E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5E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5E65"/>
    <w:pPr>
      <w:numPr>
        <w:numId w:val="9"/>
      </w:numPr>
    </w:pPr>
  </w:style>
  <w:style w:type="paragraph" w:customStyle="1" w:styleId="ListAlpha2">
    <w:name w:val="List Alpha 2"/>
    <w:basedOn w:val="List2"/>
    <w:rsid w:val="000D5E65"/>
    <w:pPr>
      <w:numPr>
        <w:numId w:val="8"/>
      </w:numPr>
    </w:pPr>
  </w:style>
  <w:style w:type="paragraph" w:styleId="List2">
    <w:name w:val="List 2"/>
    <w:basedOn w:val="BodyText"/>
    <w:rsid w:val="000D5E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5E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5E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5E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5E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5E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5E65"/>
    <w:pPr>
      <w:numPr>
        <w:numId w:val="4"/>
      </w:numPr>
    </w:pPr>
  </w:style>
  <w:style w:type="paragraph" w:styleId="ListContinue2">
    <w:name w:val="List Continue 2"/>
    <w:basedOn w:val="List2"/>
    <w:rsid w:val="000D5E65"/>
    <w:pPr>
      <w:ind w:firstLine="0"/>
    </w:pPr>
  </w:style>
  <w:style w:type="paragraph" w:styleId="ListContinue3">
    <w:name w:val="List Continue 3"/>
    <w:basedOn w:val="List3"/>
    <w:rsid w:val="000D5E65"/>
    <w:pPr>
      <w:ind w:left="1021" w:firstLine="0"/>
    </w:pPr>
  </w:style>
  <w:style w:type="paragraph" w:styleId="ListContinue4">
    <w:name w:val="List Continue 4"/>
    <w:basedOn w:val="List4"/>
    <w:rsid w:val="000D5E65"/>
    <w:pPr>
      <w:ind w:firstLine="0"/>
    </w:pPr>
  </w:style>
  <w:style w:type="paragraph" w:styleId="ListContinue5">
    <w:name w:val="List Continue 5"/>
    <w:basedOn w:val="List5"/>
    <w:rsid w:val="000D5E65"/>
    <w:pPr>
      <w:ind w:firstLine="0"/>
    </w:pPr>
  </w:style>
  <w:style w:type="paragraph" w:styleId="ListNumber3">
    <w:name w:val="List Number 3"/>
    <w:basedOn w:val="List3"/>
    <w:rsid w:val="000D5E65"/>
    <w:pPr>
      <w:numPr>
        <w:numId w:val="5"/>
      </w:numPr>
    </w:pPr>
  </w:style>
  <w:style w:type="paragraph" w:styleId="ListNumber4">
    <w:name w:val="List Number 4"/>
    <w:basedOn w:val="List4"/>
    <w:rsid w:val="000D5E65"/>
    <w:pPr>
      <w:numPr>
        <w:numId w:val="6"/>
      </w:numPr>
    </w:pPr>
  </w:style>
  <w:style w:type="paragraph" w:styleId="ListNumber5">
    <w:name w:val="List Number 5"/>
    <w:basedOn w:val="List5"/>
    <w:rsid w:val="000D5E65"/>
    <w:pPr>
      <w:numPr>
        <w:numId w:val="7"/>
      </w:numPr>
    </w:pPr>
  </w:style>
  <w:style w:type="paragraph" w:styleId="BlockText">
    <w:name w:val="Block Text"/>
    <w:basedOn w:val="Normal"/>
    <w:rsid w:val="000D5E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5E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5E65"/>
    <w:rPr>
      <w:sz w:val="16"/>
      <w:vertAlign w:val="superscript"/>
    </w:rPr>
  </w:style>
  <w:style w:type="character" w:customStyle="1" w:styleId="Symbols">
    <w:name w:val="Symbols"/>
    <w:basedOn w:val="DefaultParagraphFont"/>
    <w:rsid w:val="000D5E65"/>
    <w:rPr>
      <w:rFonts w:ascii="Symbol" w:hAnsi="Symbol"/>
    </w:rPr>
  </w:style>
  <w:style w:type="character" w:customStyle="1" w:styleId="MenuOptions">
    <w:name w:val="Menu Options"/>
    <w:basedOn w:val="DefaultParagraphFont"/>
    <w:rsid w:val="000D5E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5E65"/>
    <w:rPr>
      <w:b/>
    </w:rPr>
  </w:style>
  <w:style w:type="character" w:customStyle="1" w:styleId="Underlined">
    <w:name w:val="Underlined"/>
    <w:basedOn w:val="DefaultParagraphFont"/>
    <w:rsid w:val="000D5E65"/>
    <w:rPr>
      <w:u w:val="single"/>
    </w:rPr>
  </w:style>
  <w:style w:type="paragraph" w:customStyle="1" w:styleId="TableBodyTextRight">
    <w:name w:val="Table Body Text Right"/>
    <w:basedOn w:val="TableBodyText"/>
    <w:rsid w:val="000D5E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5E65"/>
    <w:rPr>
      <w:sz w:val="18"/>
    </w:rPr>
  </w:style>
  <w:style w:type="paragraph" w:customStyle="1" w:styleId="BodySmallRight">
    <w:name w:val="Body Small Right"/>
    <w:basedOn w:val="BodyTextRight"/>
    <w:rsid w:val="000D5E65"/>
    <w:rPr>
      <w:sz w:val="18"/>
      <w:szCs w:val="18"/>
    </w:rPr>
  </w:style>
  <w:style w:type="paragraph" w:customStyle="1" w:styleId="MarginEdition">
    <w:name w:val="Margin Edition"/>
    <w:basedOn w:val="MarginNote"/>
    <w:rsid w:val="000D5E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5E65"/>
    <w:rPr>
      <w:sz w:val="2"/>
      <w:szCs w:val="2"/>
    </w:rPr>
  </w:style>
  <w:style w:type="character" w:customStyle="1" w:styleId="Small">
    <w:name w:val="Small"/>
    <w:basedOn w:val="DefaultParagraphFont"/>
    <w:rsid w:val="000D5E65"/>
    <w:rPr>
      <w:sz w:val="16"/>
    </w:rPr>
  </w:style>
  <w:style w:type="paragraph" w:customStyle="1" w:styleId="WideTable">
    <w:name w:val="Wide Table"/>
    <w:basedOn w:val="Normal"/>
    <w:rsid w:val="000D5E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5E65"/>
  </w:style>
  <w:style w:type="paragraph" w:styleId="Quote">
    <w:name w:val="Quote"/>
    <w:basedOn w:val="Heading1"/>
    <w:link w:val="QuoteChar"/>
    <w:qFormat/>
    <w:rsid w:val="000D5E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5E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5E65"/>
    <w:pPr>
      <w:pageBreakBefore/>
    </w:pPr>
  </w:style>
  <w:style w:type="paragraph" w:customStyle="1" w:styleId="Border">
    <w:name w:val="Border"/>
    <w:basedOn w:val="Normal"/>
    <w:qFormat/>
    <w:rsid w:val="000D5E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5E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E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E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5E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5E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5E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5E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5E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5E65"/>
    <w:rPr>
      <w:u w:val="single"/>
    </w:rPr>
  </w:style>
  <w:style w:type="character" w:customStyle="1" w:styleId="BoldandItalics">
    <w:name w:val="Bold and Italics"/>
    <w:qFormat/>
    <w:rsid w:val="000D5E65"/>
    <w:rPr>
      <w:b/>
      <w:i/>
      <w:u w:val="none"/>
    </w:rPr>
  </w:style>
  <w:style w:type="paragraph" w:styleId="BalloonText">
    <w:name w:val="Balloon Text"/>
    <w:basedOn w:val="Normal"/>
    <w:link w:val="BalloonTextChar"/>
    <w:rsid w:val="000D5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5E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5E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5E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5E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5E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5E65"/>
    <w:pPr>
      <w:spacing w:before="0" w:after="0"/>
    </w:pPr>
  </w:style>
  <w:style w:type="paragraph" w:customStyle="1" w:styleId="BodyTextBold">
    <w:name w:val="Body Text Bold"/>
    <w:basedOn w:val="BodyText"/>
    <w:qFormat/>
    <w:rsid w:val="000D5E65"/>
    <w:rPr>
      <w:b/>
    </w:rPr>
  </w:style>
  <w:style w:type="character" w:styleId="Hyperlink">
    <w:name w:val="Hyperlink"/>
    <w:basedOn w:val="DefaultParagraphFont"/>
    <w:uiPriority w:val="99"/>
    <w:unhideWhenUsed/>
    <w:rsid w:val="00096A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696</Words>
  <Characters>4700</Characters>
  <Application>Microsoft Office Word</Application>
  <DocSecurity>0</DocSecurity>
  <Lines>223</Lines>
  <Paragraphs>125</Paragraphs>
  <ScaleCrop>false</ScaleCrop>
  <Company>Author-it Software Corporation Ltd.</Company>
  <LinksUpToDate>false</LinksUpToDate>
  <CharactersWithSpaces>5271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MSS407017 Review continuous improvement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2025-03-02T02:56:00Z</dcterms:created>
  <dcterms:modified xsi:type="dcterms:W3CDTF">2025-03-02T02:57:00Z</dcterms:modified>
</cp:coreProperties>
</file>