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CC5" w:rsidP="00BD5CC5">
      <w:pPr>
        <w:pStyle w:val="Title"/>
      </w:pPr>
      <w:r>
        <w:fldChar w:fldCharType="begin"/>
      </w:r>
      <w:r>
        <w:instrText xml:space="preserve"> TITLE   \* MERGEFORMAT </w:instrText>
      </w:r>
      <w:r>
        <w:fldChar w:fldCharType="separate"/>
      </w:r>
      <w:r>
        <w:t>MSS407011 Manage benchmarking studies</w:t>
      </w:r>
      <w:r>
        <w:fldChar w:fldCharType="end"/>
      </w:r>
    </w:p>
    <w:p w:rsidR="00BD5CC5" w:rsidP="00BD5CC5">
      <w:pPr>
        <w:pStyle w:val="Version"/>
        <w:sectPr w:rsidSect="009B2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2F9" w:rsidP="009B22F9">
      <w:pPr>
        <w:pStyle w:val="SuperHeading"/>
      </w:pPr>
      <w:r w:rsidRPr="009B22F9">
        <w:t>MSS407011 Manage benchmarking studies</w:t>
      </w:r>
    </w:p>
    <w:p w:rsidR="00000000" w:rsidRPr="009B22F9" w:rsidP="009B22F9">
      <w:pPr>
        <w:pStyle w:val="Heading1"/>
      </w:pPr>
      <w:bookmarkStart w:id="1" w:name="O_921823"/>
      <w:bookmarkEnd w:id="1"/>
      <w:r w:rsidRPr="009B22F9">
        <w:t>Modification History</w:t>
      </w:r>
    </w:p>
    <w:p w:rsidR="00000000" w:rsidRPr="009B22F9" w:rsidP="00BD5CC5">
      <w:pPr>
        <w:pStyle w:val="BodyText"/>
      </w:pPr>
      <w:r w:rsidRPr="009B22F9">
        <w:t>Release 1. Supersedes and is equivalent to MSS407011A Manage benchmarking studies</w:t>
      </w:r>
    </w:p>
    <w:p w:rsidR="00000000" w:rsidRPr="009B22F9" w:rsidP="009B22F9">
      <w:pPr>
        <w:pStyle w:val="Heading1"/>
      </w:pPr>
      <w:bookmarkStart w:id="2" w:name="O_921831"/>
      <w:bookmarkEnd w:id="2"/>
      <w:r w:rsidRPr="009B22F9">
        <w:t>Application</w:t>
      </w:r>
    </w:p>
    <w:p w:rsidR="00000000" w:rsidRPr="009B22F9" w:rsidP="00BD5CC5">
      <w:pPr>
        <w:pStyle w:val="BodyText"/>
      </w:pPr>
      <w:r w:rsidRPr="009B22F9">
        <w:t>This unit of competency covers the skills and knowledge required to undertake benchmarking studies. It covers both performan</w:t>
      </w:r>
      <w:r w:rsidRPr="009B22F9">
        <w:t>ce and process benchmarking. It does not cover product or strategic benchmarking. The benchmarking may be used to find areas for improvement or to provide information as to how to make the improvements.</w:t>
      </w:r>
    </w:p>
    <w:p w:rsidR="00000000" w:rsidRPr="009B22F9" w:rsidP="00BD5CC5">
      <w:pPr>
        <w:pStyle w:val="BodyText"/>
      </w:pPr>
      <w:r w:rsidRPr="009B22F9">
        <w:t>The benchmarking process would:</w:t>
      </w:r>
    </w:p>
    <w:p w:rsidR="00000000" w:rsidRPr="009B22F9" w:rsidP="009B22F9">
      <w:pPr>
        <w:pStyle w:val="ListBullet"/>
      </w:pPr>
      <w:r w:rsidRPr="009B22F9">
        <w:t>decide the nature o</w:t>
      </w:r>
      <w:r w:rsidRPr="009B22F9">
        <w:t>f the benchmarking to be undertaken</w:t>
      </w:r>
    </w:p>
    <w:p w:rsidR="00000000" w:rsidRPr="009B22F9" w:rsidP="009B22F9">
      <w:pPr>
        <w:pStyle w:val="ListBullet"/>
      </w:pPr>
      <w:r w:rsidRPr="009B22F9">
        <w:t>collect the benchmarking data and information</w:t>
      </w:r>
    </w:p>
    <w:p w:rsidR="00000000" w:rsidRPr="009B22F9" w:rsidP="009B22F9">
      <w:pPr>
        <w:pStyle w:val="ListBullet"/>
      </w:pPr>
      <w:r w:rsidRPr="009B22F9">
        <w:t>determine what actions to be taken based on the benchmarking</w:t>
      </w:r>
    </w:p>
    <w:p w:rsidR="00000000" w:rsidRPr="009B22F9" w:rsidP="009B22F9">
      <w:pPr>
        <w:pStyle w:val="ListBullet"/>
      </w:pPr>
      <w:r w:rsidRPr="009B22F9">
        <w:t>take the required steps to have those actions implemented</w:t>
      </w:r>
    </w:p>
    <w:p w:rsidR="00000000" w:rsidRPr="009B22F9" w:rsidP="009B22F9">
      <w:pPr>
        <w:pStyle w:val="ListBullet"/>
      </w:pPr>
      <w:r w:rsidRPr="009B22F9">
        <w:t>identify the ongoing nature of these benchmarking activ</w:t>
      </w:r>
      <w:r w:rsidRPr="009B22F9">
        <w:t>ities.</w:t>
      </w:r>
    </w:p>
    <w:p w:rsidR="00000000" w:rsidRPr="009B22F9" w:rsidP="009B22F9">
      <w:pPr>
        <w:pStyle w:val="BodyText"/>
      </w:pPr>
    </w:p>
    <w:p w:rsidR="00000000" w:rsidRPr="009B22F9" w:rsidP="00BD5CC5">
      <w:pPr>
        <w:pStyle w:val="BodyText"/>
      </w:pPr>
      <w:r w:rsidRPr="009B22F9">
        <w:t xml:space="preserve">Benchmarking may be undertaken by a team or be largely the responsibility of an individual. This unit applies either to that individual or to a leader in the team. The benchmarking activity may use benchmarks which are derived either internally to </w:t>
      </w:r>
      <w:r w:rsidRPr="009B22F9">
        <w:t>the organisation or externally from the organisation although some degree of externality would be expected in most applications.</w:t>
      </w:r>
    </w:p>
    <w:p w:rsidR="00000000" w:rsidRPr="009B22F9" w:rsidP="00BD5CC5">
      <w:pPr>
        <w:pStyle w:val="BodyText"/>
      </w:pPr>
      <w:r w:rsidRPr="009B22F9">
        <w:t xml:space="preserve">This unit does not require the statistical or financial analysis of data, but does require the interpretation and application </w:t>
      </w:r>
      <w:r w:rsidRPr="009B22F9">
        <w:t>of information derived from such analyses.</w:t>
      </w:r>
    </w:p>
    <w:p w:rsidR="00000000" w:rsidRPr="009B22F9" w:rsidP="00BD5CC5">
      <w:pPr>
        <w:pStyle w:val="BodyText"/>
      </w:pPr>
      <w:r w:rsidRPr="009B22F9">
        <w:t>No licensing, legislative or certification requirements apply to this unit at the time of publication.</w:t>
      </w:r>
    </w:p>
    <w:p w:rsidR="00000000" w:rsidRPr="009B22F9" w:rsidP="009B22F9">
      <w:pPr>
        <w:pStyle w:val="Heading1"/>
      </w:pPr>
      <w:bookmarkStart w:id="3" w:name="O_921830"/>
      <w:bookmarkEnd w:id="3"/>
      <w:r w:rsidRPr="009B22F9">
        <w:t>Pre-requisite Unit</w:t>
      </w:r>
    </w:p>
    <w:p w:rsidR="00000000" w:rsidRPr="009B22F9" w:rsidP="00BD5CC5">
      <w:pPr>
        <w:pStyle w:val="BodyText"/>
      </w:pPr>
      <w:r w:rsidRPr="009B22F9">
        <w:t>Nil</w:t>
      </w:r>
    </w:p>
    <w:p w:rsidR="00000000" w:rsidRPr="009B22F9" w:rsidP="009B22F9">
      <w:pPr>
        <w:pStyle w:val="Heading1"/>
      </w:pPr>
      <w:bookmarkStart w:id="4" w:name="O_921829"/>
      <w:bookmarkEnd w:id="4"/>
      <w:r w:rsidRPr="009B22F9">
        <w:t>Competency Field</w:t>
      </w:r>
    </w:p>
    <w:p w:rsidR="00000000" w:rsidRPr="009B22F9" w:rsidP="00BD5CC5">
      <w:pPr>
        <w:pStyle w:val="BodyText"/>
      </w:pPr>
      <w:r w:rsidRPr="009B22F9">
        <w:t>Competitive systems and practices</w:t>
      </w:r>
    </w:p>
    <w:p w:rsidR="00000000" w:rsidRPr="009B22F9" w:rsidP="009B22F9">
      <w:pPr>
        <w:pStyle w:val="Heading1"/>
      </w:pPr>
      <w:bookmarkStart w:id="5" w:name="O_921828"/>
      <w:bookmarkEnd w:id="5"/>
      <w:r w:rsidRPr="009B22F9">
        <w:t>Unit Sector</w:t>
      </w:r>
    </w:p>
    <w:p w:rsidR="00000000" w:rsidRPr="009B22F9" w:rsidP="00BD5CC5">
      <w:pPr>
        <w:pStyle w:val="BodyText"/>
      </w:pPr>
      <w:r w:rsidRPr="009B22F9">
        <w:t>Not applicable</w:t>
      </w:r>
    </w:p>
    <w:p w:rsidR="00000000" w:rsidRPr="009B22F9" w:rsidP="009B22F9">
      <w:pPr>
        <w:pStyle w:val="Heading1"/>
      </w:pPr>
      <w:bookmarkStart w:id="6" w:name="O_921827"/>
      <w:bookmarkEnd w:id="6"/>
      <w:r w:rsidRPr="009B22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B22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Performance criteria describe the performance needed to demonstrate achievement of the element.</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2F9" w:rsidP="009B22F9">
            <w:pPr>
              <w:pStyle w:val="BodyText"/>
            </w:pPr>
            <w:r w:rsidRPr="009B22F9">
              <w:t>1</w:t>
            </w:r>
          </w:p>
        </w:tc>
        <w:tc>
          <w:tcPr>
            <w:tcW w:w="1962" w:type="dxa"/>
            <w:vMerge w:val="restart"/>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rPr>
                <w:rStyle w:val="SpecialBold"/>
              </w:rPr>
              <w:t xml:space="preserve">Identify nature of </w:t>
            </w:r>
            <w:r w:rsidRPr="009B22F9">
              <w:rPr>
                <w:rStyle w:val="SpecialBold"/>
              </w:rPr>
              <w:t>benchmarking activity</w:t>
            </w: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1.1</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Identify operations or area to be benchmarked.</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1.2</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Determine the core set of benchmark measures required.</w:t>
            </w:r>
          </w:p>
        </w:tc>
      </w:tr>
      <w:tr w:rsidTr="009B22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22F9">
            <w:pPr>
              <w:pStyle w:val="BodyText"/>
              <w:rPr>
                <w:lang w:val="en-NZ"/>
              </w:rPr>
            </w:pP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2F9" w:rsidP="009B22F9">
            <w:pPr>
              <w:pStyle w:val="BodyText"/>
            </w:pPr>
            <w:r w:rsidRPr="009B22F9">
              <w:t>2</w:t>
            </w:r>
          </w:p>
        </w:tc>
        <w:tc>
          <w:tcPr>
            <w:tcW w:w="1962" w:type="dxa"/>
            <w:vMerge w:val="restart"/>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rPr>
                <w:rStyle w:val="SpecialBold"/>
              </w:rPr>
              <w:t>Develop the benchmarking methodology</w:t>
            </w: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2.1</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Determine baseline in area of study for core measures.</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2.2</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Confirm nature and source of data/information to be collected.</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2.3</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Agree on likely suitable sources of benchmarking data/information.</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2.4</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Confirm required survey methodology.</w:t>
            </w:r>
          </w:p>
        </w:tc>
      </w:tr>
      <w:tr w:rsidTr="009B22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22F9">
            <w:pPr>
              <w:pStyle w:val="BodyText"/>
              <w:rPr>
                <w:lang w:val="en-NZ"/>
              </w:rPr>
            </w:pP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2F9" w:rsidP="009B22F9">
            <w:pPr>
              <w:pStyle w:val="BodyText"/>
            </w:pPr>
            <w:r w:rsidRPr="009B22F9">
              <w:t>3</w:t>
            </w:r>
          </w:p>
        </w:tc>
        <w:tc>
          <w:tcPr>
            <w:tcW w:w="1962" w:type="dxa"/>
            <w:vMerge w:val="restart"/>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rPr>
                <w:rStyle w:val="SpecialBold"/>
              </w:rPr>
              <w:t>Conduct benchmarking survey</w:t>
            </w: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3.1</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Establish required communication channels for survey.</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3.2</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Obtain required data/information.</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3.3</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Validate data/information as required by methodology.</w:t>
            </w:r>
          </w:p>
        </w:tc>
      </w:tr>
      <w:tr w:rsidTr="009B22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22F9">
            <w:pPr>
              <w:pStyle w:val="BodyText"/>
              <w:rPr>
                <w:lang w:val="en-NZ"/>
              </w:rPr>
            </w:pP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2F9" w:rsidP="009B22F9">
            <w:pPr>
              <w:pStyle w:val="BodyText"/>
            </w:pPr>
            <w:r w:rsidRPr="009B22F9">
              <w:t>4</w:t>
            </w:r>
          </w:p>
        </w:tc>
        <w:tc>
          <w:tcPr>
            <w:tcW w:w="1962" w:type="dxa"/>
            <w:vMerge w:val="restart"/>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rPr>
                <w:rStyle w:val="SpecialBold"/>
              </w:rPr>
              <w:t>Apply results of benchmarking</w:t>
            </w: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4.1</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Interpret the analysed results of the survey.</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4.2</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Agree required improvement actions resulting from the survey.</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4.3</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Analyse sustainability (social, ecology and economic) implications from proposed actions.</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4.4</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Modify proposed actions, as required, to ensure they are at least sustainability neutral.</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4.5</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Initiate the implementation of the improvement actions.</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4.6</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 xml:space="preserve">Follow through on improvement actions to ensure they </w:t>
            </w:r>
            <w:r w:rsidRPr="009B22F9">
              <w:t>are fully implemented.</w:t>
            </w:r>
          </w:p>
        </w:tc>
      </w:tr>
      <w:tr w:rsidTr="009B22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22F9">
            <w:pPr>
              <w:pStyle w:val="BodyText"/>
              <w:rPr>
                <w:lang w:val="en-NZ"/>
              </w:rPr>
            </w:pP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2F9" w:rsidP="009B22F9">
            <w:pPr>
              <w:pStyle w:val="BodyText"/>
            </w:pPr>
            <w:r w:rsidRPr="009B22F9">
              <w:t>5</w:t>
            </w:r>
          </w:p>
        </w:tc>
        <w:tc>
          <w:tcPr>
            <w:tcW w:w="1962" w:type="dxa"/>
            <w:vMerge w:val="restart"/>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rPr>
                <w:rStyle w:val="SpecialBold"/>
              </w:rPr>
              <w:t>Improve the benchmarking process</w:t>
            </w: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5.1</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Analyse the benchmarking process just undertaken.</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5.2</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Analyse the changes which have resulted from the benchmarking.</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5.3</w:t>
            </w:r>
          </w:p>
        </w:tc>
        <w:tc>
          <w:tcPr>
            <w:tcW w:w="561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Identify areas for improvement.</w:t>
            </w:r>
          </w:p>
        </w:tc>
      </w:tr>
      <w:tr w:rsidTr="009B22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5.4</w:t>
            </w:r>
          </w:p>
        </w:tc>
        <w:tc>
          <w:tcPr>
            <w:tcW w:w="5610" w:type="dxa"/>
            <w:tcBorders>
              <w:top w:val="nil"/>
              <w:left w:val="nil"/>
              <w:bottom w:val="nil"/>
              <w:right w:val="nil"/>
            </w:tcBorders>
            <w:tcMar>
              <w:top w:w="0" w:type="dxa"/>
              <w:left w:w="62" w:type="dxa"/>
              <w:bottom w:w="0" w:type="dxa"/>
              <w:right w:w="62" w:type="dxa"/>
            </w:tcMar>
          </w:tcPr>
          <w:p w:rsidR="00000000" w:rsidRPr="009B22F9" w:rsidP="009B22F9">
            <w:pPr>
              <w:pStyle w:val="BodyText"/>
            </w:pPr>
            <w:r w:rsidRPr="009B22F9">
              <w:t>Agree ways of improving future benchmarking activities.</w:t>
            </w:r>
          </w:p>
        </w:tc>
      </w:tr>
    </w:tbl>
    <w:p w:rsidR="00000000" w:rsidRPr="009B22F9" w:rsidP="009B22F9">
      <w:pPr>
        <w:pStyle w:val="BodyText"/>
      </w:pPr>
    </w:p>
    <w:p w:rsidR="00000000" w:rsidRPr="009B22F9" w:rsidP="009B22F9">
      <w:pPr>
        <w:pStyle w:val="AllowPageBreak"/>
      </w:pPr>
    </w:p>
    <w:p w:rsidR="00000000" w:rsidRPr="009B22F9" w:rsidP="009B22F9">
      <w:pPr>
        <w:pStyle w:val="Heading1"/>
      </w:pPr>
      <w:bookmarkStart w:id="7" w:name="O_921826"/>
      <w:bookmarkEnd w:id="7"/>
      <w:r w:rsidRPr="009B22F9">
        <w:t>Foundation Skills</w:t>
      </w:r>
    </w:p>
    <w:p w:rsidR="00000000" w:rsidRPr="009B22F9" w:rsidP="00BD5CC5">
      <w:pPr>
        <w:pStyle w:val="BodyText"/>
      </w:pPr>
      <w:r w:rsidRPr="009B22F9">
        <w:t>This section describes those required skills (language, literacy and numeracy) that are essential to performance.</w:t>
      </w:r>
    </w:p>
    <w:p w:rsidR="00000000" w:rsidRPr="009B22F9" w:rsidP="00BD5CC5">
      <w:pPr>
        <w:pStyle w:val="BodyText"/>
      </w:pPr>
      <w:r w:rsidRPr="009B22F9">
        <w:t>Foundation skills essential to performance are explicit in the performance criteria of this unit of competency.</w:t>
      </w:r>
    </w:p>
    <w:p w:rsidR="00000000" w:rsidRPr="009B22F9" w:rsidP="009B22F9">
      <w:pPr>
        <w:pStyle w:val="Heading1"/>
      </w:pPr>
      <w:bookmarkStart w:id="8" w:name="O_921825"/>
      <w:bookmarkEnd w:id="8"/>
      <w:r w:rsidRPr="009B22F9">
        <w:t>Range of Con</w:t>
      </w:r>
      <w:r w:rsidRPr="009B22F9">
        <w:t>ditions</w:t>
      </w:r>
    </w:p>
    <w:tbl>
      <w:tblPr>
        <w:tblW w:w="0" w:type="auto"/>
        <w:tblLayout w:type="fixed"/>
        <w:tblCellMar>
          <w:left w:w="62" w:type="dxa"/>
          <w:right w:w="62" w:type="dxa"/>
        </w:tblCellMar>
        <w:tblLook w:val="0000"/>
      </w:tblPr>
      <w:tblGrid>
        <w:gridCol w:w="2241"/>
        <w:gridCol w:w="6831"/>
      </w:tblGrid>
      <w:tr w:rsidTr="009B22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t>This field allows for different work environments and conditions that may affect performance. Essential operating conditions that may be present (depending on the work situation, needs of the candidate, accessibility of the item, and local industry</w:t>
            </w:r>
            <w:r w:rsidRPr="009B22F9">
              <w:t xml:space="preserve"> and regional contexts) are included.</w:t>
            </w:r>
          </w:p>
        </w:tc>
      </w:tr>
      <w:tr w:rsidTr="009B22F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9B22F9" w:rsidP="009B22F9">
            <w:pPr>
              <w:pStyle w:val="ListBullet"/>
            </w:pPr>
            <w:r w:rsidRPr="009B22F9">
              <w:t>lean operations</w:t>
            </w:r>
          </w:p>
          <w:p w:rsidR="00000000" w:rsidRPr="009B22F9" w:rsidP="009B22F9">
            <w:pPr>
              <w:pStyle w:val="ListBullet"/>
            </w:pPr>
            <w:r w:rsidRPr="009B22F9">
              <w:t>agile operations</w:t>
            </w:r>
          </w:p>
          <w:p w:rsidR="00000000" w:rsidRPr="009B22F9" w:rsidP="009B22F9">
            <w:pPr>
              <w:pStyle w:val="ListBullet"/>
            </w:pPr>
            <w:r w:rsidRPr="009B22F9">
              <w:t>preventative and predictive maintenance approaches</w:t>
            </w:r>
          </w:p>
          <w:p w:rsidR="00000000" w:rsidRPr="009B22F9" w:rsidP="009B22F9">
            <w:pPr>
              <w:pStyle w:val="ListBullet"/>
            </w:pPr>
            <w:r w:rsidRPr="009B22F9">
              <w:t>statistical process control systems, including six sigma and three sigma</w:t>
            </w:r>
          </w:p>
          <w:p w:rsidR="00000000" w:rsidRPr="009B22F9" w:rsidP="009B22F9">
            <w:pPr>
              <w:pStyle w:val="ListBullet"/>
            </w:pPr>
            <w:r w:rsidRPr="009B22F9">
              <w:t>Just in Time (JIT), kanban and other pull-related operations control systems</w:t>
            </w:r>
          </w:p>
          <w:p w:rsidR="00000000" w:rsidRPr="009B22F9" w:rsidP="009B22F9">
            <w:pPr>
              <w:pStyle w:val="ListBullet"/>
            </w:pPr>
            <w:r w:rsidRPr="009B22F9">
              <w:t>supply, value, and demand chain monitoring and analysis</w:t>
            </w:r>
          </w:p>
          <w:p w:rsidR="00000000" w:rsidRPr="009B22F9" w:rsidP="009B22F9">
            <w:pPr>
              <w:pStyle w:val="ListBullet"/>
            </w:pPr>
            <w:r w:rsidRPr="009B22F9">
              <w:t xml:space="preserve">5S </w:t>
            </w:r>
          </w:p>
          <w:p w:rsidR="00000000" w:rsidRPr="009B22F9" w:rsidP="009B22F9">
            <w:pPr>
              <w:pStyle w:val="ListBullet"/>
            </w:pPr>
            <w:r w:rsidRPr="009B22F9">
              <w:t>continuous improvement (kaizen)</w:t>
            </w:r>
          </w:p>
          <w:p w:rsidR="00000000" w:rsidRPr="009B22F9" w:rsidP="009B22F9">
            <w:pPr>
              <w:pStyle w:val="ListBullet"/>
            </w:pPr>
            <w:r w:rsidRPr="009B22F9">
              <w:t>breakthrough improvement (kaizen blitz)</w:t>
            </w:r>
          </w:p>
          <w:p w:rsidR="00000000" w:rsidRPr="009B22F9" w:rsidP="009B22F9">
            <w:pPr>
              <w:pStyle w:val="ListBullet"/>
            </w:pPr>
            <w:r w:rsidRPr="009B22F9">
              <w:t>cause/effect diagrams</w:t>
            </w:r>
          </w:p>
          <w:p w:rsidR="00000000" w:rsidRPr="009B22F9" w:rsidP="009B22F9">
            <w:pPr>
              <w:pStyle w:val="ListBullet"/>
            </w:pPr>
            <w:r w:rsidRPr="009B22F9">
              <w:t>overall equipment effecti</w:t>
            </w:r>
            <w:r w:rsidRPr="009B22F9">
              <w:t>veness (OEE)</w:t>
            </w:r>
          </w:p>
          <w:p w:rsidR="00000000" w:rsidRPr="009B22F9" w:rsidP="009B22F9">
            <w:pPr>
              <w:pStyle w:val="ListBullet"/>
            </w:pPr>
            <w:r w:rsidRPr="009B22F9">
              <w:t>takt time</w:t>
            </w:r>
          </w:p>
          <w:p w:rsidR="00000000" w:rsidRPr="009B22F9" w:rsidP="009B22F9">
            <w:pPr>
              <w:pStyle w:val="ListBullet"/>
            </w:pPr>
            <w:r w:rsidRPr="009B22F9">
              <w:t>process mapping</w:t>
            </w:r>
          </w:p>
          <w:p w:rsidR="00000000" w:rsidRPr="009B22F9" w:rsidP="009B22F9">
            <w:pPr>
              <w:pStyle w:val="ListBullet"/>
            </w:pPr>
            <w:r w:rsidRPr="009B22F9">
              <w:t xml:space="preserve">problem solving </w:t>
            </w:r>
          </w:p>
          <w:p w:rsidR="00000000" w:rsidRPr="009B22F9" w:rsidP="009B22F9">
            <w:pPr>
              <w:pStyle w:val="ListBullet"/>
            </w:pPr>
            <w:r w:rsidRPr="009B22F9">
              <w:t>run charts</w:t>
            </w:r>
          </w:p>
          <w:p w:rsidR="00000000" w:rsidRPr="009B22F9" w:rsidP="009B22F9">
            <w:pPr>
              <w:pStyle w:val="ListBullet"/>
            </w:pPr>
            <w:r w:rsidRPr="009B22F9">
              <w:t>standard procedures</w:t>
            </w:r>
          </w:p>
          <w:p w:rsidR="00000000" w:rsidRPr="009B22F9" w:rsidP="009B22F9">
            <w:pPr>
              <w:pStyle w:val="ListBullet"/>
            </w:pPr>
            <w:r w:rsidRPr="009B22F9">
              <w:t>current reality tree.</w:t>
            </w:r>
          </w:p>
          <w:p w:rsidR="00000000" w:rsidP="009B22F9">
            <w:pPr>
              <w:pStyle w:val="BodyText"/>
              <w:rPr>
                <w:lang w:val="en-NZ"/>
              </w:rPr>
            </w:pPr>
          </w:p>
        </w:tc>
      </w:tr>
      <w:tr w:rsidTr="009B22F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rPr>
                <w:rStyle w:val="SpecialBold"/>
              </w:rPr>
              <w:t>Sources of benchmarking data include one or more of:</w:t>
            </w:r>
          </w:p>
        </w:tc>
        <w:tc>
          <w:tcPr>
            <w:tcW w:w="6831" w:type="dxa"/>
            <w:tcBorders>
              <w:top w:val="nil"/>
              <w:left w:val="nil"/>
              <w:bottom w:val="nil"/>
              <w:right w:val="nil"/>
            </w:tcBorders>
            <w:tcMar>
              <w:top w:w="0" w:type="dxa"/>
              <w:left w:w="62" w:type="dxa"/>
              <w:bottom w:w="0" w:type="dxa"/>
              <w:right w:w="62" w:type="dxa"/>
            </w:tcMar>
          </w:tcPr>
          <w:p w:rsidR="00000000" w:rsidRPr="009B22F9" w:rsidP="009B22F9">
            <w:pPr>
              <w:pStyle w:val="ListBullet"/>
            </w:pPr>
            <w:r w:rsidRPr="009B22F9">
              <w:t>other relevant areas within the same organisation</w:t>
            </w:r>
          </w:p>
          <w:p w:rsidR="00000000" w:rsidRPr="009B22F9" w:rsidP="009B22F9">
            <w:pPr>
              <w:pStyle w:val="ListBullet"/>
            </w:pPr>
            <w:r w:rsidRPr="009B22F9">
              <w:t>external organisations in a similar market/with similar processes</w:t>
            </w:r>
          </w:p>
          <w:p w:rsidR="00000000" w:rsidRPr="009B22F9" w:rsidP="009B22F9">
            <w:pPr>
              <w:pStyle w:val="ListBullet"/>
            </w:pPr>
            <w:r w:rsidRPr="009B22F9">
              <w:t>external organisations recognised as a leader in the process/activity under study</w:t>
            </w:r>
          </w:p>
          <w:p w:rsidR="00000000" w:rsidRPr="009B22F9" w:rsidP="009B22F9">
            <w:pPr>
              <w:pStyle w:val="ListBullet"/>
            </w:pPr>
            <w:r w:rsidRPr="009B22F9">
              <w:t>benchmarking consultancies offering access to relevant data/information/organisations.</w:t>
            </w:r>
          </w:p>
          <w:p w:rsidR="00000000" w:rsidP="009B22F9">
            <w:pPr>
              <w:pStyle w:val="BodyText"/>
              <w:rPr>
                <w:lang w:val="en-NZ"/>
              </w:rPr>
            </w:pPr>
          </w:p>
        </w:tc>
      </w:tr>
      <w:tr w:rsidTr="009B22F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B22F9">
            <w:pPr>
              <w:pStyle w:val="BodyText"/>
              <w:rPr>
                <w:lang w:val="en-NZ"/>
              </w:rPr>
            </w:pPr>
            <w:r w:rsidRPr="009B22F9">
              <w:rPr>
                <w:rStyle w:val="SpecialBold"/>
              </w:rPr>
              <w:t>Methods to determin</w:t>
            </w:r>
            <w:r w:rsidRPr="009B22F9">
              <w:rPr>
                <w:rStyle w:val="SpecialBold"/>
              </w:rPr>
              <w:t>e operations or areas to be benchmarked include one or more of:</w:t>
            </w:r>
          </w:p>
        </w:tc>
        <w:tc>
          <w:tcPr>
            <w:tcW w:w="6831" w:type="dxa"/>
            <w:tcBorders>
              <w:top w:val="nil"/>
              <w:left w:val="nil"/>
              <w:bottom w:val="nil"/>
              <w:right w:val="nil"/>
            </w:tcBorders>
            <w:tcMar>
              <w:top w:w="0" w:type="dxa"/>
              <w:left w:w="62" w:type="dxa"/>
              <w:bottom w:w="0" w:type="dxa"/>
              <w:right w:w="62" w:type="dxa"/>
            </w:tcMar>
          </w:tcPr>
          <w:p w:rsidR="00000000" w:rsidRPr="009B22F9" w:rsidP="009B22F9">
            <w:pPr>
              <w:pStyle w:val="ListBullet"/>
            </w:pPr>
            <w:r w:rsidRPr="009B22F9">
              <w:t>previous benchmarking study</w:t>
            </w:r>
          </w:p>
          <w:p w:rsidR="00000000" w:rsidRPr="009B22F9" w:rsidP="009B22F9">
            <w:pPr>
              <w:pStyle w:val="ListBullet"/>
            </w:pPr>
            <w:r w:rsidRPr="009B22F9">
              <w:t>identification by other studies or processes of area of need</w:t>
            </w:r>
          </w:p>
          <w:p w:rsidR="00000000" w:rsidRPr="009B22F9" w:rsidP="009B22F9">
            <w:pPr>
              <w:pStyle w:val="ListBullet"/>
            </w:pPr>
            <w:r w:rsidRPr="009B22F9">
              <w:t>informal conversations with customers, employees or suppliers</w:t>
            </w:r>
          </w:p>
          <w:p w:rsidR="00000000" w:rsidRPr="009B22F9" w:rsidP="009B22F9">
            <w:pPr>
              <w:pStyle w:val="ListBullet"/>
            </w:pPr>
            <w:r w:rsidRPr="009B22F9">
              <w:t xml:space="preserve">exploratory research techniques such as </w:t>
            </w:r>
            <w:r w:rsidRPr="009B22F9">
              <w:t>focus groups</w:t>
            </w:r>
          </w:p>
          <w:p w:rsidR="00000000" w:rsidRPr="009B22F9" w:rsidP="009B22F9">
            <w:pPr>
              <w:pStyle w:val="ListBullet"/>
            </w:pPr>
            <w:r w:rsidRPr="009B22F9">
              <w:t>in-depth marketing research, quantitative research, surveys, questionnaires, engineering analysis, process mapping, quality control variance reports, or financial ratio analysis.</w:t>
            </w:r>
          </w:p>
          <w:p w:rsidR="00000000" w:rsidRPr="009B22F9" w:rsidP="009B22F9">
            <w:pPr>
              <w:pStyle w:val="BodyText"/>
            </w:pPr>
          </w:p>
        </w:tc>
      </w:tr>
    </w:tbl>
    <w:p w:rsidR="00000000" w:rsidRPr="009B22F9" w:rsidP="009B22F9">
      <w:pPr>
        <w:pStyle w:val="BodyText"/>
      </w:pPr>
    </w:p>
    <w:p w:rsidR="00000000" w:rsidRPr="009B22F9" w:rsidP="009B22F9">
      <w:pPr>
        <w:pStyle w:val="AllowPageBreak"/>
      </w:pPr>
    </w:p>
    <w:p w:rsidR="00000000" w:rsidRPr="009B22F9" w:rsidP="009B22F9">
      <w:pPr>
        <w:pStyle w:val="Heading1"/>
      </w:pPr>
      <w:bookmarkStart w:id="9" w:name="O_921824"/>
      <w:bookmarkEnd w:id="9"/>
      <w:r w:rsidRPr="009B22F9">
        <w:t>Unit Mapping Information</w:t>
      </w:r>
    </w:p>
    <w:p w:rsidR="00000000" w:rsidRPr="009B22F9" w:rsidP="00BD5CC5">
      <w:pPr>
        <w:pStyle w:val="BodyText"/>
      </w:pPr>
      <w:r w:rsidRPr="009B22F9">
        <w:t>Release 1. Supersedes and is equivalent to MSS407011A Manage benchmarking studies</w:t>
      </w:r>
    </w:p>
    <w:p w:rsidR="00000000" w:rsidRPr="009B22F9" w:rsidP="009B22F9">
      <w:pPr>
        <w:pStyle w:val="Heading1"/>
      </w:pPr>
      <w:bookmarkStart w:id="10" w:name="O_921817"/>
      <w:bookmarkEnd w:id="10"/>
      <w:r w:rsidRPr="009B22F9">
        <w:t>Links</w:t>
      </w:r>
    </w:p>
    <w:p w:rsidR="00000000" w:rsidRPr="009B22F9" w:rsidP="00BD5CC5">
      <w:pPr>
        <w:pStyle w:val="BodyText"/>
      </w:pPr>
      <w:r w:rsidRPr="009B22F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348D5">
        <w:rPr>
          <w:rStyle w:val="Hyperlink"/>
        </w:rPr>
        <w:t>https://vetnet.gov.au/Pages/TrainingDocs.aspx?q=5b04f318-804f-4dc0-9463-c3fb9a3fe998</w:t>
      </w:r>
      <w:r>
        <w:fldChar w:fldCharType="end"/>
      </w:r>
    </w:p>
    <w:p w:rsidR="00000000" w:rsidRPr="009B22F9" w:rsidP="009B22F9"/>
    <w:sectPr w:rsidSect="009B22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9" w:rsidRPr="00BD5CC5" w:rsidP="00BD5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C5" w:rsidP="009B2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5CC5" w:rsidP="009B22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5CC5" w:rsidP="009B2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2F9" w:rsidRPr="00BD5CC5" w:rsidP="00BD5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C5" w:rsidRPr="002D2AF8" w:rsidP="009B22F9">
    <w:pPr>
      <w:pStyle w:val="Header"/>
      <w:framePr w:wrap="around"/>
    </w:pPr>
    <w:r>
      <w:fldChar w:fldCharType="begin"/>
    </w:r>
    <w:r>
      <w:instrText xml:space="preserve"> TITLE   \* MERGEFORMAT </w:instrText>
    </w:r>
    <w:r>
      <w:fldChar w:fldCharType="separate"/>
    </w:r>
    <w:r>
      <w:t>MSS407011 Manage benchmarking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BD5CC5" w:rsidP="009B2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ACF4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101A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2F9"/>
    <w:pPr>
      <w:spacing w:before="360" w:after="60"/>
      <w:outlineLvl w:val="0"/>
    </w:pPr>
    <w:rPr>
      <w:sz w:val="32"/>
    </w:rPr>
  </w:style>
  <w:style w:type="paragraph" w:styleId="Heading2">
    <w:name w:val="heading 2"/>
    <w:basedOn w:val="HeadingBase"/>
    <w:next w:val="BodyText"/>
    <w:link w:val="Heading2Char"/>
    <w:qFormat/>
    <w:rsid w:val="009B22F9"/>
    <w:pPr>
      <w:keepLines/>
      <w:spacing w:before="240" w:after="120"/>
      <w:outlineLvl w:val="1"/>
    </w:pPr>
    <w:rPr>
      <w:sz w:val="28"/>
      <w:szCs w:val="40"/>
    </w:rPr>
  </w:style>
  <w:style w:type="paragraph" w:styleId="Heading3">
    <w:name w:val="heading 3"/>
    <w:basedOn w:val="HeadingBase"/>
    <w:next w:val="BodyText"/>
    <w:link w:val="Heading3Char"/>
    <w:qFormat/>
    <w:rsid w:val="009B22F9"/>
    <w:pPr>
      <w:spacing w:before="180" w:after="120"/>
      <w:outlineLvl w:val="2"/>
    </w:pPr>
    <w:rPr>
      <w:spacing w:val="-10"/>
      <w:kern w:val="32"/>
    </w:rPr>
  </w:style>
  <w:style w:type="paragraph" w:styleId="Heading4">
    <w:name w:val="heading 4"/>
    <w:basedOn w:val="HeadingBase"/>
    <w:next w:val="BodyText"/>
    <w:link w:val="Heading4Char"/>
    <w:qFormat/>
    <w:rsid w:val="009B22F9"/>
    <w:pPr>
      <w:spacing w:before="160" w:after="120"/>
      <w:outlineLvl w:val="3"/>
    </w:pPr>
    <w:rPr>
      <w:sz w:val="22"/>
    </w:rPr>
  </w:style>
  <w:style w:type="paragraph" w:styleId="Heading5">
    <w:name w:val="heading 5"/>
    <w:basedOn w:val="HeadingBase"/>
    <w:next w:val="Normal"/>
    <w:link w:val="Heading5Char"/>
    <w:qFormat/>
    <w:rsid w:val="009B22F9"/>
    <w:pPr>
      <w:spacing w:before="80"/>
      <w:outlineLvl w:val="4"/>
    </w:pPr>
    <w:rPr>
      <w:color w:val="918585"/>
      <w:sz w:val="20"/>
    </w:rPr>
  </w:style>
  <w:style w:type="paragraph" w:styleId="Heading6">
    <w:name w:val="heading 6"/>
    <w:basedOn w:val="HeadingBase"/>
    <w:next w:val="Normal"/>
    <w:link w:val="Heading6Char"/>
    <w:qFormat/>
    <w:rsid w:val="009B22F9"/>
    <w:pPr>
      <w:spacing w:before="60"/>
      <w:outlineLvl w:val="5"/>
    </w:pPr>
    <w:rPr>
      <w:color w:val="918585"/>
      <w:sz w:val="20"/>
    </w:rPr>
  </w:style>
  <w:style w:type="paragraph" w:styleId="Heading7">
    <w:name w:val="heading 7"/>
    <w:basedOn w:val="Normal"/>
    <w:next w:val="Normal"/>
    <w:link w:val="Heading7Char"/>
    <w:qFormat/>
    <w:rsid w:val="009B22F9"/>
    <w:pPr>
      <w:ind w:left="720"/>
      <w:outlineLvl w:val="6"/>
    </w:pPr>
    <w:rPr>
      <w:i/>
    </w:rPr>
  </w:style>
  <w:style w:type="paragraph" w:styleId="Heading8">
    <w:name w:val="heading 8"/>
    <w:basedOn w:val="Normal"/>
    <w:next w:val="Normal"/>
    <w:link w:val="Heading8Char"/>
    <w:qFormat/>
    <w:rsid w:val="009B22F9"/>
    <w:pPr>
      <w:ind w:left="720"/>
      <w:outlineLvl w:val="7"/>
    </w:pPr>
    <w:rPr>
      <w:i/>
    </w:rPr>
  </w:style>
  <w:style w:type="paragraph" w:styleId="Heading9">
    <w:name w:val="heading 9"/>
    <w:basedOn w:val="Normal"/>
    <w:next w:val="Normal"/>
    <w:link w:val="Heading9Char"/>
    <w:qFormat/>
    <w:rsid w:val="009B22F9"/>
    <w:pPr>
      <w:ind w:left="720"/>
      <w:outlineLvl w:val="8"/>
    </w:pPr>
    <w:rPr>
      <w:i/>
    </w:rPr>
  </w:style>
  <w:style w:type="character" w:default="1" w:styleId="DefaultParagraphFont">
    <w:name w:val="Default Paragraph Font"/>
    <w:uiPriority w:val="1"/>
    <w:unhideWhenUsed/>
    <w:rsid w:val="009B2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2F9"/>
  </w:style>
  <w:style w:type="character" w:customStyle="1" w:styleId="Heading1Char">
    <w:name w:val="Heading 1 Char"/>
    <w:basedOn w:val="DefaultParagraphFont"/>
    <w:link w:val="Heading1"/>
    <w:rsid w:val="009B22F9"/>
    <w:rPr>
      <w:rFonts w:ascii="Times New Roman" w:eastAsia="Times New Roman" w:hAnsi="Times New Roman" w:cs="Times New Roman"/>
      <w:b/>
      <w:sz w:val="32"/>
      <w:szCs w:val="20"/>
      <w:lang w:eastAsia="en-US"/>
    </w:rPr>
  </w:style>
  <w:style w:type="paragraph" w:styleId="BodyText">
    <w:name w:val="Body Text"/>
    <w:basedOn w:val="Normal"/>
    <w:link w:val="BodyTextChar"/>
    <w:rsid w:val="009B2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2F9"/>
    <w:rPr>
      <w:rFonts w:ascii="Times New Roman" w:eastAsia="Times New Roman" w:hAnsi="Times New Roman" w:cs="Times New Roman"/>
      <w:sz w:val="24"/>
      <w:lang w:eastAsia="en-US"/>
    </w:rPr>
  </w:style>
  <w:style w:type="paragraph" w:styleId="ListBullet">
    <w:name w:val="List Bullet"/>
    <w:basedOn w:val="List"/>
    <w:rsid w:val="009B22F9"/>
    <w:pPr>
      <w:numPr>
        <w:numId w:val="11"/>
      </w:numPr>
      <w:tabs>
        <w:tab w:val="clear" w:pos="340"/>
      </w:tabs>
      <w:spacing w:before="40" w:after="40"/>
    </w:pPr>
  </w:style>
  <w:style w:type="character" w:customStyle="1" w:styleId="SpecialBold">
    <w:name w:val="Special Bold"/>
    <w:basedOn w:val="DefaultParagraphFont"/>
    <w:rsid w:val="009B22F9"/>
    <w:rPr>
      <w:b/>
      <w:spacing w:val="0"/>
    </w:rPr>
  </w:style>
  <w:style w:type="paragraph" w:customStyle="1" w:styleId="SuperHeading">
    <w:name w:val="SuperHeading"/>
    <w:basedOn w:val="Normal"/>
    <w:rsid w:val="009B22F9"/>
    <w:pPr>
      <w:spacing w:before="240" w:after="120"/>
      <w:outlineLvl w:val="0"/>
    </w:pPr>
    <w:rPr>
      <w:rFonts w:ascii="Times New Roman" w:hAnsi="Times New Roman"/>
      <w:b/>
      <w:sz w:val="32"/>
    </w:rPr>
  </w:style>
  <w:style w:type="paragraph" w:customStyle="1" w:styleId="AllowPageBreak">
    <w:name w:val="AllowPageBreak"/>
    <w:rsid w:val="009B2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2F9"/>
    <w:rPr>
      <w:rFonts w:ascii="Courier New" w:eastAsia="Times New Roman" w:hAnsi="Courier New" w:cs="Times New Roman"/>
      <w:i/>
      <w:szCs w:val="20"/>
      <w:lang w:eastAsia="en-US"/>
    </w:rPr>
  </w:style>
  <w:style w:type="paragraph" w:customStyle="1" w:styleId="HeadingBase">
    <w:name w:val="Heading Base"/>
    <w:rsid w:val="009B2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2F9"/>
    <w:pPr>
      <w:tabs>
        <w:tab w:val="right" w:leader="dot" w:pos="9072"/>
      </w:tabs>
      <w:ind w:left="567"/>
    </w:pPr>
    <w:rPr>
      <w:szCs w:val="22"/>
    </w:rPr>
  </w:style>
  <w:style w:type="paragraph" w:customStyle="1" w:styleId="TOCBase">
    <w:name w:val="TOC Base"/>
    <w:rsid w:val="009B2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2F9"/>
    <w:pPr>
      <w:tabs>
        <w:tab w:val="right" w:leader="dot" w:pos="9072"/>
      </w:tabs>
      <w:spacing w:before="40" w:after="40"/>
      <w:ind w:left="284"/>
    </w:pPr>
    <w:rPr>
      <w:rFonts w:ascii="Times New Roman" w:hAnsi="Times New Roman"/>
    </w:rPr>
  </w:style>
  <w:style w:type="paragraph" w:styleId="TOC1">
    <w:name w:val="toc 1"/>
    <w:basedOn w:val="TOCBase"/>
    <w:next w:val="Normal"/>
    <w:rsid w:val="009B2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2F9"/>
    <w:rPr>
      <w:rFonts w:ascii="Times New Roman" w:eastAsia="Times New Roman" w:hAnsi="Times New Roman" w:cs="Times New Roman"/>
      <w:sz w:val="16"/>
      <w:lang w:eastAsia="en-US"/>
    </w:rPr>
  </w:style>
  <w:style w:type="paragraph" w:styleId="Title">
    <w:name w:val="Title"/>
    <w:basedOn w:val="HeadingBase"/>
    <w:link w:val="TitleChar"/>
    <w:qFormat/>
    <w:rsid w:val="009B22F9"/>
    <w:pPr>
      <w:spacing w:before="5040"/>
      <w:jc w:val="center"/>
    </w:pPr>
    <w:rPr>
      <w:sz w:val="48"/>
      <w:szCs w:val="72"/>
      <w:lang w:val="en-US"/>
    </w:rPr>
  </w:style>
  <w:style w:type="character" w:customStyle="1" w:styleId="TitleChar">
    <w:name w:val="Title Char"/>
    <w:basedOn w:val="DefaultParagraphFont"/>
    <w:link w:val="Title"/>
    <w:rsid w:val="009B2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2F9"/>
    <w:pPr>
      <w:tabs>
        <w:tab w:val="left" w:pos="3600"/>
        <w:tab w:val="left" w:pos="3958"/>
      </w:tabs>
    </w:pPr>
  </w:style>
  <w:style w:type="paragraph" w:styleId="List">
    <w:name w:val="List"/>
    <w:basedOn w:val="BodyText"/>
    <w:next w:val="BodyText"/>
    <w:rsid w:val="009B22F9"/>
    <w:pPr>
      <w:tabs>
        <w:tab w:val="left" w:pos="340"/>
      </w:tabs>
      <w:spacing w:before="60" w:after="60"/>
      <w:ind w:left="340" w:hanging="340"/>
    </w:pPr>
  </w:style>
  <w:style w:type="paragraph" w:customStyle="1" w:styleId="Note">
    <w:name w:val="Note"/>
    <w:basedOn w:val="BodyText"/>
    <w:rsid w:val="009B2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2F9"/>
    <w:pPr>
      <w:framePr w:wrap="auto" w:hAnchor="text" w:y="6049"/>
    </w:pPr>
    <w:rPr>
      <w:color w:val="000000"/>
      <w:sz w:val="40"/>
    </w:rPr>
  </w:style>
  <w:style w:type="paragraph" w:customStyle="1" w:styleId="TOCTitle">
    <w:name w:val="TOCTitle"/>
    <w:basedOn w:val="Heading1"/>
    <w:rsid w:val="009B22F9"/>
    <w:pPr>
      <w:spacing w:after="240"/>
      <w:jc w:val="center"/>
      <w:outlineLvl w:val="9"/>
    </w:pPr>
    <w:rPr>
      <w:caps/>
    </w:rPr>
  </w:style>
  <w:style w:type="paragraph" w:customStyle="1" w:styleId="Version">
    <w:name w:val="Version"/>
    <w:rsid w:val="009B22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2F9"/>
    <w:pPr>
      <w:numPr>
        <w:numId w:val="12"/>
      </w:numPr>
      <w:tabs>
        <w:tab w:val="clear" w:pos="680"/>
      </w:tabs>
    </w:pPr>
  </w:style>
  <w:style w:type="paragraph" w:styleId="Index1">
    <w:name w:val="index 1"/>
    <w:basedOn w:val="Normal"/>
    <w:next w:val="Normal"/>
    <w:semiHidden/>
    <w:rsid w:val="009B22F9"/>
    <w:pPr>
      <w:keepNext w:val="0"/>
      <w:tabs>
        <w:tab w:val="right" w:pos="4176"/>
      </w:tabs>
      <w:ind w:left="198" w:hanging="198"/>
    </w:pPr>
    <w:rPr>
      <w:rFonts w:ascii="Garamond" w:hAnsi="Garamond"/>
    </w:rPr>
  </w:style>
  <w:style w:type="paragraph" w:styleId="IndexHeading">
    <w:name w:val="index heading"/>
    <w:basedOn w:val="Normal"/>
    <w:next w:val="Index1"/>
    <w:semiHidden/>
    <w:rsid w:val="009B22F9"/>
    <w:pPr>
      <w:spacing w:before="120" w:after="120"/>
    </w:pPr>
    <w:rPr>
      <w:rFonts w:ascii="Arial" w:hAnsi="Arial"/>
      <w:b/>
      <w:color w:val="918585"/>
      <w:sz w:val="24"/>
    </w:rPr>
  </w:style>
  <w:style w:type="paragraph" w:styleId="Header">
    <w:name w:val="header"/>
    <w:basedOn w:val="Normal"/>
    <w:link w:val="HeaderChar"/>
    <w:rsid w:val="009B2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2F9"/>
    <w:rPr>
      <w:rFonts w:ascii="Times New Roman" w:eastAsia="Times New Roman" w:hAnsi="Times New Roman" w:cs="Times New Roman"/>
      <w:sz w:val="16"/>
      <w:szCs w:val="20"/>
      <w:lang w:val="en-GB" w:eastAsia="en-US"/>
    </w:rPr>
  </w:style>
  <w:style w:type="paragraph" w:customStyle="1" w:styleId="Chapter">
    <w:name w:val="Chapter"/>
    <w:basedOn w:val="Normal"/>
    <w:rsid w:val="009B22F9"/>
    <w:pPr>
      <w:spacing w:before="240"/>
    </w:pPr>
    <w:rPr>
      <w:rFonts w:ascii="Times New Roman" w:hAnsi="Times New Roman"/>
      <w:smallCaps/>
      <w:spacing w:val="80"/>
      <w:sz w:val="28"/>
    </w:rPr>
  </w:style>
  <w:style w:type="paragraph" w:customStyle="1" w:styleId="InChapter">
    <w:name w:val="InChapter"/>
    <w:basedOn w:val="Heading3"/>
    <w:rsid w:val="009B22F9"/>
    <w:pPr>
      <w:spacing w:after="240"/>
      <w:outlineLvl w:val="9"/>
    </w:pPr>
    <w:rPr>
      <w:noProof/>
    </w:rPr>
  </w:style>
  <w:style w:type="paragraph" w:styleId="Index2">
    <w:name w:val="index 2"/>
    <w:basedOn w:val="Normal"/>
    <w:next w:val="Normal"/>
    <w:semiHidden/>
    <w:rsid w:val="009B22F9"/>
    <w:pPr>
      <w:tabs>
        <w:tab w:val="right" w:pos="4176"/>
      </w:tabs>
      <w:ind w:left="568" w:hanging="284"/>
    </w:pPr>
    <w:rPr>
      <w:rFonts w:ascii="Garamond" w:hAnsi="Garamond"/>
    </w:rPr>
  </w:style>
  <w:style w:type="paragraph" w:customStyle="1" w:styleId="Byline">
    <w:name w:val="Byline"/>
    <w:rsid w:val="009B2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2F9"/>
    <w:pPr>
      <w:tabs>
        <w:tab w:val="clear" w:pos="3600"/>
        <w:tab w:val="clear" w:pos="3958"/>
      </w:tabs>
      <w:jc w:val="right"/>
    </w:pPr>
  </w:style>
  <w:style w:type="character" w:styleId="Emphasis">
    <w:name w:val="Emphasis"/>
    <w:basedOn w:val="DefaultParagraphFont"/>
    <w:qFormat/>
    <w:rsid w:val="009B22F9"/>
    <w:rPr>
      <w:i/>
    </w:rPr>
  </w:style>
  <w:style w:type="paragraph" w:styleId="Caption">
    <w:name w:val="caption"/>
    <w:basedOn w:val="BodyText"/>
    <w:next w:val="Normal"/>
    <w:qFormat/>
    <w:rsid w:val="009B22F9"/>
    <w:pPr>
      <w:framePr w:w="2268" w:hSpace="181" w:vSpace="181" w:wrap="around" w:vAnchor="text" w:hAnchor="page" w:x="1135" w:y="285" w:anchorLock="1"/>
    </w:pPr>
    <w:rPr>
      <w:i/>
    </w:rPr>
  </w:style>
  <w:style w:type="paragraph" w:customStyle="1" w:styleId="MiniTOCTitle">
    <w:name w:val="MiniTOCTitle"/>
    <w:basedOn w:val="Heading4"/>
    <w:rsid w:val="009B22F9"/>
    <w:pPr>
      <w:spacing w:before="240"/>
      <w:outlineLvl w:val="9"/>
    </w:pPr>
    <w:rPr>
      <w:noProof/>
      <w:sz w:val="24"/>
    </w:rPr>
  </w:style>
  <w:style w:type="paragraph" w:customStyle="1" w:styleId="MiniTOCItem">
    <w:name w:val="MiniTOCItem"/>
    <w:basedOn w:val="ListBullet"/>
    <w:rsid w:val="009B22F9"/>
    <w:pPr>
      <w:numPr>
        <w:numId w:val="0"/>
      </w:numPr>
      <w:tabs>
        <w:tab w:val="right" w:leader="dot" w:pos="6521"/>
      </w:tabs>
      <w:spacing w:before="0" w:after="0"/>
    </w:pPr>
  </w:style>
  <w:style w:type="paragraph" w:customStyle="1" w:styleId="TOFTitle">
    <w:name w:val="TOFTitle"/>
    <w:basedOn w:val="TOCTitle"/>
    <w:rsid w:val="009B22F9"/>
  </w:style>
  <w:style w:type="paragraph" w:styleId="TableofFigures">
    <w:name w:val="table of figures"/>
    <w:basedOn w:val="Normal"/>
    <w:next w:val="Normal"/>
    <w:semiHidden/>
    <w:rsid w:val="009B22F9"/>
    <w:pPr>
      <w:tabs>
        <w:tab w:val="right" w:leader="dot" w:pos="9072"/>
      </w:tabs>
      <w:ind w:left="970" w:hanging="403"/>
    </w:pPr>
    <w:rPr>
      <w:rFonts w:ascii="Times New Roman" w:hAnsi="Times New Roman"/>
      <w:b/>
    </w:rPr>
  </w:style>
  <w:style w:type="paragraph" w:styleId="ListNumber">
    <w:name w:val="List Number"/>
    <w:basedOn w:val="List"/>
    <w:rsid w:val="009B22F9"/>
    <w:pPr>
      <w:numPr>
        <w:numId w:val="14"/>
      </w:numPr>
      <w:tabs>
        <w:tab w:val="clear" w:pos="340"/>
      </w:tabs>
    </w:pPr>
  </w:style>
  <w:style w:type="character" w:customStyle="1" w:styleId="WingdingSymbols">
    <w:name w:val="Wingding Symbols"/>
    <w:rsid w:val="009B22F9"/>
    <w:rPr>
      <w:rFonts w:ascii="Wingdings" w:hAnsi="Wingdings"/>
    </w:rPr>
  </w:style>
  <w:style w:type="paragraph" w:customStyle="1" w:styleId="TableHeading">
    <w:name w:val="Table Heading"/>
    <w:basedOn w:val="HeadingBase"/>
    <w:rsid w:val="009B22F9"/>
    <w:pPr>
      <w:keepLines/>
      <w:pBdr>
        <w:bottom w:val="single" w:sz="6" w:space="1" w:color="918585"/>
      </w:pBdr>
      <w:spacing w:before="240"/>
    </w:pPr>
  </w:style>
  <w:style w:type="character" w:customStyle="1" w:styleId="HotSpot">
    <w:name w:val="HotSpot"/>
    <w:rsid w:val="009B22F9"/>
    <w:rPr>
      <w:color w:val="0033CC"/>
      <w:u w:val="none"/>
    </w:rPr>
  </w:style>
  <w:style w:type="paragraph" w:customStyle="1" w:styleId="BodyTextRight">
    <w:name w:val="Body Text Right"/>
    <w:basedOn w:val="BodyText"/>
    <w:rsid w:val="009B22F9"/>
    <w:pPr>
      <w:spacing w:before="0" w:after="0"/>
      <w:jc w:val="right"/>
    </w:pPr>
  </w:style>
  <w:style w:type="paragraph" w:styleId="Index3">
    <w:name w:val="index 3"/>
    <w:basedOn w:val="ListNumber2"/>
    <w:next w:val="Normal"/>
    <w:semiHidden/>
    <w:rsid w:val="009B22F9"/>
    <w:pPr>
      <w:numPr>
        <w:numId w:val="0"/>
      </w:numPr>
      <w:tabs>
        <w:tab w:val="right" w:leader="dot" w:pos="4176"/>
      </w:tabs>
    </w:pPr>
  </w:style>
  <w:style w:type="paragraph" w:styleId="ListNumber2">
    <w:name w:val="List Number 2"/>
    <w:basedOn w:val="List2"/>
    <w:rsid w:val="009B22F9"/>
    <w:pPr>
      <w:numPr>
        <w:numId w:val="9"/>
      </w:numPr>
      <w:tabs>
        <w:tab w:val="clear" w:pos="1060"/>
      </w:tabs>
    </w:pPr>
  </w:style>
  <w:style w:type="paragraph" w:customStyle="1" w:styleId="MarginNote">
    <w:name w:val="Margin Note"/>
    <w:basedOn w:val="BodyText"/>
    <w:rsid w:val="009B2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2F9"/>
    <w:rPr>
      <w:sz w:val="32"/>
    </w:rPr>
  </w:style>
  <w:style w:type="paragraph" w:customStyle="1" w:styleId="HeadingProcedure">
    <w:name w:val="Heading Procedure"/>
    <w:basedOn w:val="HeadingBase"/>
    <w:next w:val="Normal"/>
    <w:rsid w:val="009B22F9"/>
    <w:pPr>
      <w:tabs>
        <w:tab w:val="left" w:pos="0"/>
      </w:tabs>
      <w:spacing w:before="120" w:after="60"/>
    </w:pPr>
    <w:rPr>
      <w:i/>
      <w:color w:val="918585"/>
      <w:sz w:val="22"/>
    </w:rPr>
  </w:style>
  <w:style w:type="paragraph" w:customStyle="1" w:styleId="TableBodyText">
    <w:name w:val="Table Body Text"/>
    <w:basedOn w:val="BodyText"/>
    <w:rsid w:val="009B22F9"/>
    <w:pPr>
      <w:spacing w:before="60" w:after="60"/>
    </w:pPr>
  </w:style>
  <w:style w:type="paragraph" w:styleId="ListContinue">
    <w:name w:val="List Continue"/>
    <w:basedOn w:val="List"/>
    <w:rsid w:val="009B22F9"/>
    <w:pPr>
      <w:ind w:firstLine="0"/>
    </w:pPr>
  </w:style>
  <w:style w:type="paragraph" w:customStyle="1" w:styleId="ListNote">
    <w:name w:val="List Note"/>
    <w:basedOn w:val="List"/>
    <w:rsid w:val="009B22F9"/>
    <w:pPr>
      <w:pBdr>
        <w:top w:val="single" w:sz="6" w:space="2" w:color="918585"/>
        <w:bottom w:val="single" w:sz="6" w:space="2" w:color="918585"/>
      </w:pBdr>
      <w:tabs>
        <w:tab w:val="left" w:pos="1021"/>
      </w:tabs>
      <w:ind w:firstLine="0"/>
    </w:pPr>
  </w:style>
  <w:style w:type="paragraph" w:customStyle="1" w:styleId="Warning">
    <w:name w:val="Warning"/>
    <w:basedOn w:val="BodyText"/>
    <w:rsid w:val="009B22F9"/>
    <w:pPr>
      <w:shd w:val="clear" w:color="auto" w:fill="D9D9D9"/>
      <w:tabs>
        <w:tab w:val="left" w:pos="992"/>
      </w:tabs>
      <w:ind w:left="119" w:right="119"/>
    </w:pPr>
    <w:rPr>
      <w:sz w:val="20"/>
    </w:rPr>
  </w:style>
  <w:style w:type="paragraph" w:customStyle="1" w:styleId="MarginIcons">
    <w:name w:val="Margin Icons"/>
    <w:basedOn w:val="BodyText"/>
    <w:rsid w:val="009B2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2F9"/>
    <w:rPr>
      <w:rFonts w:ascii="Courier New" w:hAnsi="Courier New"/>
    </w:rPr>
  </w:style>
  <w:style w:type="paragraph" w:customStyle="1" w:styleId="NoteBullet">
    <w:name w:val="Note Bullet"/>
    <w:basedOn w:val="Note"/>
    <w:rsid w:val="009B22F9"/>
    <w:pPr>
      <w:tabs>
        <w:tab w:val="clear" w:pos="680"/>
      </w:tabs>
      <w:spacing w:before="60" w:after="60"/>
    </w:pPr>
  </w:style>
  <w:style w:type="paragraph" w:customStyle="1" w:styleId="SubHeading2">
    <w:name w:val="SubHeading2"/>
    <w:basedOn w:val="HeadingBase"/>
    <w:rsid w:val="009B22F9"/>
    <w:pPr>
      <w:spacing w:before="240" w:after="60"/>
    </w:pPr>
    <w:rPr>
      <w:sz w:val="20"/>
    </w:rPr>
  </w:style>
  <w:style w:type="paragraph" w:customStyle="1" w:styleId="SubHeading1">
    <w:name w:val="SubHeading1"/>
    <w:basedOn w:val="HeadingBase"/>
    <w:rsid w:val="009B22F9"/>
    <w:pPr>
      <w:spacing w:before="240" w:after="60"/>
    </w:pPr>
    <w:rPr>
      <w:color w:val="918585"/>
      <w:sz w:val="22"/>
    </w:rPr>
  </w:style>
  <w:style w:type="paragraph" w:customStyle="1" w:styleId="SideHeading">
    <w:name w:val="Side Heading"/>
    <w:basedOn w:val="HeadingBase"/>
    <w:rsid w:val="009B2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2F9"/>
    <w:pPr>
      <w:numPr>
        <w:numId w:val="10"/>
      </w:numPr>
    </w:pPr>
  </w:style>
  <w:style w:type="paragraph" w:styleId="PlainText">
    <w:name w:val="Plain Text"/>
    <w:basedOn w:val="Normal"/>
    <w:link w:val="PlainTextChar"/>
    <w:rsid w:val="009B22F9"/>
    <w:rPr>
      <w:sz w:val="20"/>
    </w:rPr>
  </w:style>
  <w:style w:type="character" w:customStyle="1" w:styleId="PlainTextChar">
    <w:name w:val="Plain Text Char"/>
    <w:basedOn w:val="DefaultParagraphFont"/>
    <w:link w:val="PlainText"/>
    <w:rsid w:val="009B22F9"/>
    <w:rPr>
      <w:rFonts w:ascii="Courier New" w:eastAsia="Times New Roman" w:hAnsi="Courier New" w:cs="Times New Roman"/>
      <w:sz w:val="20"/>
      <w:szCs w:val="20"/>
      <w:lang w:eastAsia="en-US"/>
    </w:rPr>
  </w:style>
  <w:style w:type="character" w:customStyle="1" w:styleId="MenuOption">
    <w:name w:val="Menu Option"/>
    <w:basedOn w:val="DefaultParagraphFont"/>
    <w:rsid w:val="009B22F9"/>
    <w:rPr>
      <w:b/>
      <w:smallCaps/>
    </w:rPr>
  </w:style>
  <w:style w:type="paragraph" w:customStyle="1" w:styleId="TableListNumber">
    <w:name w:val="Table List Number"/>
    <w:basedOn w:val="ListNumber"/>
    <w:rsid w:val="009B22F9"/>
    <w:pPr>
      <w:numPr>
        <w:numId w:val="0"/>
      </w:numPr>
    </w:pPr>
  </w:style>
  <w:style w:type="paragraph" w:styleId="TOC4">
    <w:name w:val="toc 4"/>
    <w:basedOn w:val="TOCBase"/>
    <w:next w:val="Normal"/>
    <w:semiHidden/>
    <w:rsid w:val="009B22F9"/>
    <w:pPr>
      <w:tabs>
        <w:tab w:val="right" w:leader="dot" w:pos="9071"/>
      </w:tabs>
      <w:ind w:left="1701"/>
    </w:pPr>
  </w:style>
  <w:style w:type="paragraph" w:customStyle="1" w:styleId="ListAlpha">
    <w:name w:val="List Alpha"/>
    <w:basedOn w:val="List"/>
    <w:rsid w:val="009B22F9"/>
    <w:pPr>
      <w:numPr>
        <w:numId w:val="8"/>
      </w:numPr>
    </w:pPr>
  </w:style>
  <w:style w:type="paragraph" w:customStyle="1" w:styleId="ListAlpha2">
    <w:name w:val="List Alpha 2"/>
    <w:basedOn w:val="List2"/>
    <w:rsid w:val="009B22F9"/>
    <w:pPr>
      <w:numPr>
        <w:numId w:val="7"/>
      </w:numPr>
    </w:pPr>
  </w:style>
  <w:style w:type="paragraph" w:styleId="List2">
    <w:name w:val="List 2"/>
    <w:basedOn w:val="BodyText"/>
    <w:rsid w:val="009B22F9"/>
    <w:pPr>
      <w:tabs>
        <w:tab w:val="left" w:pos="680"/>
      </w:tabs>
      <w:spacing w:before="60" w:after="60"/>
      <w:ind w:left="680" w:hanging="340"/>
    </w:pPr>
  </w:style>
  <w:style w:type="paragraph" w:styleId="List3">
    <w:name w:val="List 3"/>
    <w:basedOn w:val="BodyText"/>
    <w:rsid w:val="009B22F9"/>
    <w:pPr>
      <w:tabs>
        <w:tab w:val="left" w:pos="1021"/>
      </w:tabs>
      <w:spacing w:before="60" w:after="60"/>
      <w:ind w:left="1020" w:hanging="340"/>
    </w:pPr>
  </w:style>
  <w:style w:type="paragraph" w:styleId="List4">
    <w:name w:val="List 4"/>
    <w:basedOn w:val="BodyText"/>
    <w:rsid w:val="009B22F9"/>
    <w:pPr>
      <w:tabs>
        <w:tab w:val="left" w:pos="1361"/>
      </w:tabs>
      <w:spacing w:before="60" w:after="60"/>
      <w:ind w:left="1361" w:hanging="340"/>
    </w:pPr>
  </w:style>
  <w:style w:type="paragraph" w:styleId="List5">
    <w:name w:val="List 5"/>
    <w:basedOn w:val="BodyText"/>
    <w:rsid w:val="009B22F9"/>
    <w:pPr>
      <w:tabs>
        <w:tab w:val="left" w:pos="1701"/>
      </w:tabs>
      <w:spacing w:before="60" w:after="60"/>
      <w:ind w:left="1701" w:hanging="340"/>
    </w:pPr>
  </w:style>
  <w:style w:type="paragraph" w:styleId="ListBullet3">
    <w:name w:val="List Bullet 3"/>
    <w:basedOn w:val="List3"/>
    <w:rsid w:val="009B22F9"/>
    <w:pPr>
      <w:numPr>
        <w:numId w:val="13"/>
      </w:numPr>
      <w:tabs>
        <w:tab w:val="clear" w:pos="1021"/>
      </w:tabs>
      <w:ind w:left="1037" w:hanging="357"/>
    </w:pPr>
  </w:style>
  <w:style w:type="paragraph" w:styleId="ListBullet4">
    <w:name w:val="List Bullet 4"/>
    <w:basedOn w:val="List4"/>
    <w:rsid w:val="009B22F9"/>
    <w:pPr>
      <w:numPr>
        <w:numId w:val="2"/>
      </w:numPr>
      <w:tabs>
        <w:tab w:val="clear" w:pos="1361"/>
      </w:tabs>
    </w:pPr>
  </w:style>
  <w:style w:type="paragraph" w:styleId="ListBullet5">
    <w:name w:val="List Bullet 5"/>
    <w:basedOn w:val="List5"/>
    <w:rsid w:val="009B22F9"/>
    <w:pPr>
      <w:numPr>
        <w:numId w:val="3"/>
      </w:numPr>
    </w:pPr>
  </w:style>
  <w:style w:type="paragraph" w:styleId="ListContinue2">
    <w:name w:val="List Continue 2"/>
    <w:basedOn w:val="List2"/>
    <w:rsid w:val="009B22F9"/>
    <w:pPr>
      <w:ind w:firstLine="0"/>
    </w:pPr>
  </w:style>
  <w:style w:type="paragraph" w:styleId="ListContinue3">
    <w:name w:val="List Continue 3"/>
    <w:basedOn w:val="List3"/>
    <w:rsid w:val="009B22F9"/>
    <w:pPr>
      <w:ind w:left="1021" w:firstLine="0"/>
    </w:pPr>
  </w:style>
  <w:style w:type="paragraph" w:styleId="ListContinue4">
    <w:name w:val="List Continue 4"/>
    <w:basedOn w:val="List4"/>
    <w:rsid w:val="009B22F9"/>
    <w:pPr>
      <w:ind w:firstLine="0"/>
    </w:pPr>
  </w:style>
  <w:style w:type="paragraph" w:styleId="ListContinue5">
    <w:name w:val="List Continue 5"/>
    <w:basedOn w:val="List5"/>
    <w:rsid w:val="009B22F9"/>
    <w:pPr>
      <w:ind w:firstLine="0"/>
    </w:pPr>
  </w:style>
  <w:style w:type="paragraph" w:styleId="ListNumber3">
    <w:name w:val="List Number 3"/>
    <w:basedOn w:val="List3"/>
    <w:rsid w:val="009B22F9"/>
    <w:pPr>
      <w:numPr>
        <w:numId w:val="4"/>
      </w:numPr>
    </w:pPr>
  </w:style>
  <w:style w:type="paragraph" w:styleId="ListNumber4">
    <w:name w:val="List Number 4"/>
    <w:basedOn w:val="List4"/>
    <w:rsid w:val="009B22F9"/>
    <w:pPr>
      <w:numPr>
        <w:numId w:val="5"/>
      </w:numPr>
    </w:pPr>
  </w:style>
  <w:style w:type="paragraph" w:styleId="ListNumber5">
    <w:name w:val="List Number 5"/>
    <w:basedOn w:val="List5"/>
    <w:rsid w:val="009B22F9"/>
    <w:pPr>
      <w:numPr>
        <w:numId w:val="6"/>
      </w:numPr>
    </w:pPr>
  </w:style>
  <w:style w:type="paragraph" w:styleId="BlockText">
    <w:name w:val="Block Text"/>
    <w:basedOn w:val="Normal"/>
    <w:rsid w:val="009B22F9"/>
    <w:pPr>
      <w:spacing w:after="120"/>
      <w:ind w:left="1440" w:right="1440"/>
    </w:pPr>
  </w:style>
  <w:style w:type="character" w:customStyle="1" w:styleId="Subscript">
    <w:name w:val="Subscript"/>
    <w:basedOn w:val="DefaultParagraphFont"/>
    <w:rsid w:val="009B22F9"/>
    <w:rPr>
      <w:sz w:val="16"/>
      <w:vertAlign w:val="subscript"/>
    </w:rPr>
  </w:style>
  <w:style w:type="character" w:customStyle="1" w:styleId="Superscript">
    <w:name w:val="Superscript"/>
    <w:basedOn w:val="DefaultParagraphFont"/>
    <w:rsid w:val="009B22F9"/>
    <w:rPr>
      <w:sz w:val="16"/>
      <w:vertAlign w:val="superscript"/>
    </w:rPr>
  </w:style>
  <w:style w:type="character" w:customStyle="1" w:styleId="Symbols">
    <w:name w:val="Symbols"/>
    <w:basedOn w:val="DefaultParagraphFont"/>
    <w:rsid w:val="009B22F9"/>
    <w:rPr>
      <w:rFonts w:ascii="Symbol" w:hAnsi="Symbol"/>
    </w:rPr>
  </w:style>
  <w:style w:type="character" w:customStyle="1" w:styleId="MenuOptions">
    <w:name w:val="Menu Options"/>
    <w:basedOn w:val="DefaultParagraphFont"/>
    <w:rsid w:val="009B22F9"/>
    <w:rPr>
      <w:rFonts w:ascii="Arial Narrow" w:hAnsi="Arial Narrow"/>
      <w:smallCaps/>
    </w:rPr>
  </w:style>
  <w:style w:type="character" w:customStyle="1" w:styleId="Buttons">
    <w:name w:val="Buttons"/>
    <w:basedOn w:val="DefaultParagraphFont"/>
    <w:rsid w:val="009B22F9"/>
    <w:rPr>
      <w:b/>
    </w:rPr>
  </w:style>
  <w:style w:type="character" w:customStyle="1" w:styleId="Underlined">
    <w:name w:val="Underlined"/>
    <w:basedOn w:val="DefaultParagraphFont"/>
    <w:rsid w:val="009B22F9"/>
    <w:rPr>
      <w:u w:val="single"/>
    </w:rPr>
  </w:style>
  <w:style w:type="paragraph" w:customStyle="1" w:styleId="TableBodyTextRight">
    <w:name w:val="Table Body Text Right"/>
    <w:basedOn w:val="TableBodyText"/>
    <w:rsid w:val="009B22F9"/>
    <w:pPr>
      <w:widowControl w:val="0"/>
      <w:autoSpaceDE w:val="0"/>
      <w:autoSpaceDN w:val="0"/>
      <w:adjustRightInd w:val="0"/>
      <w:jc w:val="right"/>
    </w:pPr>
    <w:rPr>
      <w:rFonts w:cs="Arial"/>
      <w:szCs w:val="18"/>
    </w:rPr>
  </w:style>
  <w:style w:type="paragraph" w:customStyle="1" w:styleId="CopyrightText">
    <w:name w:val="Copyright Text"/>
    <w:basedOn w:val="BodyText"/>
    <w:rsid w:val="009B22F9"/>
    <w:rPr>
      <w:sz w:val="18"/>
    </w:rPr>
  </w:style>
  <w:style w:type="paragraph" w:customStyle="1" w:styleId="BodySmallRight">
    <w:name w:val="Body Small Right"/>
    <w:basedOn w:val="BodyTextRight"/>
    <w:rsid w:val="009B22F9"/>
    <w:rPr>
      <w:sz w:val="18"/>
      <w:szCs w:val="18"/>
    </w:rPr>
  </w:style>
  <w:style w:type="paragraph" w:customStyle="1" w:styleId="MarginEdition">
    <w:name w:val="Margin Edition"/>
    <w:basedOn w:val="MarginNote"/>
    <w:rsid w:val="009B22F9"/>
    <w:pPr>
      <w:spacing w:before="0" w:after="0"/>
    </w:pPr>
    <w:rPr>
      <w:rFonts w:ascii="Times New Roman" w:hAnsi="Times New Roman"/>
      <w:color w:val="999999"/>
    </w:rPr>
  </w:style>
  <w:style w:type="paragraph" w:customStyle="1" w:styleId="Spacer">
    <w:name w:val="Spacer"/>
    <w:basedOn w:val="Normal"/>
    <w:rsid w:val="009B22F9"/>
    <w:rPr>
      <w:sz w:val="2"/>
      <w:szCs w:val="2"/>
    </w:rPr>
  </w:style>
  <w:style w:type="character" w:customStyle="1" w:styleId="Small">
    <w:name w:val="Small"/>
    <w:basedOn w:val="DefaultParagraphFont"/>
    <w:rsid w:val="009B22F9"/>
    <w:rPr>
      <w:sz w:val="16"/>
    </w:rPr>
  </w:style>
  <w:style w:type="paragraph" w:customStyle="1" w:styleId="WideTable">
    <w:name w:val="Wide Table"/>
    <w:basedOn w:val="Normal"/>
    <w:rsid w:val="009B22F9"/>
    <w:pPr>
      <w:ind w:left="-1418"/>
    </w:pPr>
    <w:rPr>
      <w:sz w:val="2"/>
      <w:szCs w:val="2"/>
    </w:rPr>
  </w:style>
  <w:style w:type="character" w:styleId="PageNumber">
    <w:name w:val="page number"/>
    <w:basedOn w:val="DefaultParagraphFont"/>
    <w:rsid w:val="009B22F9"/>
  </w:style>
  <w:style w:type="paragraph" w:styleId="Quote">
    <w:name w:val="Quote"/>
    <w:basedOn w:val="Heading1"/>
    <w:link w:val="QuoteChar"/>
    <w:qFormat/>
    <w:rsid w:val="009B22F9"/>
    <w:rPr>
      <w:b w:val="0"/>
      <w:sz w:val="72"/>
      <w:szCs w:val="72"/>
      <w:lang w:val="en-NZ"/>
    </w:rPr>
  </w:style>
  <w:style w:type="character" w:customStyle="1" w:styleId="QuoteChar">
    <w:name w:val="Quote Char"/>
    <w:basedOn w:val="DefaultParagraphFont"/>
    <w:link w:val="Quote"/>
    <w:rsid w:val="009B2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2F9"/>
    <w:pPr>
      <w:pageBreakBefore/>
    </w:pPr>
  </w:style>
  <w:style w:type="paragraph" w:customStyle="1" w:styleId="Border">
    <w:name w:val="Border"/>
    <w:basedOn w:val="Normal"/>
    <w:qFormat/>
    <w:rsid w:val="009B2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2F9"/>
    <w:rPr>
      <w:b/>
      <w:bCs/>
      <w:i/>
      <w:iCs/>
      <w:color w:val="auto"/>
    </w:rPr>
  </w:style>
  <w:style w:type="paragraph" w:styleId="IntenseQuote">
    <w:name w:val="Intense Quote"/>
    <w:basedOn w:val="Normal"/>
    <w:next w:val="Normal"/>
    <w:link w:val="IntenseQuoteChar"/>
    <w:uiPriority w:val="30"/>
    <w:qFormat/>
    <w:rsid w:val="009B2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2F9"/>
    <w:rPr>
      <w:smallCaps/>
      <w:color w:val="auto"/>
      <w:u w:val="single"/>
    </w:rPr>
  </w:style>
  <w:style w:type="character" w:styleId="IntenseReference">
    <w:name w:val="Intense Reference"/>
    <w:basedOn w:val="DefaultParagraphFont"/>
    <w:uiPriority w:val="32"/>
    <w:qFormat/>
    <w:rsid w:val="009B22F9"/>
    <w:rPr>
      <w:b/>
      <w:bCs/>
      <w:smallCaps/>
      <w:color w:val="auto"/>
      <w:spacing w:val="5"/>
      <w:u w:val="single"/>
    </w:rPr>
  </w:style>
  <w:style w:type="paragraph" w:customStyle="1" w:styleId="2ColumnHeading">
    <w:name w:val="2Column Heading"/>
    <w:basedOn w:val="BodyText"/>
    <w:qFormat/>
    <w:rsid w:val="009B22F9"/>
    <w:pPr>
      <w:spacing w:after="60"/>
      <w:ind w:left="-2268"/>
    </w:pPr>
    <w:rPr>
      <w:b/>
    </w:rPr>
  </w:style>
  <w:style w:type="paragraph" w:customStyle="1" w:styleId="Heading1TOC">
    <w:name w:val="Heading1 TOC"/>
    <w:basedOn w:val="Normal"/>
    <w:qFormat/>
    <w:rsid w:val="009B22F9"/>
    <w:pPr>
      <w:spacing w:before="240" w:after="120"/>
    </w:pPr>
    <w:rPr>
      <w:rFonts w:ascii="Times New Roman" w:hAnsi="Times New Roman"/>
      <w:b/>
      <w:sz w:val="32"/>
    </w:rPr>
  </w:style>
  <w:style w:type="paragraph" w:customStyle="1" w:styleId="Heading2TOC">
    <w:name w:val="Heading2 TOC"/>
    <w:basedOn w:val="Normal"/>
    <w:qFormat/>
    <w:rsid w:val="009B22F9"/>
    <w:pPr>
      <w:spacing w:before="240" w:after="60"/>
    </w:pPr>
    <w:rPr>
      <w:rFonts w:ascii="Times New Roman" w:hAnsi="Times New Roman"/>
      <w:b/>
      <w:sz w:val="28"/>
    </w:rPr>
  </w:style>
  <w:style w:type="character" w:customStyle="1" w:styleId="Underline">
    <w:name w:val="Underline"/>
    <w:basedOn w:val="DefaultParagraphFont"/>
    <w:qFormat/>
    <w:rsid w:val="009B22F9"/>
    <w:rPr>
      <w:u w:val="single"/>
    </w:rPr>
  </w:style>
  <w:style w:type="character" w:customStyle="1" w:styleId="BoldandItalics">
    <w:name w:val="Bold and Italics"/>
    <w:qFormat/>
    <w:rsid w:val="009B22F9"/>
    <w:rPr>
      <w:b/>
      <w:i/>
      <w:u w:val="none"/>
    </w:rPr>
  </w:style>
  <w:style w:type="paragraph" w:styleId="BalloonText">
    <w:name w:val="Balloon Text"/>
    <w:basedOn w:val="Normal"/>
    <w:link w:val="BalloonTextChar"/>
    <w:rsid w:val="009B22F9"/>
    <w:rPr>
      <w:rFonts w:ascii="Tahoma" w:hAnsi="Tahoma" w:cs="Tahoma"/>
      <w:sz w:val="16"/>
      <w:szCs w:val="16"/>
    </w:rPr>
  </w:style>
  <w:style w:type="character" w:customStyle="1" w:styleId="BalloonTextChar">
    <w:name w:val="Balloon Text Char"/>
    <w:basedOn w:val="DefaultParagraphFont"/>
    <w:link w:val="BalloonText"/>
    <w:rsid w:val="009B2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2F9"/>
    <w:rPr>
      <w:b/>
      <w:color w:val="660033"/>
      <w:spacing w:val="0"/>
    </w:rPr>
  </w:style>
  <w:style w:type="paragraph" w:customStyle="1" w:styleId="Nameditemlist">
    <w:name w:val="Named item list"/>
    <w:basedOn w:val="BodyText"/>
    <w:qFormat/>
    <w:rsid w:val="009B22F9"/>
    <w:pPr>
      <w:tabs>
        <w:tab w:val="left" w:pos="2835"/>
      </w:tabs>
      <w:ind w:left="2835" w:hanging="2835"/>
    </w:pPr>
  </w:style>
  <w:style w:type="paragraph" w:customStyle="1" w:styleId="BodyTextnopadding">
    <w:name w:val="Body Text no padding"/>
    <w:basedOn w:val="BodyText"/>
    <w:qFormat/>
    <w:rsid w:val="009B22F9"/>
    <w:pPr>
      <w:spacing w:before="0" w:after="0"/>
    </w:pPr>
  </w:style>
  <w:style w:type="paragraph" w:customStyle="1" w:styleId="BodyTextBold">
    <w:name w:val="Body Text Bold"/>
    <w:basedOn w:val="BodyText"/>
    <w:qFormat/>
    <w:rsid w:val="009B22F9"/>
    <w:rPr>
      <w:b/>
    </w:rPr>
  </w:style>
  <w:style w:type="character" w:styleId="Hyperlink">
    <w:name w:val="Hyperlink"/>
    <w:basedOn w:val="DefaultParagraphFont"/>
    <w:uiPriority w:val="99"/>
    <w:unhideWhenUsed/>
    <w:rsid w:val="00BD5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4794</Characters>
  <Application>Microsoft Office Word</Application>
  <DocSecurity>0</DocSecurity>
  <Lines>228</Lines>
  <Paragraphs>131</Paragraphs>
  <ScaleCrop>false</ScaleCrop>
  <Company>Author-it Software Corporation Ltd.</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MSS407011 Manage benchmarking studies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2022-04-05T05:03:00Z</dcterms:created>
  <dcterms:modified xsi:type="dcterms:W3CDTF">2022-04-05T05:03:00Z</dcterms:modified>
</cp:coreProperties>
</file>