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F45" w:rsidP="00AF4F45">
      <w:pPr>
        <w:pStyle w:val="Title"/>
      </w:pPr>
      <w:r>
        <w:fldChar w:fldCharType="begin"/>
      </w:r>
      <w:r>
        <w:instrText xml:space="preserve"> TITLE   \* MERGEFORMAT </w:instrText>
      </w:r>
      <w:r>
        <w:fldChar w:fldCharType="separate"/>
      </w:r>
      <w:r>
        <w:t>MSS407005 Undertake a qualitative review of a process change</w:t>
      </w:r>
      <w:r>
        <w:fldChar w:fldCharType="end"/>
      </w:r>
    </w:p>
    <w:p w:rsidR="00AF4F45" w:rsidP="00AF4F45">
      <w:pPr>
        <w:pStyle w:val="Version"/>
        <w:sectPr w:rsidSect="00B803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396" w:rsidP="00B80396">
      <w:pPr>
        <w:pStyle w:val="SuperHeading"/>
      </w:pPr>
      <w:r w:rsidRPr="00B80396">
        <w:t>MSS407005 Undertake a qualitative review of a process change</w:t>
      </w:r>
    </w:p>
    <w:p w:rsidR="00000000" w:rsidRPr="00B80396" w:rsidP="00B80396">
      <w:pPr>
        <w:pStyle w:val="Heading1"/>
      </w:pPr>
      <w:bookmarkStart w:id="1" w:name="O_921689"/>
      <w:bookmarkEnd w:id="1"/>
      <w:r w:rsidRPr="00B80396">
        <w:t>Modification History</w:t>
      </w:r>
    </w:p>
    <w:p w:rsidR="00000000" w:rsidRPr="00B80396" w:rsidP="00B80396">
      <w:pPr>
        <w:pStyle w:val="BodyText"/>
      </w:pPr>
      <w:r w:rsidRPr="00B80396">
        <w:t>Release 1. Supersedes and is equivalent to MSS407005A Undertake a qualitative review of a process change</w:t>
      </w:r>
    </w:p>
    <w:p w:rsidR="00000000" w:rsidRPr="00B80396" w:rsidP="00B80396">
      <w:pPr>
        <w:pStyle w:val="AllowPageBreak"/>
      </w:pPr>
    </w:p>
    <w:p w:rsidR="00000000" w:rsidRPr="00B80396" w:rsidP="00B80396">
      <w:pPr>
        <w:pStyle w:val="Heading1"/>
      </w:pPr>
      <w:bookmarkStart w:id="2" w:name="O_921697"/>
      <w:bookmarkEnd w:id="2"/>
      <w:r w:rsidRPr="00B80396">
        <w:t>Application</w:t>
      </w:r>
    </w:p>
    <w:p w:rsidR="00000000" w:rsidRPr="00B80396" w:rsidP="00B80396">
      <w:pPr>
        <w:pStyle w:val="BodyText"/>
      </w:pPr>
      <w:r w:rsidRPr="00B80396">
        <w:t>This unit of competency covers the skills and knowledge required to review changes ma</w:t>
      </w:r>
      <w:r w:rsidRPr="00B80396">
        <w:t xml:space="preserve">de in the operations systems, process or environment to ensure they result in improvement, that gains are maintained and that gains are used as a basis for further gains. The unit includes consensus decision making and methods for capturing information on </w:t>
      </w:r>
      <w:r w:rsidRPr="00B80396">
        <w:t>implemented changes, including quantitative and qualitative reports and informal talking to people to make sure gains are maintained and ways are found to build on them.</w:t>
      </w:r>
    </w:p>
    <w:p w:rsidR="00000000" w:rsidRPr="00B80396" w:rsidP="00B80396">
      <w:pPr>
        <w:pStyle w:val="BodyText"/>
      </w:pPr>
    </w:p>
    <w:p w:rsidR="00000000" w:rsidRPr="00B80396" w:rsidP="00B80396">
      <w:pPr>
        <w:pStyle w:val="BodyText"/>
      </w:pPr>
      <w:r w:rsidRPr="00B80396">
        <w:t xml:space="preserve">This unit is intended for team leaders and people with a similar sphere of influence </w:t>
      </w:r>
      <w:r w:rsidRPr="00B80396">
        <w:t>and scope of authority and responsibility and who have knowledge of competitive systems and practices, continuous improvement and locking in improvements.</w:t>
      </w:r>
    </w:p>
    <w:p w:rsidR="00000000" w:rsidRPr="00B80396" w:rsidP="00B80396">
      <w:pPr>
        <w:pStyle w:val="BodyText"/>
      </w:pPr>
    </w:p>
    <w:p w:rsidR="00000000" w:rsidRPr="00B80396" w:rsidP="00B80396">
      <w:pPr>
        <w:pStyle w:val="BodyText"/>
      </w:pPr>
      <w:r w:rsidRPr="00B80396">
        <w:t>This unit covers the skills required for a qualitative approach to the review of a process change. T</w:t>
      </w:r>
      <w:r w:rsidRPr="00B80396">
        <w:t xml:space="preserve">his unit reviews both intended and unintended consequences of change and the effectiveness of the implementation of the change. </w:t>
      </w:r>
    </w:p>
    <w:p w:rsidR="00000000" w:rsidRPr="00B80396" w:rsidP="00B80396">
      <w:pPr>
        <w:pStyle w:val="BodyText"/>
      </w:pPr>
    </w:p>
    <w:p w:rsidR="00000000" w:rsidRPr="00B80396" w:rsidP="00B80396">
      <w:pPr>
        <w:pStyle w:val="BodyText"/>
      </w:pPr>
      <w:r w:rsidRPr="00B80396">
        <w:t>This unit is not intended to be applied to a technical or engineering review of a major capital expenditure or similar review.</w:t>
      </w:r>
    </w:p>
    <w:p w:rsidR="00000000" w:rsidRPr="00B80396" w:rsidP="00B80396">
      <w:pPr>
        <w:pStyle w:val="BodyText"/>
      </w:pPr>
    </w:p>
    <w:p w:rsidR="00000000" w:rsidRPr="00B80396" w:rsidP="00B80396">
      <w:pPr>
        <w:pStyle w:val="BodyText"/>
      </w:pPr>
      <w:r w:rsidRPr="00B80396">
        <w:t>While this unit covers a qualitative review, some basic mathematics may be required although not sophisticated statistical or mathematical analysis.</w:t>
      </w:r>
    </w:p>
    <w:p w:rsidR="00000000" w:rsidRPr="00B80396" w:rsidP="00B80396">
      <w:pPr>
        <w:pStyle w:val="BodyText"/>
      </w:pPr>
    </w:p>
    <w:p w:rsidR="00000000" w:rsidRPr="00B80396" w:rsidP="00B80396">
      <w:pPr>
        <w:pStyle w:val="BodyText"/>
      </w:pPr>
      <w:r w:rsidRPr="00B80396">
        <w:t>This unit may also be applied to service organisations applying competitive systems and practices princi</w:t>
      </w:r>
      <w:r w:rsidRPr="00B80396">
        <w:t>ples.</w:t>
      </w:r>
    </w:p>
    <w:p w:rsidR="00000000" w:rsidRPr="00B80396" w:rsidP="00B80396">
      <w:pPr>
        <w:pStyle w:val="BodyText"/>
      </w:pPr>
    </w:p>
    <w:p w:rsidR="00000000" w:rsidRPr="00B80396" w:rsidP="00B80396">
      <w:pPr>
        <w:pStyle w:val="BodyText"/>
      </w:pPr>
      <w:r w:rsidRPr="00B80396">
        <w:t>No licensing, legislative or certification requirements apply to this unit at the time of publication.</w:t>
      </w:r>
    </w:p>
    <w:p w:rsidR="00000000" w:rsidRPr="00B80396" w:rsidP="00B80396">
      <w:pPr>
        <w:pStyle w:val="AllowPageBreak"/>
      </w:pPr>
    </w:p>
    <w:p w:rsidR="00000000" w:rsidRPr="00B80396" w:rsidP="00B80396">
      <w:pPr>
        <w:pStyle w:val="Heading1"/>
      </w:pPr>
      <w:bookmarkStart w:id="3" w:name="O_921696"/>
      <w:bookmarkEnd w:id="3"/>
      <w:r w:rsidRPr="00B80396">
        <w:t>Pre-requisite Unit</w:t>
      </w:r>
    </w:p>
    <w:p w:rsidR="00000000" w:rsidRPr="00B80396" w:rsidP="00B80396">
      <w:pPr>
        <w:pStyle w:val="BodyText"/>
      </w:pPr>
      <w:r w:rsidRPr="00B80396">
        <w:t>Nil</w:t>
      </w:r>
    </w:p>
    <w:p w:rsidR="00000000" w:rsidRPr="00B80396" w:rsidP="00B80396">
      <w:pPr>
        <w:pStyle w:val="AllowPageBreak"/>
      </w:pPr>
    </w:p>
    <w:p w:rsidR="00000000" w:rsidRPr="00B80396" w:rsidP="00B80396">
      <w:pPr>
        <w:pStyle w:val="Heading1"/>
      </w:pPr>
      <w:bookmarkStart w:id="4" w:name="O_921695"/>
      <w:bookmarkEnd w:id="4"/>
      <w:r w:rsidRPr="00B80396">
        <w:t>Competency Field</w:t>
      </w:r>
    </w:p>
    <w:p w:rsidR="00000000" w:rsidRPr="00B80396" w:rsidP="00B80396">
      <w:pPr>
        <w:pStyle w:val="BodyText"/>
      </w:pPr>
      <w:r w:rsidRPr="00B80396">
        <w:t>Competitive systems and practices</w:t>
      </w:r>
    </w:p>
    <w:p w:rsidR="00000000" w:rsidRPr="00B80396" w:rsidP="00B80396">
      <w:pPr>
        <w:pStyle w:val="AllowPageBreak"/>
      </w:pPr>
    </w:p>
    <w:p w:rsidR="00000000" w:rsidRPr="00B80396" w:rsidP="00B80396">
      <w:pPr>
        <w:pStyle w:val="Heading1"/>
      </w:pPr>
      <w:bookmarkStart w:id="5" w:name="O_921694"/>
      <w:bookmarkEnd w:id="5"/>
      <w:r w:rsidRPr="00B80396">
        <w:t>Unit Sector</w:t>
      </w:r>
    </w:p>
    <w:p w:rsidR="00000000" w:rsidRPr="00B80396" w:rsidP="00B80396">
      <w:pPr>
        <w:pStyle w:val="BodyText"/>
      </w:pPr>
      <w:r w:rsidRPr="00B80396">
        <w:t>Not appli</w:t>
      </w:r>
      <w:r w:rsidRPr="00B80396">
        <w:t>cable</w:t>
      </w:r>
    </w:p>
    <w:p w:rsidR="00000000" w:rsidRPr="00B80396" w:rsidP="00B80396">
      <w:pPr>
        <w:pStyle w:val="AllowPageBreak"/>
      </w:pPr>
    </w:p>
    <w:p w:rsidR="00000000" w:rsidRPr="00B80396" w:rsidP="00B80396">
      <w:pPr>
        <w:pStyle w:val="Heading1"/>
      </w:pPr>
      <w:bookmarkStart w:id="6" w:name="O_921693"/>
      <w:bookmarkEnd w:id="6"/>
      <w:r w:rsidRPr="00B8039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8039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Performance criteria describe the performance needed to demonstrate achievement of the element.</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396" w:rsidP="00B80396">
            <w:pPr>
              <w:pStyle w:val="BodyText"/>
            </w:pPr>
            <w:r w:rsidRPr="00B80396">
              <w:t>1</w:t>
            </w:r>
          </w:p>
        </w:tc>
        <w:tc>
          <w:tcPr>
            <w:tcW w:w="1962" w:type="dxa"/>
            <w:vMerge w:val="restart"/>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Study a change</w:t>
            </w: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1.1</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Identify changes which have occurred.</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1.2</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Select a change or group of related changes to analyse.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1.3</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Determine the initiation of the selected change.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1.4</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Gather information on the situation within the organisation and along the value stream prior to the change.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1.5</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Gather info</w:t>
            </w:r>
            <w:r w:rsidRPr="00B80396">
              <w:t>rmation on the implementation of the change.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1.6</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Gather information on the intended benefits of the change.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1.7</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Gather information on the situation within the organisation and along the value stream after the change.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1.8</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Determine whether results of change have been constant or have changed over time.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1.9</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Collate and prepare gathered information for distribution.</w:t>
            </w:r>
          </w:p>
        </w:tc>
      </w:tr>
      <w:tr w:rsidTr="00B803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396" w:rsidP="00B80396">
            <w:pPr>
              <w:pStyle w:val="BodyText"/>
            </w:pPr>
            <w:r w:rsidRPr="00B80396">
              <w:t>2</w:t>
            </w:r>
          </w:p>
        </w:tc>
        <w:tc>
          <w:tcPr>
            <w:tcW w:w="1962" w:type="dxa"/>
            <w:vMerge w:val="restart"/>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Agree results of change with stakeholders</w:t>
            </w: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2.1</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Present and discuss collected information with relevant stakeholders.</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2.2</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Modify collected information, as required, based on stakeholder input.</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2.3</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Develop a consensus view of the result of the change which is supported by the information available.</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2.4</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Validate the consensus view with stakeholders.</w:t>
            </w:r>
          </w:p>
        </w:tc>
      </w:tr>
      <w:tr w:rsidTr="00B8039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80396" w:rsidP="00B80396">
            <w:pPr>
              <w:pStyle w:val="BodyText"/>
            </w:pPr>
            <w:r w:rsidRPr="00B80396">
              <w:t>3</w:t>
            </w:r>
          </w:p>
        </w:tc>
        <w:tc>
          <w:tcPr>
            <w:tcW w:w="1962" w:type="dxa"/>
            <w:vMerge w:val="restart"/>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Identify future improvements</w:t>
            </w: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3.1</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Discuss lessons learned from the reviewed change with stakeholders.</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3.2</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Capture key knowledge from the review of the change in accordance with systems and procedures.</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3.3</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Identify future improvements in collaboration with team members.</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3.4</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Validate identified future improvements with stakeholders.</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3.5</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Obtain sign-off from process/system owner.</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3.6</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Start the process for implementing future improvements.</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3.7</w:t>
            </w:r>
          </w:p>
        </w:tc>
        <w:tc>
          <w:tcPr>
            <w:tcW w:w="561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Check that planned improvements have occurred.</w:t>
            </w:r>
          </w:p>
        </w:tc>
      </w:tr>
      <w:tr w:rsidTr="00B8039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3.8</w:t>
            </w:r>
          </w:p>
        </w:tc>
        <w:tc>
          <w:tcPr>
            <w:tcW w:w="5610" w:type="dxa"/>
            <w:tcBorders>
              <w:top w:val="nil"/>
              <w:left w:val="nil"/>
              <w:bottom w:val="nil"/>
              <w:right w:val="nil"/>
            </w:tcBorders>
            <w:tcMar>
              <w:top w:w="0" w:type="dxa"/>
              <w:left w:w="62" w:type="dxa"/>
              <w:bottom w:w="0" w:type="dxa"/>
              <w:right w:w="62" w:type="dxa"/>
            </w:tcMar>
          </w:tcPr>
          <w:p w:rsidR="00000000" w:rsidRPr="00B80396" w:rsidP="00B80396">
            <w:pPr>
              <w:pStyle w:val="BodyText"/>
            </w:pPr>
            <w:r w:rsidRPr="00B80396">
              <w:t>Take action to sustain improvement by standardising.</w:t>
            </w:r>
          </w:p>
        </w:tc>
      </w:tr>
    </w:tbl>
    <w:p w:rsidR="00000000" w:rsidRPr="00B80396" w:rsidP="00B80396">
      <w:pPr>
        <w:pStyle w:val="BodyText"/>
      </w:pPr>
    </w:p>
    <w:p w:rsidR="00000000" w:rsidRPr="00B80396" w:rsidP="00B80396">
      <w:pPr>
        <w:pStyle w:val="AllowPageBreak"/>
      </w:pPr>
    </w:p>
    <w:p w:rsidR="00000000" w:rsidRPr="00B80396" w:rsidP="00B80396">
      <w:pPr>
        <w:pStyle w:val="Heading1"/>
      </w:pPr>
      <w:bookmarkStart w:id="7" w:name="O_921692"/>
      <w:bookmarkEnd w:id="7"/>
      <w:r w:rsidRPr="00B80396">
        <w:t>Foundation Skills</w:t>
      </w:r>
    </w:p>
    <w:p w:rsidR="00000000" w:rsidRPr="00B80396" w:rsidP="00B80396">
      <w:pPr>
        <w:pStyle w:val="BodyText"/>
      </w:pPr>
      <w:r w:rsidRPr="00B80396">
        <w:t>This section describes those required skills (language, literacy and numeracy) that are essential to performance.</w:t>
      </w:r>
    </w:p>
    <w:p w:rsidR="00000000" w:rsidRPr="00B80396" w:rsidP="00B80396">
      <w:pPr>
        <w:pStyle w:val="BodyText"/>
      </w:pPr>
    </w:p>
    <w:p w:rsidR="00000000" w:rsidRPr="00B80396" w:rsidP="00B80396">
      <w:pPr>
        <w:pStyle w:val="BodyText"/>
      </w:pPr>
      <w:r w:rsidRPr="00B80396">
        <w:t>Foundation skills essential to performance are explicit in the performance criteria of this unit of competency.</w:t>
      </w:r>
    </w:p>
    <w:p w:rsidR="00000000" w:rsidRPr="00B80396" w:rsidP="00B80396">
      <w:pPr>
        <w:pStyle w:val="AllowPageBreak"/>
      </w:pPr>
    </w:p>
    <w:p w:rsidR="00000000" w:rsidRPr="00B80396" w:rsidP="00B80396">
      <w:pPr>
        <w:pStyle w:val="Heading1"/>
      </w:pPr>
      <w:bookmarkStart w:id="8" w:name="O_921691"/>
      <w:bookmarkEnd w:id="8"/>
      <w:r w:rsidRPr="00B80396">
        <w:t>Range of Co</w:t>
      </w:r>
      <w:r w:rsidRPr="00B80396">
        <w:t>nditions</w:t>
      </w:r>
    </w:p>
    <w:tbl>
      <w:tblPr>
        <w:tblW w:w="0" w:type="auto"/>
        <w:tblLayout w:type="fixed"/>
        <w:tblCellMar>
          <w:left w:w="62" w:type="dxa"/>
          <w:right w:w="62" w:type="dxa"/>
        </w:tblCellMar>
        <w:tblLook w:val="0000"/>
      </w:tblPr>
      <w:tblGrid>
        <w:gridCol w:w="2241"/>
        <w:gridCol w:w="6831"/>
      </w:tblGrid>
      <w:tr w:rsidTr="00B803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t>This field allows for different work environments and conditions that may affect performance. Essential operating conditions that may be present (depending on the work situation, needs of the candidate, accessibility of the item, and local industr</w:t>
            </w:r>
            <w:r w:rsidRPr="00B80396">
              <w:t>y and regional contexts) are included.</w:t>
            </w: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lean operations</w:t>
            </w:r>
          </w:p>
          <w:p w:rsidR="00000000" w:rsidRPr="00B80396" w:rsidP="00B80396">
            <w:pPr>
              <w:pStyle w:val="ListBullet"/>
            </w:pPr>
            <w:r w:rsidRPr="00B80396">
              <w:t>agile operations</w:t>
            </w:r>
          </w:p>
          <w:p w:rsidR="00000000" w:rsidRPr="00B80396" w:rsidP="00B80396">
            <w:pPr>
              <w:pStyle w:val="ListBullet"/>
            </w:pPr>
            <w:r w:rsidRPr="00B80396">
              <w:t>preventative and predictive maintenance approaches</w:t>
            </w:r>
          </w:p>
          <w:p w:rsidR="00000000" w:rsidRPr="00B80396" w:rsidP="00B80396">
            <w:pPr>
              <w:pStyle w:val="ListBullet"/>
            </w:pPr>
            <w:r w:rsidRPr="00B80396">
              <w:t>statistical process control systems, including six sigma and three sigma</w:t>
            </w:r>
          </w:p>
          <w:p w:rsidR="00000000" w:rsidRPr="00B80396" w:rsidP="00B80396">
            <w:pPr>
              <w:pStyle w:val="ListBullet"/>
            </w:pPr>
            <w:r w:rsidRPr="00B80396">
              <w:t>Just in Time (JIT), kanban and other pull-related operations control systems</w:t>
            </w:r>
          </w:p>
          <w:p w:rsidR="00000000" w:rsidRPr="00B80396" w:rsidP="00B80396">
            <w:pPr>
              <w:pStyle w:val="ListBullet"/>
            </w:pPr>
            <w:r w:rsidRPr="00B80396">
              <w:t>supply, value, and demand chain monitoring and analysis</w:t>
            </w:r>
          </w:p>
          <w:p w:rsidR="00000000" w:rsidRPr="00B80396" w:rsidP="00B80396">
            <w:pPr>
              <w:pStyle w:val="ListBullet"/>
            </w:pPr>
            <w:r w:rsidRPr="00B80396">
              <w:t xml:space="preserve">5S </w:t>
            </w:r>
          </w:p>
          <w:p w:rsidR="00000000" w:rsidRPr="00B80396" w:rsidP="00B80396">
            <w:pPr>
              <w:pStyle w:val="ListBullet"/>
            </w:pPr>
            <w:r w:rsidRPr="00B80396">
              <w:t>continuous improvement (kaizen)</w:t>
            </w:r>
          </w:p>
          <w:p w:rsidR="00000000" w:rsidRPr="00B80396" w:rsidP="00B80396">
            <w:pPr>
              <w:pStyle w:val="ListBullet"/>
            </w:pPr>
            <w:r w:rsidRPr="00B80396">
              <w:t>breakthrough improvement (kaizen blitz)</w:t>
            </w:r>
          </w:p>
          <w:p w:rsidR="00000000" w:rsidRPr="00B80396" w:rsidP="00B80396">
            <w:pPr>
              <w:pStyle w:val="ListBullet"/>
            </w:pPr>
            <w:r w:rsidRPr="00B80396">
              <w:t>cause/effect diagrams</w:t>
            </w:r>
          </w:p>
          <w:p w:rsidR="00000000" w:rsidRPr="00B80396" w:rsidP="00B80396">
            <w:pPr>
              <w:pStyle w:val="ListBullet"/>
            </w:pPr>
            <w:r w:rsidRPr="00B80396">
              <w:t>overall equipment effect</w:t>
            </w:r>
            <w:r w:rsidRPr="00B80396">
              <w:t>iveness (OEE)</w:t>
            </w:r>
          </w:p>
          <w:p w:rsidR="00000000" w:rsidRPr="00B80396" w:rsidP="00B80396">
            <w:pPr>
              <w:pStyle w:val="ListBullet"/>
            </w:pPr>
            <w:r w:rsidRPr="00B80396">
              <w:t>takt time</w:t>
            </w:r>
          </w:p>
          <w:p w:rsidR="00000000" w:rsidRPr="00B80396" w:rsidP="00B80396">
            <w:pPr>
              <w:pStyle w:val="ListBullet"/>
            </w:pPr>
            <w:r w:rsidRPr="00B80396">
              <w:t>process mapping</w:t>
            </w:r>
          </w:p>
          <w:p w:rsidR="00000000" w:rsidRPr="00B80396" w:rsidP="00B80396">
            <w:pPr>
              <w:pStyle w:val="ListBullet"/>
            </w:pPr>
            <w:r w:rsidRPr="00B80396">
              <w:t xml:space="preserve">problem solving </w:t>
            </w:r>
          </w:p>
          <w:p w:rsidR="00000000" w:rsidRPr="00B80396" w:rsidP="00B80396">
            <w:pPr>
              <w:pStyle w:val="ListBullet"/>
            </w:pPr>
            <w:r w:rsidRPr="00B80396">
              <w:t>run charts</w:t>
            </w:r>
          </w:p>
          <w:p w:rsidR="00000000" w:rsidRPr="00B80396" w:rsidP="00B80396">
            <w:pPr>
              <w:pStyle w:val="ListBullet"/>
            </w:pPr>
            <w:r w:rsidRPr="00B80396">
              <w:t>standard procedures</w:t>
            </w:r>
          </w:p>
          <w:p w:rsidR="00000000" w:rsidRPr="00B80396" w:rsidP="00B80396">
            <w:pPr>
              <w:pStyle w:val="ListBullet"/>
            </w:pPr>
            <w:r w:rsidRPr="00B80396">
              <w:t>current reality tree.</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Change includes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equipment, operations, procedures or practice</w:t>
            </w:r>
          </w:p>
          <w:p w:rsidR="00000000" w:rsidRPr="00B80396" w:rsidP="00B80396">
            <w:pPr>
              <w:pStyle w:val="ListBullet"/>
            </w:pPr>
            <w:r w:rsidRPr="00B80396">
              <w:t>continuous improvement (or an improvement event or project)</w:t>
            </w:r>
          </w:p>
          <w:p w:rsidR="00000000" w:rsidRPr="00B80396" w:rsidP="00B80396">
            <w:pPr>
              <w:pStyle w:val="ListBullet"/>
            </w:pPr>
            <w:r w:rsidRPr="00B80396">
              <w:t>intended to make an improvement or to implement new products, technology or systems</w:t>
            </w:r>
          </w:p>
          <w:p w:rsidR="00000000" w:rsidRPr="00B80396" w:rsidP="00B80396">
            <w:pPr>
              <w:pStyle w:val="ListBullet"/>
            </w:pPr>
            <w:r w:rsidRPr="00B80396">
              <w:t>the implementation of a change.</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Change may be Initiated by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deliberately initiated to improve capability, deal with a problem, or a similar intended chang</w:t>
            </w:r>
            <w:r w:rsidRPr="00B80396">
              <w:t>e</w:t>
            </w:r>
          </w:p>
          <w:p w:rsidR="00000000" w:rsidRPr="00B80396" w:rsidP="00B80396">
            <w:pPr>
              <w:pStyle w:val="ListBullet"/>
            </w:pPr>
            <w:r w:rsidRPr="00B80396">
              <w:t xml:space="preserve">a drift in efficiency or quality </w:t>
            </w:r>
          </w:p>
          <w:p w:rsidR="00000000" w:rsidRPr="00B80396" w:rsidP="00B80396">
            <w:pPr>
              <w:pStyle w:val="ListBullet"/>
            </w:pPr>
            <w:r w:rsidRPr="00B80396">
              <w:t>a change in materials, rate of supply, quality of supply, or components which was being compensated for</w:t>
            </w:r>
          </w:p>
          <w:p w:rsidR="00000000" w:rsidRPr="00B80396" w:rsidP="00B80396">
            <w:pPr>
              <w:pStyle w:val="ListBullet"/>
            </w:pPr>
            <w:r w:rsidRPr="00B80396">
              <w:t>a change in personnel which brought different practices.</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Stakeholders include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work team members</w:t>
            </w:r>
          </w:p>
          <w:p w:rsidR="00000000" w:rsidRPr="00B80396" w:rsidP="00B80396">
            <w:pPr>
              <w:pStyle w:val="ListBullet"/>
            </w:pPr>
            <w:r w:rsidRPr="00B80396">
              <w:t xml:space="preserve">value stream members </w:t>
            </w:r>
          </w:p>
          <w:p w:rsidR="00000000" w:rsidRPr="00B80396" w:rsidP="00B80396">
            <w:pPr>
              <w:pStyle w:val="ListBullet"/>
            </w:pPr>
            <w:r w:rsidRPr="00B80396">
              <w:t>other person who may be impacted by the change.</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Qualitative research includes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information that may not be apparent from quantitative analysis techniques, including the why and how of events relating to the change pr</w:t>
            </w:r>
            <w:r w:rsidRPr="00B80396">
              <w:t>ocess</w:t>
            </w:r>
          </w:p>
          <w:p w:rsidR="00000000" w:rsidRPr="00B80396" w:rsidP="00B80396">
            <w:pPr>
              <w:pStyle w:val="ListBullet"/>
            </w:pPr>
            <w:r w:rsidRPr="00B80396">
              <w:t>employee support for a change before and after the change</w:t>
            </w:r>
          </w:p>
          <w:p w:rsidR="00000000" w:rsidRPr="00B80396" w:rsidP="00B80396">
            <w:pPr>
              <w:pStyle w:val="ListBullet"/>
            </w:pPr>
            <w:r w:rsidRPr="00B80396">
              <w:t>other stakeholder support</w:t>
            </w:r>
          </w:p>
          <w:p w:rsidR="00000000" w:rsidRPr="00B80396" w:rsidP="00B80396">
            <w:pPr>
              <w:pStyle w:val="ListBullet"/>
            </w:pPr>
            <w:r w:rsidRPr="00B80396">
              <w:t>understanding of employees of the intended benefits and the situation after the change</w:t>
            </w:r>
          </w:p>
          <w:p w:rsidR="00000000" w:rsidRPr="00B80396" w:rsidP="00B80396">
            <w:pPr>
              <w:pStyle w:val="ListBullet"/>
            </w:pPr>
            <w:r w:rsidRPr="00B80396">
              <w:t>customer support for change</w:t>
            </w:r>
          </w:p>
          <w:p w:rsidR="00000000" w:rsidRPr="00B80396" w:rsidP="00B80396">
            <w:pPr>
              <w:pStyle w:val="ListBullet"/>
            </w:pPr>
            <w:r w:rsidRPr="00B80396">
              <w:t xml:space="preserve">testing of possible contingencies and scenarios in </w:t>
            </w:r>
            <w:r w:rsidRPr="00B80396">
              <w:t>the change process, including non-conformances (e.g. impact of breakdowns and absences).</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Culture and value alignment prior to the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downstream and upstream members of the value stream and the organisation</w:t>
            </w:r>
          </w:p>
          <w:p w:rsidR="00000000" w:rsidRPr="00B80396" w:rsidP="00B80396">
            <w:pPr>
              <w:pStyle w:val="ListBullet"/>
            </w:pPr>
            <w:r w:rsidRPr="00B80396">
              <w:t>management and employees</w:t>
            </w:r>
          </w:p>
          <w:p w:rsidR="00000000" w:rsidRPr="00B80396" w:rsidP="00B80396">
            <w:pPr>
              <w:pStyle w:val="ListBullet"/>
            </w:pPr>
            <w:r w:rsidRPr="00B80396">
              <w:t>skills required versus skills possessed</w:t>
            </w:r>
          </w:p>
          <w:p w:rsidR="00000000" w:rsidRPr="00B80396" w:rsidP="00B80396">
            <w:pPr>
              <w:pStyle w:val="ListBullet"/>
            </w:pPr>
            <w:r w:rsidRPr="00B80396">
              <w:t>process capability</w:t>
            </w:r>
          </w:p>
          <w:p w:rsidR="00000000" w:rsidRPr="00B80396" w:rsidP="00B80396">
            <w:pPr>
              <w:pStyle w:val="ListBullet"/>
            </w:pPr>
            <w:r w:rsidRPr="00B80396">
              <w:t>process and plant/equipment performance.</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Intended benefits of the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customer perceived value</w:t>
            </w:r>
          </w:p>
          <w:p w:rsidR="00000000" w:rsidRPr="00B80396" w:rsidP="00B80396">
            <w:pPr>
              <w:pStyle w:val="ListBullet"/>
            </w:pPr>
            <w:r w:rsidRPr="00B80396">
              <w:t>stakeholders upstream and downstream</w:t>
            </w:r>
          </w:p>
          <w:p w:rsidR="00000000" w:rsidRPr="00B80396" w:rsidP="00B80396">
            <w:pPr>
              <w:pStyle w:val="ListBullet"/>
            </w:pPr>
            <w:r w:rsidRPr="00B80396">
              <w:t>organisation personnel</w:t>
            </w:r>
          </w:p>
          <w:p w:rsidR="00000000" w:rsidRPr="00B80396" w:rsidP="00B80396">
            <w:pPr>
              <w:pStyle w:val="ListBullet"/>
            </w:pPr>
            <w:r w:rsidRPr="00B80396">
              <w:t>process capability</w:t>
            </w:r>
          </w:p>
          <w:p w:rsidR="00000000" w:rsidRPr="00B80396" w:rsidP="00B80396">
            <w:pPr>
              <w:pStyle w:val="ListBullet"/>
            </w:pPr>
            <w:r w:rsidRPr="00B80396">
              <w:t>plant/equipment reliability/performance.</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Results of change include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an initial improvement followed by a return to previous performance</w:t>
            </w:r>
          </w:p>
          <w:p w:rsidR="00000000" w:rsidRPr="00B80396" w:rsidP="00B80396">
            <w:pPr>
              <w:pStyle w:val="ListBullet"/>
            </w:pPr>
            <w:r w:rsidRPr="00B80396">
              <w:t>a change which has resulted in continued improvement</w:t>
            </w:r>
          </w:p>
          <w:p w:rsidR="00000000" w:rsidRPr="00B80396" w:rsidP="00B80396">
            <w:pPr>
              <w:pStyle w:val="ListBullet"/>
            </w:pPr>
            <w:r w:rsidRPr="00B80396">
              <w:t>continued detriment or other variations over time</w:t>
            </w:r>
          </w:p>
          <w:p w:rsidR="00000000" w:rsidRPr="00B80396" w:rsidP="00B80396">
            <w:pPr>
              <w:pStyle w:val="ListBullet"/>
            </w:pPr>
            <w:r w:rsidRPr="00B80396">
              <w:t>HSE changes.</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Improvements include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to process, plant, procedures or practice</w:t>
            </w:r>
          </w:p>
          <w:p w:rsidR="00000000" w:rsidRPr="00B80396" w:rsidP="00B80396">
            <w:pPr>
              <w:pStyle w:val="ListBullet"/>
            </w:pPr>
            <w:r w:rsidRPr="00B80396">
              <w:t>changes to ensure positive benefits are maintained.</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Techniques for sustaining improvement include one or more</w:t>
            </w:r>
            <w:r w:rsidRPr="00B80396">
              <w:rPr>
                <w:rStyle w:val="SpecialBold"/>
              </w:rPr>
              <w:t xml:space="preserv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standard procedures and work instructions</w:t>
            </w:r>
          </w:p>
          <w:p w:rsidR="00000000" w:rsidRPr="00B80396" w:rsidP="00B80396">
            <w:pPr>
              <w:pStyle w:val="ListBullet"/>
            </w:pPr>
            <w:r w:rsidRPr="00B80396">
              <w:t>standard practice</w:t>
            </w:r>
          </w:p>
          <w:p w:rsidR="00000000" w:rsidRPr="00B80396" w:rsidP="00B80396">
            <w:pPr>
              <w:pStyle w:val="ListBullet"/>
            </w:pPr>
            <w:r w:rsidRPr="00B80396">
              <w:t>other relevant documents and practices.</w:t>
            </w:r>
          </w:p>
          <w:p w:rsidR="00000000" w:rsidP="00B80396">
            <w:pPr>
              <w:pStyle w:val="BodyText"/>
              <w:rPr>
                <w:lang w:val="en-NZ"/>
              </w:rPr>
            </w:pPr>
          </w:p>
        </w:tc>
      </w:tr>
      <w:tr w:rsidTr="00B80396">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80396">
            <w:pPr>
              <w:pStyle w:val="BodyText"/>
              <w:rPr>
                <w:lang w:val="en-NZ"/>
              </w:rPr>
            </w:pPr>
            <w:r w:rsidRPr="00B80396">
              <w:rPr>
                <w:rStyle w:val="SpecialBold"/>
              </w:rPr>
              <w:t>Team leader includes one or more of:</w:t>
            </w:r>
          </w:p>
        </w:tc>
        <w:tc>
          <w:tcPr>
            <w:tcW w:w="6831" w:type="dxa"/>
            <w:tcBorders>
              <w:top w:val="nil"/>
              <w:left w:val="nil"/>
              <w:bottom w:val="nil"/>
              <w:right w:val="nil"/>
            </w:tcBorders>
            <w:tcMar>
              <w:top w:w="0" w:type="dxa"/>
              <w:left w:w="62" w:type="dxa"/>
              <w:bottom w:w="0" w:type="dxa"/>
              <w:right w:w="62" w:type="dxa"/>
            </w:tcMar>
          </w:tcPr>
          <w:p w:rsidR="00000000" w:rsidRPr="00B80396" w:rsidP="00B80396">
            <w:pPr>
              <w:pStyle w:val="ListBullet"/>
            </w:pPr>
            <w:r w:rsidRPr="00B80396">
              <w:t>a person who has a formal, permanent role</w:t>
            </w:r>
          </w:p>
          <w:p w:rsidR="00000000" w:rsidRPr="00B80396" w:rsidP="00B80396">
            <w:pPr>
              <w:pStyle w:val="ListBullet"/>
            </w:pPr>
            <w:r w:rsidRPr="00B80396">
              <w:t>an ad hoc role in facilitating the function of a team i</w:t>
            </w:r>
            <w:r w:rsidRPr="00B80396">
              <w:t>n a workplace.</w:t>
            </w:r>
          </w:p>
          <w:p w:rsidR="00000000" w:rsidRPr="00B80396" w:rsidP="00B80396">
            <w:pPr>
              <w:pStyle w:val="BodyText"/>
            </w:pPr>
          </w:p>
        </w:tc>
      </w:tr>
    </w:tbl>
    <w:p w:rsidR="00000000" w:rsidRPr="00B80396" w:rsidP="00B80396">
      <w:pPr>
        <w:pStyle w:val="BodyText"/>
      </w:pPr>
    </w:p>
    <w:p w:rsidR="00000000" w:rsidRPr="00B80396" w:rsidP="00B80396">
      <w:pPr>
        <w:pStyle w:val="AllowPageBreak"/>
      </w:pPr>
    </w:p>
    <w:p w:rsidR="00000000" w:rsidRPr="00B80396" w:rsidP="00B80396">
      <w:pPr>
        <w:pStyle w:val="Heading1"/>
      </w:pPr>
      <w:bookmarkStart w:id="9" w:name="O_921690"/>
      <w:bookmarkEnd w:id="9"/>
      <w:r w:rsidRPr="00B80396">
        <w:t>Unit Mapping Information</w:t>
      </w:r>
    </w:p>
    <w:p w:rsidR="00000000" w:rsidRPr="00B80396" w:rsidP="00B80396">
      <w:pPr>
        <w:pStyle w:val="BodyText"/>
      </w:pPr>
      <w:r w:rsidRPr="00B80396">
        <w:t>Release 1. Supersedes and is equivalent to MSS407005A Undertake a qualitative review of a process change</w:t>
      </w:r>
    </w:p>
    <w:p w:rsidR="00000000" w:rsidRPr="00B80396" w:rsidP="00B80396">
      <w:pPr>
        <w:pStyle w:val="AllowPageBreak"/>
      </w:pPr>
    </w:p>
    <w:p w:rsidR="00000000" w:rsidRPr="00B80396" w:rsidP="00B80396">
      <w:pPr>
        <w:pStyle w:val="Heading1"/>
      </w:pPr>
      <w:bookmarkStart w:id="10" w:name="O_921683"/>
      <w:bookmarkEnd w:id="10"/>
      <w:r w:rsidRPr="00B80396">
        <w:t>Links</w:t>
      </w:r>
    </w:p>
    <w:p w:rsidR="00000000" w:rsidRPr="00B80396" w:rsidP="00B80396">
      <w:pPr>
        <w:pStyle w:val="BodyText"/>
      </w:pPr>
      <w:r w:rsidRPr="00B80396">
        <w:t>Companion Volume implementation guides are found in VETNet - https:/</w:t>
      </w:r>
      <w:r w:rsidRPr="00B80396">
        <w:t>/vetnet.education.gov.au/Pages/TrainingDocs.aspx?q=5b04f318-804f-4dc0-9463-c3fb9a3fe998</w:t>
      </w:r>
    </w:p>
    <w:p w:rsidR="00000000" w:rsidRPr="00B80396" w:rsidP="00B80396"/>
    <w:sectPr w:rsidSect="00B803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96" w:rsidRPr="00AF4F45" w:rsidP="00AF4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45" w:rsidP="00B80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4F45" w:rsidP="00B8039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4F45" w:rsidP="00B80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396" w:rsidRPr="00AF4F45" w:rsidP="00AF4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F45" w:rsidRPr="002D2AF8" w:rsidP="00B80396">
    <w:pPr>
      <w:pStyle w:val="Header"/>
      <w:framePr w:wrap="around"/>
    </w:pPr>
    <w:r>
      <w:fldChar w:fldCharType="begin"/>
    </w:r>
    <w:r>
      <w:instrText xml:space="preserve"> TITLE   \* MERGEFORMAT </w:instrText>
    </w:r>
    <w:r>
      <w:fldChar w:fldCharType="separate"/>
    </w:r>
    <w:r>
      <w:t>MSS407005 Undertake a qualitative review of a process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AF4F45" w:rsidP="00B80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61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7AD3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396"/>
    <w:pPr>
      <w:spacing w:before="360" w:after="60"/>
      <w:outlineLvl w:val="0"/>
    </w:pPr>
    <w:rPr>
      <w:sz w:val="32"/>
    </w:rPr>
  </w:style>
  <w:style w:type="paragraph" w:styleId="Heading2">
    <w:name w:val="heading 2"/>
    <w:basedOn w:val="HeadingBase"/>
    <w:next w:val="BodyText"/>
    <w:link w:val="Heading2Char"/>
    <w:qFormat/>
    <w:rsid w:val="00B80396"/>
    <w:pPr>
      <w:keepLines/>
      <w:spacing w:before="240" w:after="120"/>
      <w:outlineLvl w:val="1"/>
    </w:pPr>
    <w:rPr>
      <w:sz w:val="28"/>
      <w:szCs w:val="40"/>
    </w:rPr>
  </w:style>
  <w:style w:type="paragraph" w:styleId="Heading3">
    <w:name w:val="heading 3"/>
    <w:basedOn w:val="HeadingBase"/>
    <w:next w:val="BodyText"/>
    <w:link w:val="Heading3Char"/>
    <w:qFormat/>
    <w:rsid w:val="00B80396"/>
    <w:pPr>
      <w:spacing w:before="180" w:after="120"/>
      <w:outlineLvl w:val="2"/>
    </w:pPr>
    <w:rPr>
      <w:spacing w:val="-10"/>
      <w:kern w:val="32"/>
    </w:rPr>
  </w:style>
  <w:style w:type="paragraph" w:styleId="Heading4">
    <w:name w:val="heading 4"/>
    <w:basedOn w:val="HeadingBase"/>
    <w:next w:val="BodyText"/>
    <w:link w:val="Heading4Char"/>
    <w:qFormat/>
    <w:rsid w:val="00B80396"/>
    <w:pPr>
      <w:spacing w:before="160" w:after="120"/>
      <w:outlineLvl w:val="3"/>
    </w:pPr>
    <w:rPr>
      <w:sz w:val="22"/>
    </w:rPr>
  </w:style>
  <w:style w:type="paragraph" w:styleId="Heading5">
    <w:name w:val="heading 5"/>
    <w:basedOn w:val="HeadingBase"/>
    <w:next w:val="Normal"/>
    <w:link w:val="Heading5Char"/>
    <w:qFormat/>
    <w:rsid w:val="00B80396"/>
    <w:pPr>
      <w:spacing w:before="80"/>
      <w:outlineLvl w:val="4"/>
    </w:pPr>
    <w:rPr>
      <w:color w:val="918585"/>
      <w:sz w:val="20"/>
    </w:rPr>
  </w:style>
  <w:style w:type="paragraph" w:styleId="Heading6">
    <w:name w:val="heading 6"/>
    <w:basedOn w:val="HeadingBase"/>
    <w:next w:val="Normal"/>
    <w:link w:val="Heading6Char"/>
    <w:qFormat/>
    <w:rsid w:val="00B80396"/>
    <w:pPr>
      <w:spacing w:before="60"/>
      <w:outlineLvl w:val="5"/>
    </w:pPr>
    <w:rPr>
      <w:color w:val="918585"/>
      <w:sz w:val="20"/>
    </w:rPr>
  </w:style>
  <w:style w:type="paragraph" w:styleId="Heading7">
    <w:name w:val="heading 7"/>
    <w:basedOn w:val="Normal"/>
    <w:next w:val="Normal"/>
    <w:link w:val="Heading7Char"/>
    <w:qFormat/>
    <w:rsid w:val="00B80396"/>
    <w:pPr>
      <w:ind w:left="720"/>
      <w:outlineLvl w:val="6"/>
    </w:pPr>
    <w:rPr>
      <w:i/>
    </w:rPr>
  </w:style>
  <w:style w:type="paragraph" w:styleId="Heading8">
    <w:name w:val="heading 8"/>
    <w:basedOn w:val="Normal"/>
    <w:next w:val="Normal"/>
    <w:link w:val="Heading8Char"/>
    <w:qFormat/>
    <w:rsid w:val="00B80396"/>
    <w:pPr>
      <w:ind w:left="720"/>
      <w:outlineLvl w:val="7"/>
    </w:pPr>
    <w:rPr>
      <w:i/>
    </w:rPr>
  </w:style>
  <w:style w:type="paragraph" w:styleId="Heading9">
    <w:name w:val="heading 9"/>
    <w:basedOn w:val="Normal"/>
    <w:next w:val="Normal"/>
    <w:link w:val="Heading9Char"/>
    <w:qFormat/>
    <w:rsid w:val="00B80396"/>
    <w:pPr>
      <w:ind w:left="720"/>
      <w:outlineLvl w:val="8"/>
    </w:pPr>
    <w:rPr>
      <w:i/>
    </w:rPr>
  </w:style>
  <w:style w:type="character" w:default="1" w:styleId="DefaultParagraphFont">
    <w:name w:val="Default Paragraph Font"/>
    <w:uiPriority w:val="1"/>
    <w:unhideWhenUsed/>
    <w:rsid w:val="00B80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396"/>
  </w:style>
  <w:style w:type="character" w:customStyle="1" w:styleId="Heading1Char">
    <w:name w:val="Heading 1 Char"/>
    <w:basedOn w:val="DefaultParagraphFont"/>
    <w:link w:val="Heading1"/>
    <w:rsid w:val="00B80396"/>
    <w:rPr>
      <w:rFonts w:ascii="Times New Roman" w:eastAsia="Times New Roman" w:hAnsi="Times New Roman" w:cs="Times New Roman"/>
      <w:b/>
      <w:sz w:val="32"/>
      <w:szCs w:val="20"/>
      <w:lang w:eastAsia="en-US"/>
    </w:rPr>
  </w:style>
  <w:style w:type="paragraph" w:styleId="BodyText">
    <w:name w:val="Body Text"/>
    <w:basedOn w:val="Normal"/>
    <w:link w:val="BodyTextChar"/>
    <w:rsid w:val="00B80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396"/>
    <w:rPr>
      <w:rFonts w:ascii="Times New Roman" w:eastAsia="Times New Roman" w:hAnsi="Times New Roman" w:cs="Times New Roman"/>
      <w:sz w:val="24"/>
      <w:lang w:eastAsia="en-US"/>
    </w:rPr>
  </w:style>
  <w:style w:type="paragraph" w:styleId="ListBullet">
    <w:name w:val="List Bullet"/>
    <w:basedOn w:val="List"/>
    <w:rsid w:val="00B80396"/>
    <w:pPr>
      <w:numPr>
        <w:numId w:val="12"/>
      </w:numPr>
      <w:tabs>
        <w:tab w:val="clear" w:pos="340"/>
      </w:tabs>
      <w:spacing w:before="40" w:after="40"/>
    </w:pPr>
  </w:style>
  <w:style w:type="character" w:customStyle="1" w:styleId="SpecialBold">
    <w:name w:val="Special Bold"/>
    <w:basedOn w:val="DefaultParagraphFont"/>
    <w:rsid w:val="00B80396"/>
    <w:rPr>
      <w:b/>
      <w:spacing w:val="0"/>
    </w:rPr>
  </w:style>
  <w:style w:type="paragraph" w:customStyle="1" w:styleId="SuperHeading">
    <w:name w:val="SuperHeading"/>
    <w:basedOn w:val="Normal"/>
    <w:rsid w:val="00B80396"/>
    <w:pPr>
      <w:spacing w:before="240" w:after="120"/>
      <w:outlineLvl w:val="0"/>
    </w:pPr>
    <w:rPr>
      <w:rFonts w:ascii="Times New Roman" w:hAnsi="Times New Roman"/>
      <w:b/>
      <w:sz w:val="32"/>
    </w:rPr>
  </w:style>
  <w:style w:type="paragraph" w:customStyle="1" w:styleId="AllowPageBreak">
    <w:name w:val="AllowPageBreak"/>
    <w:rsid w:val="00B80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396"/>
    <w:rPr>
      <w:rFonts w:ascii="Courier New" w:eastAsia="Times New Roman" w:hAnsi="Courier New" w:cs="Times New Roman"/>
      <w:i/>
      <w:szCs w:val="20"/>
      <w:lang w:eastAsia="en-US"/>
    </w:rPr>
  </w:style>
  <w:style w:type="paragraph" w:customStyle="1" w:styleId="HeadingBase">
    <w:name w:val="Heading Base"/>
    <w:rsid w:val="00B80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396"/>
    <w:pPr>
      <w:tabs>
        <w:tab w:val="right" w:leader="dot" w:pos="9072"/>
      </w:tabs>
      <w:ind w:left="567"/>
    </w:pPr>
    <w:rPr>
      <w:szCs w:val="22"/>
    </w:rPr>
  </w:style>
  <w:style w:type="paragraph" w:customStyle="1" w:styleId="TOCBase">
    <w:name w:val="TOC Base"/>
    <w:rsid w:val="00B80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396"/>
    <w:pPr>
      <w:tabs>
        <w:tab w:val="right" w:leader="dot" w:pos="9072"/>
      </w:tabs>
      <w:spacing w:before="40" w:after="40"/>
      <w:ind w:left="284"/>
    </w:pPr>
    <w:rPr>
      <w:rFonts w:ascii="Times New Roman" w:hAnsi="Times New Roman"/>
    </w:rPr>
  </w:style>
  <w:style w:type="paragraph" w:styleId="TOC1">
    <w:name w:val="toc 1"/>
    <w:basedOn w:val="TOCBase"/>
    <w:next w:val="Normal"/>
    <w:rsid w:val="00B80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396"/>
    <w:rPr>
      <w:rFonts w:ascii="Times New Roman" w:eastAsia="Times New Roman" w:hAnsi="Times New Roman" w:cs="Times New Roman"/>
      <w:sz w:val="16"/>
      <w:lang w:eastAsia="en-US"/>
    </w:rPr>
  </w:style>
  <w:style w:type="paragraph" w:styleId="Title">
    <w:name w:val="Title"/>
    <w:basedOn w:val="HeadingBase"/>
    <w:link w:val="TitleChar"/>
    <w:qFormat/>
    <w:rsid w:val="00B80396"/>
    <w:pPr>
      <w:spacing w:before="5040"/>
      <w:jc w:val="center"/>
    </w:pPr>
    <w:rPr>
      <w:sz w:val="48"/>
      <w:szCs w:val="72"/>
      <w:lang w:val="en-US"/>
    </w:rPr>
  </w:style>
  <w:style w:type="character" w:customStyle="1" w:styleId="TitleChar">
    <w:name w:val="Title Char"/>
    <w:basedOn w:val="DefaultParagraphFont"/>
    <w:link w:val="Title"/>
    <w:rsid w:val="00B80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396"/>
    <w:pPr>
      <w:tabs>
        <w:tab w:val="left" w:pos="3600"/>
        <w:tab w:val="left" w:pos="3958"/>
      </w:tabs>
    </w:pPr>
  </w:style>
  <w:style w:type="paragraph" w:styleId="List">
    <w:name w:val="List"/>
    <w:basedOn w:val="BodyText"/>
    <w:next w:val="BodyText"/>
    <w:rsid w:val="00B80396"/>
    <w:pPr>
      <w:tabs>
        <w:tab w:val="left" w:pos="340"/>
      </w:tabs>
      <w:spacing w:before="60" w:after="60"/>
      <w:ind w:left="340" w:hanging="340"/>
    </w:pPr>
  </w:style>
  <w:style w:type="paragraph" w:customStyle="1" w:styleId="Note">
    <w:name w:val="Note"/>
    <w:basedOn w:val="BodyText"/>
    <w:rsid w:val="00B80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396"/>
    <w:pPr>
      <w:framePr w:wrap="auto" w:hAnchor="text" w:y="6049"/>
    </w:pPr>
    <w:rPr>
      <w:color w:val="000000"/>
      <w:sz w:val="40"/>
    </w:rPr>
  </w:style>
  <w:style w:type="paragraph" w:customStyle="1" w:styleId="TOCTitle">
    <w:name w:val="TOCTitle"/>
    <w:basedOn w:val="Heading1"/>
    <w:rsid w:val="00B80396"/>
    <w:pPr>
      <w:spacing w:after="240"/>
      <w:jc w:val="center"/>
      <w:outlineLvl w:val="9"/>
    </w:pPr>
    <w:rPr>
      <w:caps/>
    </w:rPr>
  </w:style>
  <w:style w:type="paragraph" w:customStyle="1" w:styleId="Version">
    <w:name w:val="Version"/>
    <w:rsid w:val="00B80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0396"/>
    <w:pPr>
      <w:numPr>
        <w:numId w:val="13"/>
      </w:numPr>
      <w:tabs>
        <w:tab w:val="clear" w:pos="680"/>
      </w:tabs>
    </w:pPr>
  </w:style>
  <w:style w:type="paragraph" w:styleId="Index1">
    <w:name w:val="index 1"/>
    <w:basedOn w:val="Normal"/>
    <w:next w:val="Normal"/>
    <w:semiHidden/>
    <w:rsid w:val="00B80396"/>
    <w:pPr>
      <w:keepNext w:val="0"/>
      <w:tabs>
        <w:tab w:val="right" w:pos="4176"/>
      </w:tabs>
      <w:ind w:left="198" w:hanging="198"/>
    </w:pPr>
    <w:rPr>
      <w:rFonts w:ascii="Garamond" w:hAnsi="Garamond"/>
    </w:rPr>
  </w:style>
  <w:style w:type="paragraph" w:styleId="IndexHeading">
    <w:name w:val="index heading"/>
    <w:basedOn w:val="Normal"/>
    <w:next w:val="Index1"/>
    <w:semiHidden/>
    <w:rsid w:val="00B80396"/>
    <w:pPr>
      <w:spacing w:before="120" w:after="120"/>
    </w:pPr>
    <w:rPr>
      <w:rFonts w:ascii="Arial" w:hAnsi="Arial"/>
      <w:b/>
      <w:color w:val="918585"/>
      <w:sz w:val="24"/>
    </w:rPr>
  </w:style>
  <w:style w:type="paragraph" w:styleId="Header">
    <w:name w:val="header"/>
    <w:basedOn w:val="Normal"/>
    <w:link w:val="HeaderChar"/>
    <w:rsid w:val="00B80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396"/>
    <w:rPr>
      <w:rFonts w:ascii="Times New Roman" w:eastAsia="Times New Roman" w:hAnsi="Times New Roman" w:cs="Times New Roman"/>
      <w:sz w:val="16"/>
      <w:szCs w:val="20"/>
      <w:lang w:val="en-GB" w:eastAsia="en-US"/>
    </w:rPr>
  </w:style>
  <w:style w:type="paragraph" w:customStyle="1" w:styleId="Chapter">
    <w:name w:val="Chapter"/>
    <w:basedOn w:val="Normal"/>
    <w:rsid w:val="00B80396"/>
    <w:pPr>
      <w:spacing w:before="240"/>
    </w:pPr>
    <w:rPr>
      <w:rFonts w:ascii="Times New Roman" w:hAnsi="Times New Roman"/>
      <w:smallCaps/>
      <w:spacing w:val="80"/>
      <w:sz w:val="28"/>
    </w:rPr>
  </w:style>
  <w:style w:type="paragraph" w:customStyle="1" w:styleId="InChapter">
    <w:name w:val="InChapter"/>
    <w:basedOn w:val="Heading3"/>
    <w:rsid w:val="00B80396"/>
    <w:pPr>
      <w:spacing w:after="240"/>
      <w:outlineLvl w:val="9"/>
    </w:pPr>
    <w:rPr>
      <w:noProof/>
    </w:rPr>
  </w:style>
  <w:style w:type="paragraph" w:styleId="Index2">
    <w:name w:val="index 2"/>
    <w:basedOn w:val="Normal"/>
    <w:next w:val="Normal"/>
    <w:semiHidden/>
    <w:rsid w:val="00B80396"/>
    <w:pPr>
      <w:tabs>
        <w:tab w:val="right" w:pos="4176"/>
      </w:tabs>
      <w:ind w:left="568" w:hanging="284"/>
    </w:pPr>
    <w:rPr>
      <w:rFonts w:ascii="Garamond" w:hAnsi="Garamond"/>
    </w:rPr>
  </w:style>
  <w:style w:type="paragraph" w:customStyle="1" w:styleId="Byline">
    <w:name w:val="Byline"/>
    <w:rsid w:val="00B80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396"/>
    <w:pPr>
      <w:tabs>
        <w:tab w:val="clear" w:pos="3600"/>
        <w:tab w:val="clear" w:pos="3958"/>
      </w:tabs>
      <w:jc w:val="right"/>
    </w:pPr>
  </w:style>
  <w:style w:type="character" w:styleId="Emphasis">
    <w:name w:val="Emphasis"/>
    <w:basedOn w:val="DefaultParagraphFont"/>
    <w:qFormat/>
    <w:rsid w:val="00B80396"/>
    <w:rPr>
      <w:i/>
    </w:rPr>
  </w:style>
  <w:style w:type="paragraph" w:styleId="Caption">
    <w:name w:val="caption"/>
    <w:basedOn w:val="BodyText"/>
    <w:next w:val="Normal"/>
    <w:qFormat/>
    <w:rsid w:val="00B80396"/>
    <w:pPr>
      <w:framePr w:w="2268" w:hSpace="181" w:vSpace="181" w:wrap="around" w:vAnchor="text" w:hAnchor="page" w:x="1135" w:y="285" w:anchorLock="1"/>
    </w:pPr>
    <w:rPr>
      <w:i/>
    </w:rPr>
  </w:style>
  <w:style w:type="paragraph" w:customStyle="1" w:styleId="MiniTOCTitle">
    <w:name w:val="MiniTOCTitle"/>
    <w:basedOn w:val="Heading4"/>
    <w:rsid w:val="00B80396"/>
    <w:pPr>
      <w:spacing w:before="240"/>
      <w:outlineLvl w:val="9"/>
    </w:pPr>
    <w:rPr>
      <w:noProof/>
      <w:sz w:val="24"/>
    </w:rPr>
  </w:style>
  <w:style w:type="paragraph" w:customStyle="1" w:styleId="MiniTOCItem">
    <w:name w:val="MiniTOCItem"/>
    <w:basedOn w:val="ListBullet"/>
    <w:rsid w:val="00B80396"/>
    <w:pPr>
      <w:numPr>
        <w:numId w:val="0"/>
      </w:numPr>
      <w:tabs>
        <w:tab w:val="right" w:leader="dot" w:pos="6521"/>
      </w:tabs>
      <w:spacing w:before="0" w:after="0"/>
    </w:pPr>
  </w:style>
  <w:style w:type="paragraph" w:customStyle="1" w:styleId="TOFTitle">
    <w:name w:val="TOFTitle"/>
    <w:basedOn w:val="TOCTitle"/>
    <w:rsid w:val="00B80396"/>
  </w:style>
  <w:style w:type="paragraph" w:styleId="TableofFigures">
    <w:name w:val="table of figures"/>
    <w:basedOn w:val="Normal"/>
    <w:next w:val="Normal"/>
    <w:semiHidden/>
    <w:rsid w:val="00B80396"/>
    <w:pPr>
      <w:tabs>
        <w:tab w:val="right" w:leader="dot" w:pos="9072"/>
      </w:tabs>
      <w:ind w:left="970" w:hanging="403"/>
    </w:pPr>
    <w:rPr>
      <w:rFonts w:ascii="Times New Roman" w:hAnsi="Times New Roman"/>
      <w:b/>
    </w:rPr>
  </w:style>
  <w:style w:type="paragraph" w:styleId="ListNumber">
    <w:name w:val="List Number"/>
    <w:basedOn w:val="List"/>
    <w:rsid w:val="00B80396"/>
    <w:pPr>
      <w:numPr>
        <w:numId w:val="10"/>
      </w:numPr>
    </w:pPr>
  </w:style>
  <w:style w:type="character" w:customStyle="1" w:styleId="WingdingSymbols">
    <w:name w:val="Wingding Symbols"/>
    <w:rsid w:val="00B80396"/>
    <w:rPr>
      <w:rFonts w:ascii="Wingdings" w:hAnsi="Wingdings"/>
    </w:rPr>
  </w:style>
  <w:style w:type="paragraph" w:customStyle="1" w:styleId="TableHeading">
    <w:name w:val="Table Heading"/>
    <w:basedOn w:val="HeadingBase"/>
    <w:rsid w:val="00B80396"/>
    <w:pPr>
      <w:keepLines/>
      <w:pBdr>
        <w:bottom w:val="single" w:sz="6" w:space="1" w:color="918585"/>
      </w:pBdr>
      <w:spacing w:before="240"/>
    </w:pPr>
  </w:style>
  <w:style w:type="character" w:customStyle="1" w:styleId="HotSpot">
    <w:name w:val="HotSpot"/>
    <w:rsid w:val="00B80396"/>
    <w:rPr>
      <w:color w:val="0033CC"/>
      <w:u w:val="none"/>
    </w:rPr>
  </w:style>
  <w:style w:type="paragraph" w:customStyle="1" w:styleId="BodyTextRight">
    <w:name w:val="Body Text Right"/>
    <w:basedOn w:val="BodyText"/>
    <w:rsid w:val="00B80396"/>
    <w:pPr>
      <w:spacing w:before="0" w:after="0"/>
      <w:jc w:val="right"/>
    </w:pPr>
  </w:style>
  <w:style w:type="paragraph" w:styleId="Index3">
    <w:name w:val="index 3"/>
    <w:basedOn w:val="ListNumber2"/>
    <w:next w:val="Normal"/>
    <w:semiHidden/>
    <w:rsid w:val="00B80396"/>
    <w:pPr>
      <w:numPr>
        <w:numId w:val="0"/>
      </w:numPr>
      <w:tabs>
        <w:tab w:val="right" w:leader="dot" w:pos="4176"/>
      </w:tabs>
    </w:pPr>
  </w:style>
  <w:style w:type="paragraph" w:styleId="ListNumber2">
    <w:name w:val="List Number 2"/>
    <w:basedOn w:val="List2"/>
    <w:rsid w:val="00B80396"/>
    <w:pPr>
      <w:numPr>
        <w:numId w:val="9"/>
      </w:numPr>
      <w:tabs>
        <w:tab w:val="clear" w:pos="1060"/>
      </w:tabs>
    </w:pPr>
  </w:style>
  <w:style w:type="paragraph" w:customStyle="1" w:styleId="MarginNote">
    <w:name w:val="Margin Note"/>
    <w:basedOn w:val="BodyText"/>
    <w:rsid w:val="00B80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396"/>
    <w:rPr>
      <w:sz w:val="32"/>
    </w:rPr>
  </w:style>
  <w:style w:type="paragraph" w:customStyle="1" w:styleId="HeadingProcedure">
    <w:name w:val="Heading Procedure"/>
    <w:basedOn w:val="HeadingBase"/>
    <w:next w:val="Normal"/>
    <w:rsid w:val="00B80396"/>
    <w:pPr>
      <w:tabs>
        <w:tab w:val="left" w:pos="0"/>
      </w:tabs>
      <w:spacing w:before="120" w:after="60"/>
    </w:pPr>
    <w:rPr>
      <w:i/>
      <w:color w:val="918585"/>
      <w:sz w:val="22"/>
    </w:rPr>
  </w:style>
  <w:style w:type="paragraph" w:customStyle="1" w:styleId="TableBodyText">
    <w:name w:val="Table Body Text"/>
    <w:basedOn w:val="BodyText"/>
    <w:rsid w:val="00B80396"/>
    <w:pPr>
      <w:spacing w:before="60" w:after="60"/>
    </w:pPr>
  </w:style>
  <w:style w:type="paragraph" w:styleId="ListContinue">
    <w:name w:val="List Continue"/>
    <w:basedOn w:val="List"/>
    <w:rsid w:val="00B80396"/>
    <w:pPr>
      <w:ind w:firstLine="0"/>
    </w:pPr>
  </w:style>
  <w:style w:type="paragraph" w:customStyle="1" w:styleId="ListNote">
    <w:name w:val="List Note"/>
    <w:basedOn w:val="List"/>
    <w:rsid w:val="00B80396"/>
    <w:pPr>
      <w:pBdr>
        <w:top w:val="single" w:sz="6" w:space="2" w:color="918585"/>
        <w:bottom w:val="single" w:sz="6" w:space="2" w:color="918585"/>
      </w:pBdr>
      <w:tabs>
        <w:tab w:val="left" w:pos="1021"/>
      </w:tabs>
      <w:ind w:firstLine="0"/>
    </w:pPr>
  </w:style>
  <w:style w:type="paragraph" w:customStyle="1" w:styleId="Warning">
    <w:name w:val="Warning"/>
    <w:basedOn w:val="BodyText"/>
    <w:rsid w:val="00B80396"/>
    <w:pPr>
      <w:shd w:val="clear" w:color="auto" w:fill="D9D9D9"/>
      <w:tabs>
        <w:tab w:val="left" w:pos="992"/>
      </w:tabs>
      <w:ind w:left="119" w:right="119"/>
    </w:pPr>
    <w:rPr>
      <w:sz w:val="20"/>
    </w:rPr>
  </w:style>
  <w:style w:type="paragraph" w:customStyle="1" w:styleId="MarginIcons">
    <w:name w:val="Margin Icons"/>
    <w:basedOn w:val="BodyText"/>
    <w:rsid w:val="00B80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396"/>
    <w:rPr>
      <w:rFonts w:ascii="Courier New" w:hAnsi="Courier New"/>
    </w:rPr>
  </w:style>
  <w:style w:type="paragraph" w:customStyle="1" w:styleId="NoteBullet">
    <w:name w:val="Note Bullet"/>
    <w:basedOn w:val="Note"/>
    <w:rsid w:val="00B80396"/>
    <w:pPr>
      <w:tabs>
        <w:tab w:val="clear" w:pos="680"/>
      </w:tabs>
      <w:spacing w:before="60" w:after="60"/>
    </w:pPr>
  </w:style>
  <w:style w:type="paragraph" w:customStyle="1" w:styleId="SubHeading2">
    <w:name w:val="SubHeading2"/>
    <w:basedOn w:val="HeadingBase"/>
    <w:rsid w:val="00B80396"/>
    <w:pPr>
      <w:spacing w:before="240" w:after="60"/>
    </w:pPr>
    <w:rPr>
      <w:sz w:val="20"/>
    </w:rPr>
  </w:style>
  <w:style w:type="paragraph" w:customStyle="1" w:styleId="SubHeading1">
    <w:name w:val="SubHeading1"/>
    <w:basedOn w:val="HeadingBase"/>
    <w:rsid w:val="00B80396"/>
    <w:pPr>
      <w:spacing w:before="240" w:after="60"/>
    </w:pPr>
    <w:rPr>
      <w:color w:val="918585"/>
      <w:sz w:val="22"/>
    </w:rPr>
  </w:style>
  <w:style w:type="paragraph" w:customStyle="1" w:styleId="SideHeading">
    <w:name w:val="Side Heading"/>
    <w:basedOn w:val="HeadingBase"/>
    <w:rsid w:val="00B80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396"/>
    <w:pPr>
      <w:tabs>
        <w:tab w:val="num" w:pos="360"/>
      </w:tabs>
    </w:pPr>
  </w:style>
  <w:style w:type="paragraph" w:styleId="PlainText">
    <w:name w:val="Plain Text"/>
    <w:basedOn w:val="Normal"/>
    <w:link w:val="PlainTextChar"/>
    <w:rsid w:val="00B80396"/>
    <w:rPr>
      <w:sz w:val="20"/>
    </w:rPr>
  </w:style>
  <w:style w:type="character" w:customStyle="1" w:styleId="PlainTextChar">
    <w:name w:val="Plain Text Char"/>
    <w:basedOn w:val="DefaultParagraphFont"/>
    <w:link w:val="PlainText"/>
    <w:rsid w:val="00B80396"/>
    <w:rPr>
      <w:rFonts w:ascii="Courier New" w:eastAsia="Times New Roman" w:hAnsi="Courier New" w:cs="Times New Roman"/>
      <w:sz w:val="20"/>
      <w:szCs w:val="20"/>
      <w:lang w:eastAsia="en-US"/>
    </w:rPr>
  </w:style>
  <w:style w:type="character" w:customStyle="1" w:styleId="MenuOption">
    <w:name w:val="Menu Option"/>
    <w:basedOn w:val="DefaultParagraphFont"/>
    <w:rsid w:val="00B80396"/>
    <w:rPr>
      <w:b/>
      <w:smallCaps/>
    </w:rPr>
  </w:style>
  <w:style w:type="paragraph" w:customStyle="1" w:styleId="TableListNumber">
    <w:name w:val="Table List Number"/>
    <w:basedOn w:val="ListNumber"/>
    <w:rsid w:val="00B80396"/>
    <w:pPr>
      <w:numPr>
        <w:numId w:val="0"/>
      </w:numPr>
    </w:pPr>
  </w:style>
  <w:style w:type="paragraph" w:styleId="TOC4">
    <w:name w:val="toc 4"/>
    <w:basedOn w:val="TOCBase"/>
    <w:next w:val="Normal"/>
    <w:semiHidden/>
    <w:rsid w:val="00B80396"/>
    <w:pPr>
      <w:tabs>
        <w:tab w:val="right" w:leader="dot" w:pos="9071"/>
      </w:tabs>
      <w:ind w:left="1701"/>
    </w:pPr>
  </w:style>
  <w:style w:type="paragraph" w:customStyle="1" w:styleId="ListAlpha">
    <w:name w:val="List Alpha"/>
    <w:basedOn w:val="List"/>
    <w:rsid w:val="00B80396"/>
    <w:pPr>
      <w:numPr>
        <w:numId w:val="8"/>
      </w:numPr>
    </w:pPr>
  </w:style>
  <w:style w:type="paragraph" w:customStyle="1" w:styleId="ListAlpha2">
    <w:name w:val="List Alpha 2"/>
    <w:basedOn w:val="List2"/>
    <w:rsid w:val="00B80396"/>
    <w:pPr>
      <w:numPr>
        <w:numId w:val="7"/>
      </w:numPr>
    </w:pPr>
  </w:style>
  <w:style w:type="paragraph" w:styleId="List2">
    <w:name w:val="List 2"/>
    <w:basedOn w:val="BodyText"/>
    <w:rsid w:val="00B80396"/>
    <w:pPr>
      <w:tabs>
        <w:tab w:val="left" w:pos="680"/>
      </w:tabs>
      <w:spacing w:before="60" w:after="60"/>
      <w:ind w:left="680" w:hanging="340"/>
    </w:pPr>
  </w:style>
  <w:style w:type="paragraph" w:styleId="List3">
    <w:name w:val="List 3"/>
    <w:basedOn w:val="BodyText"/>
    <w:rsid w:val="00B80396"/>
    <w:pPr>
      <w:tabs>
        <w:tab w:val="left" w:pos="1021"/>
      </w:tabs>
      <w:spacing w:before="60" w:after="60"/>
      <w:ind w:left="1020" w:hanging="340"/>
    </w:pPr>
  </w:style>
  <w:style w:type="paragraph" w:styleId="List4">
    <w:name w:val="List 4"/>
    <w:basedOn w:val="BodyText"/>
    <w:rsid w:val="00B80396"/>
    <w:pPr>
      <w:tabs>
        <w:tab w:val="left" w:pos="1361"/>
      </w:tabs>
      <w:spacing w:before="60" w:after="60"/>
      <w:ind w:left="1361" w:hanging="340"/>
    </w:pPr>
  </w:style>
  <w:style w:type="paragraph" w:styleId="List5">
    <w:name w:val="List 5"/>
    <w:basedOn w:val="BodyText"/>
    <w:rsid w:val="00B80396"/>
    <w:pPr>
      <w:tabs>
        <w:tab w:val="left" w:pos="1701"/>
      </w:tabs>
      <w:spacing w:before="60" w:after="60"/>
      <w:ind w:left="1701" w:hanging="340"/>
    </w:pPr>
  </w:style>
  <w:style w:type="paragraph" w:styleId="ListBullet3">
    <w:name w:val="List Bullet 3"/>
    <w:basedOn w:val="List3"/>
    <w:rsid w:val="00B80396"/>
    <w:pPr>
      <w:numPr>
        <w:numId w:val="14"/>
      </w:numPr>
      <w:tabs>
        <w:tab w:val="clear" w:pos="1021"/>
      </w:tabs>
      <w:ind w:left="1037" w:hanging="357"/>
    </w:pPr>
  </w:style>
  <w:style w:type="paragraph" w:styleId="ListBullet4">
    <w:name w:val="List Bullet 4"/>
    <w:basedOn w:val="List4"/>
    <w:rsid w:val="00B80396"/>
    <w:pPr>
      <w:numPr>
        <w:numId w:val="2"/>
      </w:numPr>
      <w:tabs>
        <w:tab w:val="clear" w:pos="1361"/>
      </w:tabs>
    </w:pPr>
  </w:style>
  <w:style w:type="paragraph" w:styleId="ListBullet5">
    <w:name w:val="List Bullet 5"/>
    <w:basedOn w:val="List5"/>
    <w:rsid w:val="00B80396"/>
    <w:pPr>
      <w:numPr>
        <w:numId w:val="3"/>
      </w:numPr>
    </w:pPr>
  </w:style>
  <w:style w:type="paragraph" w:styleId="ListContinue2">
    <w:name w:val="List Continue 2"/>
    <w:basedOn w:val="List2"/>
    <w:rsid w:val="00B80396"/>
    <w:pPr>
      <w:ind w:firstLine="0"/>
    </w:pPr>
  </w:style>
  <w:style w:type="paragraph" w:styleId="ListContinue3">
    <w:name w:val="List Continue 3"/>
    <w:basedOn w:val="List3"/>
    <w:rsid w:val="00B80396"/>
    <w:pPr>
      <w:ind w:left="1021" w:firstLine="0"/>
    </w:pPr>
  </w:style>
  <w:style w:type="paragraph" w:styleId="ListContinue4">
    <w:name w:val="List Continue 4"/>
    <w:basedOn w:val="List4"/>
    <w:rsid w:val="00B80396"/>
    <w:pPr>
      <w:ind w:firstLine="0"/>
    </w:pPr>
  </w:style>
  <w:style w:type="paragraph" w:styleId="ListContinue5">
    <w:name w:val="List Continue 5"/>
    <w:basedOn w:val="List5"/>
    <w:rsid w:val="00B80396"/>
    <w:pPr>
      <w:ind w:firstLine="0"/>
    </w:pPr>
  </w:style>
  <w:style w:type="paragraph" w:styleId="ListNumber3">
    <w:name w:val="List Number 3"/>
    <w:basedOn w:val="List3"/>
    <w:rsid w:val="00B80396"/>
    <w:pPr>
      <w:numPr>
        <w:numId w:val="4"/>
      </w:numPr>
    </w:pPr>
  </w:style>
  <w:style w:type="paragraph" w:styleId="ListNumber4">
    <w:name w:val="List Number 4"/>
    <w:basedOn w:val="List4"/>
    <w:rsid w:val="00B80396"/>
    <w:pPr>
      <w:numPr>
        <w:numId w:val="5"/>
      </w:numPr>
    </w:pPr>
  </w:style>
  <w:style w:type="paragraph" w:styleId="ListNumber5">
    <w:name w:val="List Number 5"/>
    <w:basedOn w:val="List5"/>
    <w:rsid w:val="00B80396"/>
    <w:pPr>
      <w:numPr>
        <w:numId w:val="6"/>
      </w:numPr>
    </w:pPr>
  </w:style>
  <w:style w:type="paragraph" w:styleId="BlockText">
    <w:name w:val="Block Text"/>
    <w:basedOn w:val="Normal"/>
    <w:rsid w:val="00B80396"/>
    <w:pPr>
      <w:spacing w:after="120"/>
      <w:ind w:left="1440" w:right="1440"/>
    </w:pPr>
  </w:style>
  <w:style w:type="character" w:customStyle="1" w:styleId="Subscript">
    <w:name w:val="Subscript"/>
    <w:basedOn w:val="DefaultParagraphFont"/>
    <w:rsid w:val="00B80396"/>
    <w:rPr>
      <w:sz w:val="16"/>
      <w:vertAlign w:val="subscript"/>
    </w:rPr>
  </w:style>
  <w:style w:type="character" w:customStyle="1" w:styleId="Superscript">
    <w:name w:val="Superscript"/>
    <w:basedOn w:val="DefaultParagraphFont"/>
    <w:rsid w:val="00B80396"/>
    <w:rPr>
      <w:sz w:val="16"/>
      <w:vertAlign w:val="superscript"/>
    </w:rPr>
  </w:style>
  <w:style w:type="character" w:customStyle="1" w:styleId="Symbols">
    <w:name w:val="Symbols"/>
    <w:basedOn w:val="DefaultParagraphFont"/>
    <w:rsid w:val="00B80396"/>
    <w:rPr>
      <w:rFonts w:ascii="Symbol" w:hAnsi="Symbol"/>
    </w:rPr>
  </w:style>
  <w:style w:type="character" w:customStyle="1" w:styleId="MenuOptions">
    <w:name w:val="Menu Options"/>
    <w:basedOn w:val="DefaultParagraphFont"/>
    <w:rsid w:val="00B80396"/>
    <w:rPr>
      <w:rFonts w:ascii="Arial Narrow" w:hAnsi="Arial Narrow"/>
      <w:smallCaps/>
    </w:rPr>
  </w:style>
  <w:style w:type="character" w:customStyle="1" w:styleId="Buttons">
    <w:name w:val="Buttons"/>
    <w:basedOn w:val="DefaultParagraphFont"/>
    <w:rsid w:val="00B80396"/>
    <w:rPr>
      <w:b/>
    </w:rPr>
  </w:style>
  <w:style w:type="character" w:customStyle="1" w:styleId="Underlined">
    <w:name w:val="Underlined"/>
    <w:basedOn w:val="DefaultParagraphFont"/>
    <w:rsid w:val="00B80396"/>
    <w:rPr>
      <w:u w:val="single"/>
    </w:rPr>
  </w:style>
  <w:style w:type="paragraph" w:customStyle="1" w:styleId="TableBodyTextRight">
    <w:name w:val="Table Body Text Right"/>
    <w:basedOn w:val="TableBodyText"/>
    <w:rsid w:val="00B80396"/>
    <w:pPr>
      <w:widowControl w:val="0"/>
      <w:autoSpaceDE w:val="0"/>
      <w:autoSpaceDN w:val="0"/>
      <w:adjustRightInd w:val="0"/>
      <w:jc w:val="right"/>
    </w:pPr>
    <w:rPr>
      <w:rFonts w:cs="Arial"/>
      <w:szCs w:val="18"/>
    </w:rPr>
  </w:style>
  <w:style w:type="paragraph" w:customStyle="1" w:styleId="CopyrightText">
    <w:name w:val="Copyright Text"/>
    <w:basedOn w:val="BodyText"/>
    <w:rsid w:val="00B80396"/>
    <w:rPr>
      <w:sz w:val="18"/>
    </w:rPr>
  </w:style>
  <w:style w:type="paragraph" w:customStyle="1" w:styleId="BodySmallRight">
    <w:name w:val="Body Small Right"/>
    <w:basedOn w:val="BodyTextRight"/>
    <w:rsid w:val="00B80396"/>
    <w:rPr>
      <w:sz w:val="18"/>
      <w:szCs w:val="18"/>
    </w:rPr>
  </w:style>
  <w:style w:type="paragraph" w:customStyle="1" w:styleId="MarginEdition">
    <w:name w:val="Margin Edition"/>
    <w:basedOn w:val="MarginNote"/>
    <w:rsid w:val="00B80396"/>
    <w:pPr>
      <w:spacing w:before="0" w:after="0"/>
    </w:pPr>
    <w:rPr>
      <w:rFonts w:ascii="Times New Roman" w:hAnsi="Times New Roman"/>
      <w:color w:val="999999"/>
    </w:rPr>
  </w:style>
  <w:style w:type="paragraph" w:customStyle="1" w:styleId="Spacer">
    <w:name w:val="Spacer"/>
    <w:basedOn w:val="Normal"/>
    <w:rsid w:val="00B80396"/>
    <w:rPr>
      <w:sz w:val="2"/>
      <w:szCs w:val="2"/>
    </w:rPr>
  </w:style>
  <w:style w:type="character" w:customStyle="1" w:styleId="Small">
    <w:name w:val="Small"/>
    <w:basedOn w:val="DefaultParagraphFont"/>
    <w:rsid w:val="00B80396"/>
    <w:rPr>
      <w:sz w:val="16"/>
    </w:rPr>
  </w:style>
  <w:style w:type="paragraph" w:customStyle="1" w:styleId="WideTable">
    <w:name w:val="Wide Table"/>
    <w:basedOn w:val="Normal"/>
    <w:rsid w:val="00B80396"/>
    <w:pPr>
      <w:ind w:left="-1418"/>
    </w:pPr>
    <w:rPr>
      <w:sz w:val="2"/>
      <w:szCs w:val="2"/>
    </w:rPr>
  </w:style>
  <w:style w:type="character" w:styleId="PageNumber">
    <w:name w:val="page number"/>
    <w:basedOn w:val="DefaultParagraphFont"/>
    <w:rsid w:val="00B80396"/>
  </w:style>
  <w:style w:type="paragraph" w:styleId="Quote">
    <w:name w:val="Quote"/>
    <w:basedOn w:val="Heading1"/>
    <w:link w:val="QuoteChar"/>
    <w:qFormat/>
    <w:rsid w:val="00B80396"/>
    <w:rPr>
      <w:b w:val="0"/>
      <w:sz w:val="72"/>
      <w:szCs w:val="72"/>
      <w:lang w:val="en-NZ"/>
    </w:rPr>
  </w:style>
  <w:style w:type="character" w:customStyle="1" w:styleId="QuoteChar">
    <w:name w:val="Quote Char"/>
    <w:basedOn w:val="DefaultParagraphFont"/>
    <w:link w:val="Quote"/>
    <w:rsid w:val="00B80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396"/>
    <w:pPr>
      <w:pageBreakBefore/>
    </w:pPr>
  </w:style>
  <w:style w:type="paragraph" w:customStyle="1" w:styleId="Border">
    <w:name w:val="Border"/>
    <w:basedOn w:val="Normal"/>
    <w:qFormat/>
    <w:rsid w:val="00B80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396"/>
    <w:rPr>
      <w:b/>
      <w:bCs/>
      <w:i/>
      <w:iCs/>
      <w:color w:val="auto"/>
    </w:rPr>
  </w:style>
  <w:style w:type="paragraph" w:styleId="IntenseQuote">
    <w:name w:val="Intense Quote"/>
    <w:basedOn w:val="Normal"/>
    <w:next w:val="Normal"/>
    <w:link w:val="IntenseQuoteChar"/>
    <w:uiPriority w:val="30"/>
    <w:qFormat/>
    <w:rsid w:val="00B80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396"/>
    <w:rPr>
      <w:smallCaps/>
      <w:color w:val="auto"/>
      <w:u w:val="single"/>
    </w:rPr>
  </w:style>
  <w:style w:type="character" w:styleId="IntenseReference">
    <w:name w:val="Intense Reference"/>
    <w:basedOn w:val="DefaultParagraphFont"/>
    <w:uiPriority w:val="32"/>
    <w:qFormat/>
    <w:rsid w:val="00B80396"/>
    <w:rPr>
      <w:b/>
      <w:bCs/>
      <w:smallCaps/>
      <w:color w:val="auto"/>
      <w:spacing w:val="5"/>
      <w:u w:val="single"/>
    </w:rPr>
  </w:style>
  <w:style w:type="paragraph" w:customStyle="1" w:styleId="2ColumnHeading">
    <w:name w:val="2Column Heading"/>
    <w:basedOn w:val="BodyText"/>
    <w:qFormat/>
    <w:rsid w:val="00B80396"/>
    <w:pPr>
      <w:spacing w:after="60"/>
      <w:ind w:left="-2268"/>
    </w:pPr>
    <w:rPr>
      <w:b/>
    </w:rPr>
  </w:style>
  <w:style w:type="paragraph" w:customStyle="1" w:styleId="Heading1TOC">
    <w:name w:val="Heading1 TOC"/>
    <w:basedOn w:val="Normal"/>
    <w:qFormat/>
    <w:rsid w:val="00B80396"/>
    <w:pPr>
      <w:spacing w:before="240" w:after="120"/>
    </w:pPr>
    <w:rPr>
      <w:rFonts w:ascii="Times New Roman" w:hAnsi="Times New Roman"/>
      <w:b/>
      <w:sz w:val="32"/>
    </w:rPr>
  </w:style>
  <w:style w:type="paragraph" w:customStyle="1" w:styleId="Heading2TOC">
    <w:name w:val="Heading2 TOC"/>
    <w:basedOn w:val="Normal"/>
    <w:qFormat/>
    <w:rsid w:val="00B80396"/>
    <w:pPr>
      <w:spacing w:before="240" w:after="60"/>
    </w:pPr>
    <w:rPr>
      <w:rFonts w:ascii="Times New Roman" w:hAnsi="Times New Roman"/>
      <w:b/>
      <w:sz w:val="28"/>
    </w:rPr>
  </w:style>
  <w:style w:type="character" w:customStyle="1" w:styleId="Underline">
    <w:name w:val="Underline"/>
    <w:basedOn w:val="DefaultParagraphFont"/>
    <w:qFormat/>
    <w:rsid w:val="00B80396"/>
    <w:rPr>
      <w:u w:val="single"/>
    </w:rPr>
  </w:style>
  <w:style w:type="character" w:customStyle="1" w:styleId="BoldandItalics">
    <w:name w:val="Bold and Italics"/>
    <w:qFormat/>
    <w:rsid w:val="00B80396"/>
    <w:rPr>
      <w:b/>
      <w:i/>
      <w:u w:val="none"/>
    </w:rPr>
  </w:style>
  <w:style w:type="paragraph" w:styleId="BalloonText">
    <w:name w:val="Balloon Text"/>
    <w:basedOn w:val="Normal"/>
    <w:link w:val="BalloonTextChar"/>
    <w:rsid w:val="00B80396"/>
    <w:rPr>
      <w:rFonts w:ascii="Tahoma" w:hAnsi="Tahoma" w:cs="Tahoma"/>
      <w:sz w:val="16"/>
      <w:szCs w:val="16"/>
    </w:rPr>
  </w:style>
  <w:style w:type="character" w:customStyle="1" w:styleId="BalloonTextChar">
    <w:name w:val="Balloon Text Char"/>
    <w:basedOn w:val="DefaultParagraphFont"/>
    <w:link w:val="BalloonText"/>
    <w:rsid w:val="00B80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396"/>
    <w:rPr>
      <w:b/>
      <w:color w:val="660033"/>
      <w:spacing w:val="0"/>
    </w:rPr>
  </w:style>
  <w:style w:type="paragraph" w:customStyle="1" w:styleId="Nameditemlist">
    <w:name w:val="Named item list"/>
    <w:basedOn w:val="BodyText"/>
    <w:qFormat/>
    <w:rsid w:val="00B80396"/>
    <w:pPr>
      <w:tabs>
        <w:tab w:val="left" w:pos="2835"/>
      </w:tabs>
      <w:ind w:left="2835" w:hanging="2835"/>
    </w:pPr>
  </w:style>
  <w:style w:type="paragraph" w:customStyle="1" w:styleId="BodyTextnopadding">
    <w:name w:val="Body Text no padding"/>
    <w:basedOn w:val="BodyText"/>
    <w:qFormat/>
    <w:rsid w:val="00B8039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6365</Characters>
  <Application>Microsoft Office Word</Application>
  <DocSecurity>0</DocSecurity>
  <Lines>292</Lines>
  <Paragraphs>145</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MSS407005 Undertake a qualitative review of a process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2018-10-22T07:02:00Z</dcterms:created>
  <dcterms:modified xsi:type="dcterms:W3CDTF">2018-10-22T07:02:00Z</dcterms:modified>
</cp:coreProperties>
</file>