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2BC" w:rsidP="00E062BC">
      <w:pPr>
        <w:pStyle w:val="Title"/>
      </w:pPr>
      <w:r>
        <w:fldChar w:fldCharType="begin"/>
      </w:r>
      <w:r>
        <w:instrText xml:space="preserve"> TITLE   \* MERGEFORMAT </w:instrText>
      </w:r>
      <w:r>
        <w:fldChar w:fldCharType="separate"/>
      </w:r>
      <w:r>
        <w:t>MSS407003 Analyse process changes</w:t>
      </w:r>
      <w:r>
        <w:fldChar w:fldCharType="end"/>
      </w:r>
    </w:p>
    <w:p w:rsidR="00E062BC" w:rsidP="00E062BC">
      <w:pPr>
        <w:pStyle w:val="Version"/>
        <w:sectPr w:rsidSect="00734E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E13" w:rsidP="00734E13">
      <w:pPr>
        <w:pStyle w:val="SuperHeading"/>
      </w:pPr>
      <w:r w:rsidRPr="00734E13">
        <w:t>MSS407003 Analyse process changes</w:t>
      </w:r>
    </w:p>
    <w:p w:rsidR="00000000" w:rsidRPr="00734E13" w:rsidP="00734E13">
      <w:pPr>
        <w:pStyle w:val="Heading1"/>
      </w:pPr>
      <w:bookmarkStart w:id="1" w:name="O_921651"/>
      <w:bookmarkEnd w:id="1"/>
      <w:r w:rsidRPr="00734E13">
        <w:t>Modification History</w:t>
      </w:r>
    </w:p>
    <w:p w:rsidR="00000000" w:rsidRPr="00734E13" w:rsidP="00E062BC">
      <w:pPr>
        <w:pStyle w:val="BodyText"/>
      </w:pPr>
      <w:r w:rsidRPr="00734E13">
        <w:t>Release 1. Supersedes and is equivalent to MSS407003A Analyse process changes</w:t>
      </w:r>
    </w:p>
    <w:p w:rsidR="00000000" w:rsidRPr="00734E13" w:rsidP="00734E13">
      <w:pPr>
        <w:pStyle w:val="Heading1"/>
      </w:pPr>
      <w:bookmarkStart w:id="2" w:name="O_921659"/>
      <w:bookmarkEnd w:id="2"/>
      <w:r w:rsidRPr="00734E13">
        <w:t>Application</w:t>
      </w:r>
    </w:p>
    <w:p w:rsidR="00000000" w:rsidRPr="00734E13" w:rsidP="00E062BC">
      <w:pPr>
        <w:pStyle w:val="BodyText"/>
      </w:pPr>
      <w:r w:rsidRPr="00734E13">
        <w:t>This unit of competency covers the skills and knowledge required to quantitatively analyse past changes made in an organisation’</w:t>
      </w:r>
      <w:r w:rsidRPr="00734E13">
        <w:t xml:space="preserve">s operations, systems, process or environment to ensure the quantum of expected change has been achieved and that gains are maintained and are used as a basis for further gains. </w:t>
      </w:r>
    </w:p>
    <w:p w:rsidR="00000000" w:rsidRPr="00734E13" w:rsidP="00E062BC">
      <w:pPr>
        <w:pStyle w:val="BodyText"/>
      </w:pPr>
      <w:r w:rsidRPr="00734E13">
        <w:t>The unit includes statistical and other mathematical analysis of data, metho</w:t>
      </w:r>
      <w:r w:rsidRPr="00734E13">
        <w:t xml:space="preserve">ds for capturing data on implemented changes (quantitative and qualitative) and producing useful information from this data. It includes consultation with stakeholders both for data validation and consensus decision making for future improvements. </w:t>
      </w:r>
    </w:p>
    <w:p w:rsidR="00000000" w:rsidRPr="00734E13" w:rsidP="00E062BC">
      <w:pPr>
        <w:pStyle w:val="BodyText"/>
      </w:pPr>
      <w:r w:rsidRPr="00734E13">
        <w:t>This u</w:t>
      </w:r>
      <w:r w:rsidRPr="00734E13">
        <w:t>nit applies to team leaders, technical experts and people with a similar sphere of influence/scope of authority and responsibility who already have a knowledge of statistics used in managing operations and of process capability improvement and some knowled</w:t>
      </w:r>
      <w:r w:rsidRPr="00734E13">
        <w:t xml:space="preserve">ge of factorial design, the selection and analysis of appropriate metrics, and the discrimination between valid and invalid interpretations of data </w:t>
      </w:r>
    </w:p>
    <w:p w:rsidR="00000000" w:rsidRPr="00734E13" w:rsidP="00E062BC">
      <w:pPr>
        <w:pStyle w:val="BodyText"/>
      </w:pPr>
      <w:r w:rsidRPr="00734E13">
        <w:t>The unit applies to reviews of both intended and unintended consequences of change and the effectiveness o</w:t>
      </w:r>
      <w:r w:rsidRPr="00734E13">
        <w:t xml:space="preserve">f the implementation of the change. This unit is not intended to be applied to a technical or engineering review of a major capital expenditure or similar. </w:t>
      </w:r>
    </w:p>
    <w:p w:rsidR="00000000" w:rsidRPr="00734E13" w:rsidP="00E062BC">
      <w:pPr>
        <w:pStyle w:val="BodyText"/>
      </w:pPr>
      <w:r w:rsidRPr="00734E13">
        <w:t xml:space="preserve">This unit takes a largely quantitative approach to the review. </w:t>
      </w:r>
    </w:p>
    <w:p w:rsidR="00000000" w:rsidRPr="00734E13" w:rsidP="00E062BC">
      <w:pPr>
        <w:pStyle w:val="BodyText"/>
      </w:pPr>
      <w:r w:rsidRPr="00734E13">
        <w:t xml:space="preserve">This unit may also be applied to </w:t>
      </w:r>
      <w:r w:rsidRPr="00734E13">
        <w:t>service organisations applying competitive systems and practices principles.</w:t>
      </w:r>
    </w:p>
    <w:p w:rsidR="00000000" w:rsidRPr="00734E13" w:rsidP="00E062BC">
      <w:pPr>
        <w:pStyle w:val="BodyText"/>
      </w:pPr>
      <w:r w:rsidRPr="00734E13">
        <w:t>No licensing, legislative or certification requirements apply to this unit at the time of publication.</w:t>
      </w:r>
    </w:p>
    <w:p w:rsidR="00000000" w:rsidRPr="00734E13" w:rsidP="00734E13">
      <w:pPr>
        <w:pStyle w:val="Heading1"/>
      </w:pPr>
      <w:bookmarkStart w:id="3" w:name="O_921658"/>
      <w:bookmarkEnd w:id="3"/>
      <w:r w:rsidRPr="00734E13">
        <w:t>Pre-requisite Unit</w:t>
      </w:r>
    </w:p>
    <w:p w:rsidR="00000000" w:rsidRPr="00734E13" w:rsidP="00E062BC">
      <w:pPr>
        <w:pStyle w:val="BodyText"/>
      </w:pPr>
      <w:r w:rsidRPr="00734E13">
        <w:t>Nil</w:t>
      </w:r>
    </w:p>
    <w:p w:rsidR="00000000" w:rsidRPr="00734E13" w:rsidP="00734E13">
      <w:pPr>
        <w:pStyle w:val="Heading1"/>
      </w:pPr>
      <w:bookmarkStart w:id="4" w:name="O_921657"/>
      <w:bookmarkEnd w:id="4"/>
      <w:r w:rsidRPr="00734E13">
        <w:t>Competency Field</w:t>
      </w:r>
    </w:p>
    <w:p w:rsidR="00000000" w:rsidRPr="00734E13" w:rsidP="00E062BC">
      <w:pPr>
        <w:pStyle w:val="BodyText"/>
      </w:pPr>
      <w:r w:rsidRPr="00734E13">
        <w:t>C</w:t>
      </w:r>
      <w:r w:rsidRPr="00734E13">
        <w:t>ompetitive systems and practices</w:t>
      </w:r>
    </w:p>
    <w:p w:rsidR="00000000" w:rsidRPr="00734E13" w:rsidP="00734E13">
      <w:pPr>
        <w:pStyle w:val="Heading1"/>
      </w:pPr>
      <w:bookmarkStart w:id="5" w:name="O_921656"/>
      <w:bookmarkEnd w:id="5"/>
      <w:r w:rsidRPr="00734E13">
        <w:t>Unit Sector</w:t>
      </w:r>
    </w:p>
    <w:p w:rsidR="00000000" w:rsidRPr="00734E13" w:rsidP="00E062BC">
      <w:pPr>
        <w:pStyle w:val="BodyText"/>
      </w:pPr>
      <w:r w:rsidRPr="00734E13">
        <w:t>Not applicable</w:t>
      </w:r>
    </w:p>
    <w:p w:rsidR="00000000" w:rsidRPr="00734E13" w:rsidP="00734E13">
      <w:pPr>
        <w:pStyle w:val="Heading1"/>
      </w:pPr>
      <w:bookmarkStart w:id="6" w:name="O_921655"/>
      <w:bookmarkEnd w:id="6"/>
      <w:r w:rsidRPr="00734E1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34E1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Performance criteria describe the performance needed to demonstrate achievement of the element.</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4E13" w:rsidP="00734E13">
            <w:pPr>
              <w:pStyle w:val="BodyText"/>
            </w:pPr>
            <w:r w:rsidRPr="00734E13">
              <w:t>1</w:t>
            </w:r>
          </w:p>
        </w:tc>
        <w:tc>
          <w:tcPr>
            <w:tcW w:w="1962" w:type="dxa"/>
            <w:vMerge w:val="restart"/>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rPr>
                <w:rStyle w:val="SpecialBold"/>
              </w:rPr>
              <w:t>Analyse a change</w:t>
            </w: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1.1</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Identify changes which have occurred.</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1.2</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Select a change or group of related changes to analyse.</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1.3</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Determine the initiation of the selected change.</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1.4</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Identify relevant metrics and predicted values for these metrics.</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1.5</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Gather data for these metrics prior to the change.</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1.6</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Gather data and information on the implementation of the change.</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1.7</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Gather data for these metrics after the change.</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1.8</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Survey all key metrics and identify anywhere variations may correlate with the change being analysed.</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1.9</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Discuss results of change with key stakeholders and identify other possible (qualitative</w:t>
            </w:r>
            <w:r w:rsidRPr="00734E13">
              <w:t xml:space="preserve"> or quantitative) results of the change.</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1.10</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Analyse this data to determine the results of the change.</w:t>
            </w:r>
          </w:p>
        </w:tc>
      </w:tr>
      <w:tr w:rsidTr="00734E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4E13">
            <w:pPr>
              <w:pStyle w:val="BodyText"/>
              <w:rPr>
                <w:lang w:val="en-NZ"/>
              </w:rPr>
            </w:pP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4E13" w:rsidP="00734E13">
            <w:pPr>
              <w:pStyle w:val="BodyText"/>
            </w:pPr>
            <w:r w:rsidRPr="00734E13">
              <w:t>2</w:t>
            </w:r>
          </w:p>
        </w:tc>
        <w:tc>
          <w:tcPr>
            <w:tcW w:w="1962" w:type="dxa"/>
            <w:vMerge w:val="restart"/>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rPr>
                <w:rStyle w:val="SpecialBold"/>
              </w:rPr>
              <w:t>Review results of change with stakeholders</w:t>
            </w: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2.1</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Identify trends over time in all relevant metrics.</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2.2</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Analyse correlated metrics to determine causal relationship.</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2.3</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Audit health, safety and environment (HSE) impacts as a result of the change.</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2.4</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 xml:space="preserve">Present information in a form understandable by </w:t>
            </w:r>
            <w:r w:rsidRPr="00734E13">
              <w:t>stakeholders.</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2.5</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Discuss analysed informat</w:t>
            </w:r>
            <w:r w:rsidRPr="00734E13">
              <w:t>ion with relevant stakeholders.</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2.6</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Modify information based on stakeholder input, as required.</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2.7</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Develop a consensus view of the result of the change which is supported by the information available.</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2.8</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Validate the consensus view with stakeholders.</w:t>
            </w:r>
          </w:p>
        </w:tc>
      </w:tr>
      <w:tr w:rsidTr="00734E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4E13">
            <w:pPr>
              <w:pStyle w:val="BodyText"/>
              <w:rPr>
                <w:lang w:val="en-NZ"/>
              </w:rPr>
            </w:pP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4E13" w:rsidP="00734E13">
            <w:pPr>
              <w:pStyle w:val="BodyText"/>
            </w:pPr>
            <w:r w:rsidRPr="00734E13">
              <w:t>3</w:t>
            </w:r>
          </w:p>
        </w:tc>
        <w:tc>
          <w:tcPr>
            <w:tcW w:w="1962" w:type="dxa"/>
            <w:vMerge w:val="restart"/>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rPr>
                <w:rStyle w:val="SpecialBold"/>
              </w:rPr>
              <w:t>Identify future improvements</w:t>
            </w: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3.1</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Discuss lessons learned from the change with stakeholders.</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3.2</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Capture key knowledge in accordance with systems and procedures.</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3.3</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Identify future improve</w:t>
            </w:r>
            <w:r w:rsidRPr="00734E13">
              <w:t>ments in collaboration with team members.</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3.4</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Validate identified changes with stakeholders.</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3.5</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Obtain sign-off from process/system owner.</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3.6</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Start the process for implementing future improvements.</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3.7</w:t>
            </w:r>
          </w:p>
        </w:tc>
        <w:tc>
          <w:tcPr>
            <w:tcW w:w="561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Check that the planned improvements are occurring.</w:t>
            </w:r>
          </w:p>
        </w:tc>
      </w:tr>
      <w:tr w:rsidTr="00734E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3.8</w:t>
            </w:r>
          </w:p>
        </w:tc>
        <w:tc>
          <w:tcPr>
            <w:tcW w:w="5610" w:type="dxa"/>
            <w:tcBorders>
              <w:top w:val="nil"/>
              <w:left w:val="nil"/>
              <w:bottom w:val="nil"/>
              <w:right w:val="nil"/>
            </w:tcBorders>
            <w:tcMar>
              <w:top w:w="0" w:type="dxa"/>
              <w:left w:w="62" w:type="dxa"/>
              <w:bottom w:w="0" w:type="dxa"/>
              <w:right w:w="62" w:type="dxa"/>
            </w:tcMar>
          </w:tcPr>
          <w:p w:rsidR="00000000" w:rsidRPr="00734E13" w:rsidP="00734E13">
            <w:pPr>
              <w:pStyle w:val="BodyText"/>
            </w:pPr>
            <w:r w:rsidRPr="00734E13">
              <w:t>Take action to sustain improvement by standardising.</w:t>
            </w:r>
          </w:p>
        </w:tc>
      </w:tr>
    </w:tbl>
    <w:p w:rsidR="00000000" w:rsidRPr="00734E13" w:rsidP="00734E13">
      <w:pPr>
        <w:pStyle w:val="BodyText"/>
      </w:pPr>
    </w:p>
    <w:p w:rsidR="00000000" w:rsidRPr="00734E13" w:rsidP="00734E13">
      <w:pPr>
        <w:pStyle w:val="AllowPageBreak"/>
      </w:pPr>
    </w:p>
    <w:p w:rsidR="00000000" w:rsidRPr="00734E13" w:rsidP="00734E13">
      <w:pPr>
        <w:pStyle w:val="Heading1"/>
      </w:pPr>
      <w:bookmarkStart w:id="7" w:name="O_921654"/>
      <w:bookmarkEnd w:id="7"/>
      <w:r w:rsidRPr="00734E13">
        <w:t>Foundation Skills</w:t>
      </w:r>
    </w:p>
    <w:p w:rsidR="00000000" w:rsidRPr="00734E13" w:rsidP="00E062BC">
      <w:pPr>
        <w:pStyle w:val="BodyText"/>
      </w:pPr>
      <w:r w:rsidRPr="00734E13">
        <w:t>This section describes those required skills (language, literacy and numeracy) that are essential to performance.</w:t>
      </w:r>
    </w:p>
    <w:p w:rsidR="00000000" w:rsidRPr="00734E13" w:rsidP="00E062BC">
      <w:pPr>
        <w:pStyle w:val="BodyText"/>
      </w:pPr>
      <w:r w:rsidRPr="00734E13">
        <w:t>Foundation skills essential to performance are explicit in the performance criteria of this unit of competency.</w:t>
      </w:r>
    </w:p>
    <w:p w:rsidR="00000000" w:rsidRPr="00734E13" w:rsidP="00734E13">
      <w:pPr>
        <w:pStyle w:val="Heading1"/>
      </w:pPr>
      <w:bookmarkStart w:id="8" w:name="O_921653"/>
      <w:bookmarkEnd w:id="8"/>
      <w:r w:rsidRPr="00734E13">
        <w:t>Range of Con</w:t>
      </w:r>
      <w:r w:rsidRPr="00734E13">
        <w:t>ditions</w:t>
      </w:r>
    </w:p>
    <w:tbl>
      <w:tblPr>
        <w:tblW w:w="0" w:type="auto"/>
        <w:tblLayout w:type="fixed"/>
        <w:tblCellMar>
          <w:left w:w="62" w:type="dxa"/>
          <w:right w:w="62" w:type="dxa"/>
        </w:tblCellMar>
        <w:tblLook w:val="0000"/>
      </w:tblPr>
      <w:tblGrid>
        <w:gridCol w:w="2245"/>
        <w:gridCol w:w="6827"/>
      </w:tblGrid>
      <w:tr w:rsidTr="00734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t>This field allows for different work environments and conditions that may affect performance. Essential operating conditions that may be present (depending on the work situation, needs of the candidate, accessibility of the item, and local industry</w:t>
            </w:r>
            <w:r w:rsidRPr="00734E13">
              <w:t xml:space="preserve"> and regional contexts) are included.</w:t>
            </w:r>
          </w:p>
        </w:tc>
      </w:tr>
      <w:tr w:rsidTr="00734E13">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rPr>
                <w:rStyle w:val="SpecialBold"/>
              </w:rPr>
              <w:t>Competitive systems and practices include one or more of:</w:t>
            </w:r>
          </w:p>
        </w:tc>
        <w:tc>
          <w:tcPr>
            <w:tcW w:w="6827" w:type="dxa"/>
            <w:tcBorders>
              <w:top w:val="nil"/>
              <w:left w:val="nil"/>
              <w:bottom w:val="nil"/>
              <w:right w:val="nil"/>
            </w:tcBorders>
            <w:tcMar>
              <w:top w:w="0" w:type="dxa"/>
              <w:left w:w="62" w:type="dxa"/>
              <w:bottom w:w="0" w:type="dxa"/>
              <w:right w:w="62" w:type="dxa"/>
            </w:tcMar>
          </w:tcPr>
          <w:p w:rsidR="00000000" w:rsidRPr="00734E13" w:rsidP="00734E13">
            <w:pPr>
              <w:pStyle w:val="ListBullet"/>
            </w:pPr>
            <w:r w:rsidRPr="00734E13">
              <w:t>lean operations</w:t>
            </w:r>
          </w:p>
          <w:p w:rsidR="00000000" w:rsidRPr="00734E13" w:rsidP="00734E13">
            <w:pPr>
              <w:pStyle w:val="ListBullet"/>
            </w:pPr>
            <w:r w:rsidRPr="00734E13">
              <w:t>agile operations</w:t>
            </w:r>
          </w:p>
          <w:p w:rsidR="00000000" w:rsidRPr="00734E13" w:rsidP="00734E13">
            <w:pPr>
              <w:pStyle w:val="ListBullet"/>
            </w:pPr>
            <w:r w:rsidRPr="00734E13">
              <w:t>preventative and predictive maintenance approaches</w:t>
            </w:r>
          </w:p>
          <w:p w:rsidR="00000000" w:rsidRPr="00734E13" w:rsidP="00734E13">
            <w:pPr>
              <w:pStyle w:val="ListBullet"/>
            </w:pPr>
            <w:r w:rsidRPr="00734E13">
              <w:t>statistical process control systems, including six sigma and three sigma</w:t>
            </w:r>
          </w:p>
          <w:p w:rsidR="00000000" w:rsidRPr="00734E13" w:rsidP="00734E13">
            <w:pPr>
              <w:pStyle w:val="ListBullet"/>
            </w:pPr>
            <w:r w:rsidRPr="00734E13">
              <w:t>Just in Time (JIT), kanban and other pull-related operations control systems</w:t>
            </w:r>
          </w:p>
          <w:p w:rsidR="00000000" w:rsidRPr="00734E13" w:rsidP="00734E13">
            <w:pPr>
              <w:pStyle w:val="ListBullet"/>
            </w:pPr>
            <w:r w:rsidRPr="00734E13">
              <w:t>supply, value, and demand chain monitoring and analysis</w:t>
            </w:r>
          </w:p>
          <w:p w:rsidR="00000000" w:rsidRPr="00734E13" w:rsidP="00734E13">
            <w:pPr>
              <w:pStyle w:val="ListBullet"/>
            </w:pPr>
            <w:r w:rsidRPr="00734E13">
              <w:t xml:space="preserve">5S </w:t>
            </w:r>
          </w:p>
          <w:p w:rsidR="00000000" w:rsidRPr="00734E13" w:rsidP="00734E13">
            <w:pPr>
              <w:pStyle w:val="ListBullet"/>
            </w:pPr>
            <w:r w:rsidRPr="00734E13">
              <w:t>continuous improvement (kaizen)</w:t>
            </w:r>
          </w:p>
          <w:p w:rsidR="00000000" w:rsidRPr="00734E13" w:rsidP="00734E13">
            <w:pPr>
              <w:pStyle w:val="ListBullet"/>
            </w:pPr>
            <w:r w:rsidRPr="00734E13">
              <w:t>breakthrough improvement (kaizen blitz)</w:t>
            </w:r>
          </w:p>
          <w:p w:rsidR="00000000" w:rsidRPr="00734E13" w:rsidP="00734E13">
            <w:pPr>
              <w:pStyle w:val="ListBullet"/>
            </w:pPr>
            <w:r w:rsidRPr="00734E13">
              <w:t>cause/effect diagrams</w:t>
            </w:r>
          </w:p>
          <w:p w:rsidR="00000000" w:rsidRPr="00734E13" w:rsidP="00734E13">
            <w:pPr>
              <w:pStyle w:val="ListBullet"/>
            </w:pPr>
            <w:r w:rsidRPr="00734E13">
              <w:t>overall equipment effecti</w:t>
            </w:r>
            <w:r w:rsidRPr="00734E13">
              <w:t>veness (OEE)</w:t>
            </w:r>
          </w:p>
          <w:p w:rsidR="00000000" w:rsidRPr="00734E13" w:rsidP="00734E13">
            <w:pPr>
              <w:pStyle w:val="ListBullet"/>
            </w:pPr>
            <w:r w:rsidRPr="00734E13">
              <w:t>takt time</w:t>
            </w:r>
          </w:p>
          <w:p w:rsidR="00000000" w:rsidRPr="00734E13" w:rsidP="00734E13">
            <w:pPr>
              <w:pStyle w:val="ListBullet"/>
            </w:pPr>
            <w:r w:rsidRPr="00734E13">
              <w:t>process mapping</w:t>
            </w:r>
          </w:p>
          <w:p w:rsidR="00000000" w:rsidRPr="00734E13" w:rsidP="00734E13">
            <w:pPr>
              <w:pStyle w:val="ListBullet"/>
            </w:pPr>
            <w:r w:rsidRPr="00734E13">
              <w:t xml:space="preserve">problem solving </w:t>
            </w:r>
          </w:p>
          <w:p w:rsidR="00000000" w:rsidRPr="00734E13" w:rsidP="00734E13">
            <w:pPr>
              <w:pStyle w:val="ListBullet"/>
            </w:pPr>
            <w:r w:rsidRPr="00734E13">
              <w:t>run charts</w:t>
            </w:r>
          </w:p>
          <w:p w:rsidR="00000000" w:rsidRPr="00734E13" w:rsidP="00734E13">
            <w:pPr>
              <w:pStyle w:val="ListBullet"/>
            </w:pPr>
            <w:r w:rsidRPr="00734E13">
              <w:t>standard procedures</w:t>
            </w:r>
          </w:p>
          <w:p w:rsidR="00000000" w:rsidRPr="00734E13" w:rsidP="00734E13">
            <w:pPr>
              <w:pStyle w:val="ListBullet"/>
            </w:pPr>
            <w:r w:rsidRPr="00734E13">
              <w:t>current reality tree.</w:t>
            </w:r>
          </w:p>
          <w:p w:rsidR="00000000" w:rsidP="00734E13">
            <w:pPr>
              <w:pStyle w:val="BodyText"/>
              <w:rPr>
                <w:lang w:val="en-NZ"/>
              </w:rPr>
            </w:pPr>
          </w:p>
        </w:tc>
      </w:tr>
      <w:tr w:rsidTr="00734E13">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rPr>
                <w:rStyle w:val="SpecialBold"/>
              </w:rPr>
              <w:t>Change includes one or more of:</w:t>
            </w:r>
          </w:p>
        </w:tc>
        <w:tc>
          <w:tcPr>
            <w:tcW w:w="6827" w:type="dxa"/>
            <w:tcBorders>
              <w:top w:val="nil"/>
              <w:left w:val="nil"/>
              <w:bottom w:val="nil"/>
              <w:right w:val="nil"/>
            </w:tcBorders>
            <w:tcMar>
              <w:top w:w="0" w:type="dxa"/>
              <w:left w:w="62" w:type="dxa"/>
              <w:bottom w:w="0" w:type="dxa"/>
              <w:right w:w="62" w:type="dxa"/>
            </w:tcMar>
          </w:tcPr>
          <w:p w:rsidR="00000000" w:rsidRPr="00734E13" w:rsidP="00734E13">
            <w:pPr>
              <w:pStyle w:val="ListBullet"/>
            </w:pPr>
            <w:r w:rsidRPr="00734E13">
              <w:t>plant, operations, products, procedures or practice</w:t>
            </w:r>
          </w:p>
          <w:p w:rsidR="00000000" w:rsidRPr="00734E13" w:rsidP="00734E13">
            <w:pPr>
              <w:pStyle w:val="ListBullet"/>
            </w:pPr>
            <w:r w:rsidRPr="00734E13">
              <w:t>continuous improvement (or an improvement event/project) or implementing new products, technology or systems</w:t>
            </w:r>
          </w:p>
          <w:p w:rsidR="00000000" w:rsidRPr="00734E13" w:rsidP="00734E13">
            <w:pPr>
              <w:pStyle w:val="ListBullet"/>
            </w:pPr>
            <w:r w:rsidRPr="00734E13">
              <w:t>intended to make an improvement or to implement new products, technology or systems.</w:t>
            </w:r>
          </w:p>
          <w:p w:rsidR="00000000" w:rsidP="00734E13">
            <w:pPr>
              <w:pStyle w:val="BodyText"/>
              <w:rPr>
                <w:lang w:val="en-NZ"/>
              </w:rPr>
            </w:pPr>
          </w:p>
        </w:tc>
      </w:tr>
      <w:tr w:rsidTr="00734E13">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rPr>
                <w:rStyle w:val="SpecialBold"/>
              </w:rPr>
              <w:t>Presentation of information may occur in one or more formats</w:t>
            </w:r>
            <w:r w:rsidRPr="00734E13">
              <w:rPr>
                <w:rStyle w:val="SpecialBold"/>
              </w:rPr>
              <w:t>:</w:t>
            </w:r>
          </w:p>
        </w:tc>
        <w:tc>
          <w:tcPr>
            <w:tcW w:w="6827" w:type="dxa"/>
            <w:tcBorders>
              <w:top w:val="nil"/>
              <w:left w:val="nil"/>
              <w:bottom w:val="nil"/>
              <w:right w:val="nil"/>
            </w:tcBorders>
            <w:tcMar>
              <w:top w:w="0" w:type="dxa"/>
              <w:left w:w="62" w:type="dxa"/>
              <w:bottom w:w="0" w:type="dxa"/>
              <w:right w:w="62" w:type="dxa"/>
            </w:tcMar>
          </w:tcPr>
          <w:p w:rsidR="00000000" w:rsidRPr="00734E13" w:rsidP="00734E13">
            <w:pPr>
              <w:pStyle w:val="ListBullet"/>
            </w:pPr>
            <w:r w:rsidRPr="00734E13">
              <w:t>in appropriate visual forms (e.g. graphs, charts and noticeboards</w:t>
            </w:r>
          </w:p>
          <w:p w:rsidR="00000000" w:rsidRPr="00734E13" w:rsidP="00734E13">
            <w:pPr>
              <w:pStyle w:val="ListBullet"/>
            </w:pPr>
            <w:r w:rsidRPr="00734E13">
              <w:t>verbally or other forms able to be understood and used by stakeholders.</w:t>
            </w:r>
          </w:p>
          <w:p w:rsidR="00000000" w:rsidP="00734E13">
            <w:pPr>
              <w:pStyle w:val="BodyText"/>
              <w:rPr>
                <w:lang w:val="en-NZ"/>
              </w:rPr>
            </w:pPr>
          </w:p>
        </w:tc>
      </w:tr>
      <w:tr w:rsidTr="00734E13">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rPr>
                <w:rStyle w:val="SpecialBold"/>
              </w:rPr>
              <w:t>Stakeholders include one or more of:</w:t>
            </w:r>
          </w:p>
        </w:tc>
        <w:tc>
          <w:tcPr>
            <w:tcW w:w="6827" w:type="dxa"/>
            <w:tcBorders>
              <w:top w:val="nil"/>
              <w:left w:val="nil"/>
              <w:bottom w:val="nil"/>
              <w:right w:val="nil"/>
            </w:tcBorders>
            <w:tcMar>
              <w:top w:w="0" w:type="dxa"/>
              <w:left w:w="62" w:type="dxa"/>
              <w:bottom w:w="0" w:type="dxa"/>
              <w:right w:w="62" w:type="dxa"/>
            </w:tcMar>
          </w:tcPr>
          <w:p w:rsidR="00000000" w:rsidRPr="00734E13" w:rsidP="00734E13">
            <w:pPr>
              <w:pStyle w:val="ListBullet"/>
            </w:pPr>
            <w:r w:rsidRPr="00734E13">
              <w:t>work team members</w:t>
            </w:r>
          </w:p>
          <w:p w:rsidR="00000000" w:rsidRPr="00734E13" w:rsidP="00734E13">
            <w:pPr>
              <w:pStyle w:val="ListBullet"/>
            </w:pPr>
            <w:r w:rsidRPr="00734E13">
              <w:t>value stream members</w:t>
            </w:r>
          </w:p>
          <w:p w:rsidR="00000000" w:rsidRPr="00734E13" w:rsidP="00734E13">
            <w:pPr>
              <w:pStyle w:val="ListBullet"/>
            </w:pPr>
            <w:r w:rsidRPr="00734E13">
              <w:t>managers.</w:t>
            </w:r>
          </w:p>
          <w:p w:rsidR="00000000" w:rsidP="00734E13">
            <w:pPr>
              <w:pStyle w:val="BodyText"/>
              <w:rPr>
                <w:lang w:val="en-NZ"/>
              </w:rPr>
            </w:pPr>
          </w:p>
        </w:tc>
      </w:tr>
      <w:tr w:rsidTr="00734E13">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rPr>
                <w:rStyle w:val="SpecialBold"/>
              </w:rPr>
              <w:t>Results of change include one or more of:</w:t>
            </w:r>
          </w:p>
        </w:tc>
        <w:tc>
          <w:tcPr>
            <w:tcW w:w="6827" w:type="dxa"/>
            <w:tcBorders>
              <w:top w:val="nil"/>
              <w:left w:val="nil"/>
              <w:bottom w:val="nil"/>
              <w:right w:val="nil"/>
            </w:tcBorders>
            <w:tcMar>
              <w:top w:w="0" w:type="dxa"/>
              <w:left w:w="62" w:type="dxa"/>
              <w:bottom w:w="0" w:type="dxa"/>
              <w:right w:w="62" w:type="dxa"/>
            </w:tcMar>
          </w:tcPr>
          <w:p w:rsidR="00000000" w:rsidRPr="00734E13" w:rsidP="00734E13">
            <w:pPr>
              <w:pStyle w:val="ListBullet"/>
            </w:pPr>
            <w:r w:rsidRPr="00734E13">
              <w:t>an initial improvement followed by a return to previous performance</w:t>
            </w:r>
          </w:p>
          <w:p w:rsidR="00000000" w:rsidRPr="00734E13" w:rsidP="00734E13">
            <w:pPr>
              <w:pStyle w:val="ListBullet"/>
            </w:pPr>
            <w:r w:rsidRPr="00734E13">
              <w:t>continued improvement</w:t>
            </w:r>
          </w:p>
          <w:p w:rsidR="00000000" w:rsidRPr="00734E13" w:rsidP="00734E13">
            <w:pPr>
              <w:pStyle w:val="ListBullet"/>
            </w:pPr>
            <w:r w:rsidRPr="00734E13">
              <w:t>continued detriment or other variations over time.</w:t>
            </w:r>
          </w:p>
          <w:p w:rsidR="00000000" w:rsidP="00734E13">
            <w:pPr>
              <w:pStyle w:val="BodyText"/>
              <w:rPr>
                <w:lang w:val="en-NZ"/>
              </w:rPr>
            </w:pPr>
          </w:p>
        </w:tc>
      </w:tr>
      <w:tr w:rsidTr="00734E13">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rPr>
                <w:rStyle w:val="SpecialBold"/>
              </w:rPr>
              <w:t>Improvements include one or more of:</w:t>
            </w:r>
          </w:p>
        </w:tc>
        <w:tc>
          <w:tcPr>
            <w:tcW w:w="6827" w:type="dxa"/>
            <w:tcBorders>
              <w:top w:val="nil"/>
              <w:left w:val="nil"/>
              <w:bottom w:val="nil"/>
              <w:right w:val="nil"/>
            </w:tcBorders>
            <w:tcMar>
              <w:top w:w="0" w:type="dxa"/>
              <w:left w:w="62" w:type="dxa"/>
              <w:bottom w:w="0" w:type="dxa"/>
              <w:right w:w="62" w:type="dxa"/>
            </w:tcMar>
          </w:tcPr>
          <w:p w:rsidR="00000000" w:rsidRPr="00734E13" w:rsidP="00734E13">
            <w:pPr>
              <w:pStyle w:val="ListBullet"/>
            </w:pPr>
            <w:r w:rsidRPr="00734E13">
              <w:t xml:space="preserve">changes to operations, process, </w:t>
            </w:r>
            <w:r w:rsidRPr="00734E13">
              <w:t>plant, procedures or practice</w:t>
            </w:r>
          </w:p>
          <w:p w:rsidR="00000000" w:rsidRPr="00734E13" w:rsidP="00734E13">
            <w:pPr>
              <w:pStyle w:val="ListBullet"/>
            </w:pPr>
            <w:r w:rsidRPr="00734E13">
              <w:t>changes to ensure positive benefits are maintained.</w:t>
            </w:r>
          </w:p>
          <w:p w:rsidR="00000000" w:rsidP="00734E13">
            <w:pPr>
              <w:pStyle w:val="BodyText"/>
              <w:rPr>
                <w:lang w:val="en-NZ"/>
              </w:rPr>
            </w:pPr>
          </w:p>
        </w:tc>
      </w:tr>
      <w:tr w:rsidTr="00734E13">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rPr>
                <w:rStyle w:val="SpecialBold"/>
              </w:rPr>
              <w:t>Sustaining improvement include one or more of:</w:t>
            </w:r>
          </w:p>
        </w:tc>
        <w:tc>
          <w:tcPr>
            <w:tcW w:w="6827" w:type="dxa"/>
            <w:tcBorders>
              <w:top w:val="nil"/>
              <w:left w:val="nil"/>
              <w:bottom w:val="nil"/>
              <w:right w:val="nil"/>
            </w:tcBorders>
            <w:tcMar>
              <w:top w:w="0" w:type="dxa"/>
              <w:left w:w="62" w:type="dxa"/>
              <w:bottom w:w="0" w:type="dxa"/>
              <w:right w:w="62" w:type="dxa"/>
            </w:tcMar>
          </w:tcPr>
          <w:p w:rsidR="00000000" w:rsidRPr="00734E13" w:rsidP="00734E13">
            <w:pPr>
              <w:pStyle w:val="ListBullet"/>
            </w:pPr>
            <w:r w:rsidRPr="00734E13">
              <w:t>standard procedures and work instructions</w:t>
            </w:r>
          </w:p>
          <w:p w:rsidR="00000000" w:rsidRPr="00734E13" w:rsidP="00734E13">
            <w:pPr>
              <w:pStyle w:val="ListBullet"/>
            </w:pPr>
            <w:r w:rsidRPr="00734E13">
              <w:t>standard practice</w:t>
            </w:r>
          </w:p>
          <w:p w:rsidR="00000000" w:rsidRPr="00734E13" w:rsidP="00734E13">
            <w:pPr>
              <w:pStyle w:val="ListBullet"/>
            </w:pPr>
            <w:r w:rsidRPr="00734E13">
              <w:t>other relevant documents and practices.</w:t>
            </w:r>
          </w:p>
          <w:p w:rsidR="00000000" w:rsidP="00734E13">
            <w:pPr>
              <w:pStyle w:val="BodyText"/>
              <w:rPr>
                <w:lang w:val="en-NZ"/>
              </w:rPr>
            </w:pPr>
          </w:p>
        </w:tc>
      </w:tr>
      <w:tr w:rsidTr="00734E13">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734E13">
            <w:pPr>
              <w:pStyle w:val="BodyText"/>
              <w:rPr>
                <w:lang w:val="en-NZ"/>
              </w:rPr>
            </w:pPr>
            <w:r w:rsidRPr="00734E13">
              <w:rPr>
                <w:rStyle w:val="SpecialBold"/>
              </w:rPr>
              <w:t>Team leader includes one or more of:</w:t>
            </w:r>
          </w:p>
        </w:tc>
        <w:tc>
          <w:tcPr>
            <w:tcW w:w="6827" w:type="dxa"/>
            <w:tcBorders>
              <w:top w:val="nil"/>
              <w:left w:val="nil"/>
              <w:bottom w:val="nil"/>
              <w:right w:val="nil"/>
            </w:tcBorders>
            <w:tcMar>
              <w:top w:w="0" w:type="dxa"/>
              <w:left w:w="62" w:type="dxa"/>
              <w:bottom w:w="0" w:type="dxa"/>
              <w:right w:w="62" w:type="dxa"/>
            </w:tcMar>
          </w:tcPr>
          <w:p w:rsidR="00000000" w:rsidRPr="00734E13" w:rsidP="00734E13">
            <w:pPr>
              <w:pStyle w:val="ListBullet"/>
            </w:pPr>
            <w:r w:rsidRPr="00734E13">
              <w:t>a person with a formal, permanent role</w:t>
            </w:r>
          </w:p>
          <w:p w:rsidR="00000000" w:rsidRPr="00734E13" w:rsidP="00734E13">
            <w:pPr>
              <w:pStyle w:val="ListBullet"/>
            </w:pPr>
            <w:r w:rsidRPr="00734E13">
              <w:t>a person with an ad hoc role in facilitating the function of a team in a workplace.</w:t>
            </w:r>
          </w:p>
          <w:p w:rsidR="00000000" w:rsidRPr="00734E13" w:rsidP="00734E13">
            <w:pPr>
              <w:pStyle w:val="BodyText"/>
            </w:pPr>
          </w:p>
        </w:tc>
      </w:tr>
    </w:tbl>
    <w:p w:rsidR="00000000" w:rsidRPr="00734E13" w:rsidP="00734E13">
      <w:pPr>
        <w:pStyle w:val="BodyText"/>
      </w:pPr>
    </w:p>
    <w:p w:rsidR="00000000" w:rsidRPr="00734E13" w:rsidP="00734E13">
      <w:pPr>
        <w:pStyle w:val="AllowPageBreak"/>
      </w:pPr>
    </w:p>
    <w:p w:rsidR="00000000" w:rsidRPr="00734E13" w:rsidP="00734E13">
      <w:pPr>
        <w:pStyle w:val="Heading1"/>
      </w:pPr>
      <w:bookmarkStart w:id="9" w:name="O_921652"/>
      <w:bookmarkEnd w:id="9"/>
      <w:r w:rsidRPr="00734E13">
        <w:t>Unit Mapping Information</w:t>
      </w:r>
    </w:p>
    <w:p w:rsidR="00000000" w:rsidRPr="00734E13" w:rsidP="00E062BC">
      <w:pPr>
        <w:pStyle w:val="BodyText"/>
      </w:pPr>
      <w:r w:rsidRPr="00734E13">
        <w:t>Release 1. Supersedes and is equivalent to MSS4070</w:t>
      </w:r>
      <w:r w:rsidRPr="00734E13">
        <w:t>03A Analyse process changes</w:t>
      </w:r>
    </w:p>
    <w:p w:rsidR="00000000" w:rsidRPr="00734E13" w:rsidP="00734E13">
      <w:pPr>
        <w:pStyle w:val="Heading1"/>
      </w:pPr>
      <w:bookmarkStart w:id="10" w:name="O_921645"/>
      <w:bookmarkEnd w:id="10"/>
      <w:r w:rsidRPr="00734E13">
        <w:t>Links</w:t>
      </w:r>
    </w:p>
    <w:p w:rsidR="00000000" w:rsidRPr="00734E13" w:rsidP="00E062BC">
      <w:pPr>
        <w:pStyle w:val="BodyText"/>
      </w:pPr>
      <w:r w:rsidRPr="00734E1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02918">
        <w:rPr>
          <w:rStyle w:val="Hyperlink"/>
        </w:rPr>
        <w:t>https://vetnet.gov.au/Pages/TrainingDocs.aspx?q=5b04f318-804f-4dc0-9463-c3fb9a3fe998</w:t>
      </w:r>
      <w:r>
        <w:fldChar w:fldCharType="end"/>
      </w:r>
    </w:p>
    <w:p w:rsidR="00000000" w:rsidRPr="00734E13" w:rsidP="00734E13"/>
    <w:sectPr w:rsidSect="00734E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13" w:rsidRPr="00E062BC" w:rsidP="00E06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BC" w:rsidP="00734E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62BC" w:rsidP="00734E1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062BC" w:rsidP="00734E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E13" w:rsidRPr="00E062BC" w:rsidP="00E062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BC" w:rsidRPr="002D2AF8" w:rsidP="00734E13">
    <w:pPr>
      <w:pStyle w:val="Header"/>
      <w:framePr w:wrap="around"/>
    </w:pPr>
    <w:r>
      <w:fldChar w:fldCharType="begin"/>
    </w:r>
    <w:r>
      <w:instrText xml:space="preserve"> TITLE   \* MERGEFORMAT </w:instrText>
    </w:r>
    <w:r>
      <w:fldChar w:fldCharType="separate"/>
    </w:r>
    <w:r>
      <w:t>MSS407003 Analyse process 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062BC" w:rsidP="00734E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627F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5E14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E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E13"/>
    <w:pPr>
      <w:spacing w:before="360" w:after="60"/>
      <w:outlineLvl w:val="0"/>
    </w:pPr>
    <w:rPr>
      <w:sz w:val="32"/>
    </w:rPr>
  </w:style>
  <w:style w:type="paragraph" w:styleId="Heading2">
    <w:name w:val="heading 2"/>
    <w:basedOn w:val="HeadingBase"/>
    <w:next w:val="BodyText"/>
    <w:link w:val="Heading2Char"/>
    <w:qFormat/>
    <w:rsid w:val="00734E13"/>
    <w:pPr>
      <w:keepLines/>
      <w:spacing w:before="240" w:after="120"/>
      <w:outlineLvl w:val="1"/>
    </w:pPr>
    <w:rPr>
      <w:sz w:val="28"/>
      <w:szCs w:val="40"/>
    </w:rPr>
  </w:style>
  <w:style w:type="paragraph" w:styleId="Heading3">
    <w:name w:val="heading 3"/>
    <w:basedOn w:val="HeadingBase"/>
    <w:next w:val="BodyText"/>
    <w:link w:val="Heading3Char"/>
    <w:qFormat/>
    <w:rsid w:val="00734E13"/>
    <w:pPr>
      <w:spacing w:before="180" w:after="120"/>
      <w:outlineLvl w:val="2"/>
    </w:pPr>
    <w:rPr>
      <w:spacing w:val="-10"/>
      <w:kern w:val="32"/>
    </w:rPr>
  </w:style>
  <w:style w:type="paragraph" w:styleId="Heading4">
    <w:name w:val="heading 4"/>
    <w:basedOn w:val="HeadingBase"/>
    <w:next w:val="BodyText"/>
    <w:link w:val="Heading4Char"/>
    <w:qFormat/>
    <w:rsid w:val="00734E13"/>
    <w:pPr>
      <w:spacing w:before="160" w:after="120"/>
      <w:outlineLvl w:val="3"/>
    </w:pPr>
    <w:rPr>
      <w:sz w:val="22"/>
    </w:rPr>
  </w:style>
  <w:style w:type="paragraph" w:styleId="Heading5">
    <w:name w:val="heading 5"/>
    <w:basedOn w:val="HeadingBase"/>
    <w:next w:val="Normal"/>
    <w:link w:val="Heading5Char"/>
    <w:qFormat/>
    <w:rsid w:val="00734E13"/>
    <w:pPr>
      <w:spacing w:before="80"/>
      <w:outlineLvl w:val="4"/>
    </w:pPr>
    <w:rPr>
      <w:color w:val="918585"/>
      <w:sz w:val="20"/>
    </w:rPr>
  </w:style>
  <w:style w:type="paragraph" w:styleId="Heading6">
    <w:name w:val="heading 6"/>
    <w:basedOn w:val="HeadingBase"/>
    <w:next w:val="Normal"/>
    <w:link w:val="Heading6Char"/>
    <w:qFormat/>
    <w:rsid w:val="00734E13"/>
    <w:pPr>
      <w:spacing w:before="60"/>
      <w:outlineLvl w:val="5"/>
    </w:pPr>
    <w:rPr>
      <w:color w:val="918585"/>
      <w:sz w:val="20"/>
    </w:rPr>
  </w:style>
  <w:style w:type="paragraph" w:styleId="Heading7">
    <w:name w:val="heading 7"/>
    <w:basedOn w:val="Normal"/>
    <w:next w:val="Normal"/>
    <w:link w:val="Heading7Char"/>
    <w:qFormat/>
    <w:rsid w:val="00734E13"/>
    <w:pPr>
      <w:ind w:left="720"/>
      <w:outlineLvl w:val="6"/>
    </w:pPr>
    <w:rPr>
      <w:i/>
    </w:rPr>
  </w:style>
  <w:style w:type="paragraph" w:styleId="Heading8">
    <w:name w:val="heading 8"/>
    <w:basedOn w:val="Normal"/>
    <w:next w:val="Normal"/>
    <w:link w:val="Heading8Char"/>
    <w:qFormat/>
    <w:rsid w:val="00734E13"/>
    <w:pPr>
      <w:ind w:left="720"/>
      <w:outlineLvl w:val="7"/>
    </w:pPr>
    <w:rPr>
      <w:i/>
    </w:rPr>
  </w:style>
  <w:style w:type="paragraph" w:styleId="Heading9">
    <w:name w:val="heading 9"/>
    <w:basedOn w:val="Normal"/>
    <w:next w:val="Normal"/>
    <w:link w:val="Heading9Char"/>
    <w:qFormat/>
    <w:rsid w:val="00734E13"/>
    <w:pPr>
      <w:ind w:left="720"/>
      <w:outlineLvl w:val="8"/>
    </w:pPr>
    <w:rPr>
      <w:i/>
    </w:rPr>
  </w:style>
  <w:style w:type="character" w:default="1" w:styleId="DefaultParagraphFont">
    <w:name w:val="Default Paragraph Font"/>
    <w:uiPriority w:val="1"/>
    <w:unhideWhenUsed/>
    <w:rsid w:val="00734E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E13"/>
  </w:style>
  <w:style w:type="character" w:customStyle="1" w:styleId="Heading1Char">
    <w:name w:val="Heading 1 Char"/>
    <w:basedOn w:val="DefaultParagraphFont"/>
    <w:link w:val="Heading1"/>
    <w:rsid w:val="00734E13"/>
    <w:rPr>
      <w:rFonts w:ascii="Times New Roman" w:eastAsia="Times New Roman" w:hAnsi="Times New Roman" w:cs="Times New Roman"/>
      <w:b/>
      <w:sz w:val="32"/>
      <w:szCs w:val="20"/>
      <w:lang w:eastAsia="en-US"/>
    </w:rPr>
  </w:style>
  <w:style w:type="paragraph" w:styleId="BodyText">
    <w:name w:val="Body Text"/>
    <w:basedOn w:val="Normal"/>
    <w:link w:val="BodyTextChar"/>
    <w:rsid w:val="00734E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E13"/>
    <w:rPr>
      <w:rFonts w:ascii="Times New Roman" w:eastAsia="Times New Roman" w:hAnsi="Times New Roman" w:cs="Times New Roman"/>
      <w:sz w:val="24"/>
      <w:lang w:eastAsia="en-US"/>
    </w:rPr>
  </w:style>
  <w:style w:type="paragraph" w:styleId="ListBullet">
    <w:name w:val="List Bullet"/>
    <w:basedOn w:val="List"/>
    <w:rsid w:val="00734E13"/>
    <w:pPr>
      <w:numPr>
        <w:numId w:val="11"/>
      </w:numPr>
      <w:tabs>
        <w:tab w:val="clear" w:pos="340"/>
      </w:tabs>
      <w:spacing w:before="40" w:after="40"/>
    </w:pPr>
  </w:style>
  <w:style w:type="character" w:customStyle="1" w:styleId="SpecialBold">
    <w:name w:val="Special Bold"/>
    <w:basedOn w:val="DefaultParagraphFont"/>
    <w:rsid w:val="00734E13"/>
    <w:rPr>
      <w:b/>
      <w:spacing w:val="0"/>
    </w:rPr>
  </w:style>
  <w:style w:type="paragraph" w:customStyle="1" w:styleId="SuperHeading">
    <w:name w:val="SuperHeading"/>
    <w:basedOn w:val="Normal"/>
    <w:rsid w:val="00734E13"/>
    <w:pPr>
      <w:spacing w:before="240" w:after="120"/>
      <w:outlineLvl w:val="0"/>
    </w:pPr>
    <w:rPr>
      <w:rFonts w:ascii="Times New Roman" w:hAnsi="Times New Roman"/>
      <w:b/>
      <w:sz w:val="32"/>
    </w:rPr>
  </w:style>
  <w:style w:type="paragraph" w:customStyle="1" w:styleId="AllowPageBreak">
    <w:name w:val="AllowPageBreak"/>
    <w:rsid w:val="00734E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E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E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E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E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E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E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E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E13"/>
    <w:rPr>
      <w:rFonts w:ascii="Courier New" w:eastAsia="Times New Roman" w:hAnsi="Courier New" w:cs="Times New Roman"/>
      <w:i/>
      <w:szCs w:val="20"/>
      <w:lang w:eastAsia="en-US"/>
    </w:rPr>
  </w:style>
  <w:style w:type="paragraph" w:customStyle="1" w:styleId="HeadingBase">
    <w:name w:val="Heading Base"/>
    <w:rsid w:val="00734E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E13"/>
    <w:pPr>
      <w:tabs>
        <w:tab w:val="right" w:leader="dot" w:pos="9072"/>
      </w:tabs>
      <w:ind w:left="567"/>
    </w:pPr>
    <w:rPr>
      <w:szCs w:val="22"/>
    </w:rPr>
  </w:style>
  <w:style w:type="paragraph" w:customStyle="1" w:styleId="TOCBase">
    <w:name w:val="TOC Base"/>
    <w:rsid w:val="00734E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E13"/>
    <w:pPr>
      <w:tabs>
        <w:tab w:val="right" w:leader="dot" w:pos="9072"/>
      </w:tabs>
      <w:spacing w:before="40" w:after="40"/>
      <w:ind w:left="284"/>
    </w:pPr>
    <w:rPr>
      <w:rFonts w:ascii="Times New Roman" w:hAnsi="Times New Roman"/>
    </w:rPr>
  </w:style>
  <w:style w:type="paragraph" w:styleId="TOC1">
    <w:name w:val="toc 1"/>
    <w:basedOn w:val="TOCBase"/>
    <w:next w:val="Normal"/>
    <w:rsid w:val="00734E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E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E13"/>
    <w:rPr>
      <w:rFonts w:ascii="Times New Roman" w:eastAsia="Times New Roman" w:hAnsi="Times New Roman" w:cs="Times New Roman"/>
      <w:sz w:val="16"/>
      <w:lang w:eastAsia="en-US"/>
    </w:rPr>
  </w:style>
  <w:style w:type="paragraph" w:styleId="Title">
    <w:name w:val="Title"/>
    <w:basedOn w:val="HeadingBase"/>
    <w:link w:val="TitleChar"/>
    <w:qFormat/>
    <w:rsid w:val="00734E13"/>
    <w:pPr>
      <w:spacing w:before="5040"/>
      <w:jc w:val="center"/>
    </w:pPr>
    <w:rPr>
      <w:sz w:val="48"/>
      <w:szCs w:val="72"/>
      <w:lang w:val="en-US"/>
    </w:rPr>
  </w:style>
  <w:style w:type="character" w:customStyle="1" w:styleId="TitleChar">
    <w:name w:val="Title Char"/>
    <w:basedOn w:val="DefaultParagraphFont"/>
    <w:link w:val="Title"/>
    <w:rsid w:val="00734E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E13"/>
    <w:pPr>
      <w:tabs>
        <w:tab w:val="left" w:pos="3600"/>
        <w:tab w:val="left" w:pos="3958"/>
      </w:tabs>
    </w:pPr>
  </w:style>
  <w:style w:type="paragraph" w:styleId="List">
    <w:name w:val="List"/>
    <w:basedOn w:val="BodyText"/>
    <w:next w:val="BodyText"/>
    <w:rsid w:val="00734E13"/>
    <w:pPr>
      <w:tabs>
        <w:tab w:val="left" w:pos="340"/>
      </w:tabs>
      <w:spacing w:before="60" w:after="60"/>
      <w:ind w:left="340" w:hanging="340"/>
    </w:pPr>
  </w:style>
  <w:style w:type="paragraph" w:customStyle="1" w:styleId="Note">
    <w:name w:val="Note"/>
    <w:basedOn w:val="BodyText"/>
    <w:rsid w:val="00734E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E13"/>
    <w:pPr>
      <w:framePr w:wrap="auto" w:hAnchor="text" w:y="6049"/>
    </w:pPr>
    <w:rPr>
      <w:color w:val="000000"/>
      <w:sz w:val="40"/>
    </w:rPr>
  </w:style>
  <w:style w:type="paragraph" w:customStyle="1" w:styleId="TOCTitle">
    <w:name w:val="TOCTitle"/>
    <w:basedOn w:val="Heading1"/>
    <w:rsid w:val="00734E13"/>
    <w:pPr>
      <w:spacing w:after="240"/>
      <w:jc w:val="center"/>
      <w:outlineLvl w:val="9"/>
    </w:pPr>
    <w:rPr>
      <w:caps/>
    </w:rPr>
  </w:style>
  <w:style w:type="paragraph" w:customStyle="1" w:styleId="Version">
    <w:name w:val="Version"/>
    <w:rsid w:val="00734E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4E13"/>
    <w:pPr>
      <w:numPr>
        <w:numId w:val="12"/>
      </w:numPr>
      <w:tabs>
        <w:tab w:val="clear" w:pos="680"/>
      </w:tabs>
    </w:pPr>
  </w:style>
  <w:style w:type="paragraph" w:styleId="Index1">
    <w:name w:val="index 1"/>
    <w:basedOn w:val="Normal"/>
    <w:next w:val="Normal"/>
    <w:semiHidden/>
    <w:rsid w:val="00734E13"/>
    <w:pPr>
      <w:keepNext w:val="0"/>
      <w:tabs>
        <w:tab w:val="right" w:pos="4176"/>
      </w:tabs>
      <w:ind w:left="198" w:hanging="198"/>
    </w:pPr>
    <w:rPr>
      <w:rFonts w:ascii="Garamond" w:hAnsi="Garamond"/>
    </w:rPr>
  </w:style>
  <w:style w:type="paragraph" w:styleId="IndexHeading">
    <w:name w:val="index heading"/>
    <w:basedOn w:val="Normal"/>
    <w:next w:val="Index1"/>
    <w:semiHidden/>
    <w:rsid w:val="00734E13"/>
    <w:pPr>
      <w:spacing w:before="120" w:after="120"/>
    </w:pPr>
    <w:rPr>
      <w:rFonts w:ascii="Arial" w:hAnsi="Arial"/>
      <w:b/>
      <w:color w:val="918585"/>
      <w:sz w:val="24"/>
    </w:rPr>
  </w:style>
  <w:style w:type="paragraph" w:styleId="Header">
    <w:name w:val="header"/>
    <w:basedOn w:val="Normal"/>
    <w:link w:val="HeaderChar"/>
    <w:rsid w:val="00734E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E13"/>
    <w:rPr>
      <w:rFonts w:ascii="Times New Roman" w:eastAsia="Times New Roman" w:hAnsi="Times New Roman" w:cs="Times New Roman"/>
      <w:sz w:val="16"/>
      <w:szCs w:val="20"/>
      <w:lang w:val="en-GB" w:eastAsia="en-US"/>
    </w:rPr>
  </w:style>
  <w:style w:type="paragraph" w:customStyle="1" w:styleId="Chapter">
    <w:name w:val="Chapter"/>
    <w:basedOn w:val="Normal"/>
    <w:rsid w:val="00734E13"/>
    <w:pPr>
      <w:spacing w:before="240"/>
    </w:pPr>
    <w:rPr>
      <w:rFonts w:ascii="Times New Roman" w:hAnsi="Times New Roman"/>
      <w:smallCaps/>
      <w:spacing w:val="80"/>
      <w:sz w:val="28"/>
    </w:rPr>
  </w:style>
  <w:style w:type="paragraph" w:customStyle="1" w:styleId="InChapter">
    <w:name w:val="InChapter"/>
    <w:basedOn w:val="Heading3"/>
    <w:rsid w:val="00734E13"/>
    <w:pPr>
      <w:spacing w:after="240"/>
      <w:outlineLvl w:val="9"/>
    </w:pPr>
    <w:rPr>
      <w:noProof/>
    </w:rPr>
  </w:style>
  <w:style w:type="paragraph" w:styleId="Index2">
    <w:name w:val="index 2"/>
    <w:basedOn w:val="Normal"/>
    <w:next w:val="Normal"/>
    <w:semiHidden/>
    <w:rsid w:val="00734E13"/>
    <w:pPr>
      <w:tabs>
        <w:tab w:val="right" w:pos="4176"/>
      </w:tabs>
      <w:ind w:left="568" w:hanging="284"/>
    </w:pPr>
    <w:rPr>
      <w:rFonts w:ascii="Garamond" w:hAnsi="Garamond"/>
    </w:rPr>
  </w:style>
  <w:style w:type="paragraph" w:customStyle="1" w:styleId="Byline">
    <w:name w:val="Byline"/>
    <w:rsid w:val="00734E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E13"/>
    <w:pPr>
      <w:tabs>
        <w:tab w:val="clear" w:pos="3600"/>
        <w:tab w:val="clear" w:pos="3958"/>
      </w:tabs>
      <w:jc w:val="right"/>
    </w:pPr>
  </w:style>
  <w:style w:type="character" w:styleId="Emphasis">
    <w:name w:val="Emphasis"/>
    <w:basedOn w:val="DefaultParagraphFont"/>
    <w:qFormat/>
    <w:rsid w:val="00734E13"/>
    <w:rPr>
      <w:i/>
    </w:rPr>
  </w:style>
  <w:style w:type="paragraph" w:styleId="Caption">
    <w:name w:val="caption"/>
    <w:basedOn w:val="BodyText"/>
    <w:next w:val="Normal"/>
    <w:qFormat/>
    <w:rsid w:val="00734E13"/>
    <w:pPr>
      <w:framePr w:w="2268" w:hSpace="181" w:vSpace="181" w:wrap="around" w:vAnchor="text" w:hAnchor="page" w:x="1135" w:y="285" w:anchorLock="1"/>
    </w:pPr>
    <w:rPr>
      <w:i/>
    </w:rPr>
  </w:style>
  <w:style w:type="paragraph" w:customStyle="1" w:styleId="MiniTOCTitle">
    <w:name w:val="MiniTOCTitle"/>
    <w:basedOn w:val="Heading4"/>
    <w:rsid w:val="00734E13"/>
    <w:pPr>
      <w:spacing w:before="240"/>
      <w:outlineLvl w:val="9"/>
    </w:pPr>
    <w:rPr>
      <w:noProof/>
      <w:sz w:val="24"/>
    </w:rPr>
  </w:style>
  <w:style w:type="paragraph" w:customStyle="1" w:styleId="MiniTOCItem">
    <w:name w:val="MiniTOCItem"/>
    <w:basedOn w:val="ListBullet"/>
    <w:rsid w:val="00734E13"/>
    <w:pPr>
      <w:numPr>
        <w:numId w:val="0"/>
      </w:numPr>
      <w:tabs>
        <w:tab w:val="right" w:leader="dot" w:pos="6521"/>
      </w:tabs>
      <w:spacing w:before="0" w:after="0"/>
    </w:pPr>
  </w:style>
  <w:style w:type="paragraph" w:customStyle="1" w:styleId="TOFTitle">
    <w:name w:val="TOFTitle"/>
    <w:basedOn w:val="TOCTitle"/>
    <w:rsid w:val="00734E13"/>
  </w:style>
  <w:style w:type="paragraph" w:styleId="TableofFigures">
    <w:name w:val="table of figures"/>
    <w:basedOn w:val="Normal"/>
    <w:next w:val="Normal"/>
    <w:semiHidden/>
    <w:rsid w:val="00734E13"/>
    <w:pPr>
      <w:tabs>
        <w:tab w:val="right" w:leader="dot" w:pos="9072"/>
      </w:tabs>
      <w:ind w:left="970" w:hanging="403"/>
    </w:pPr>
    <w:rPr>
      <w:rFonts w:ascii="Times New Roman" w:hAnsi="Times New Roman"/>
      <w:b/>
    </w:rPr>
  </w:style>
  <w:style w:type="paragraph" w:styleId="ListNumber">
    <w:name w:val="List Number"/>
    <w:basedOn w:val="List"/>
    <w:rsid w:val="00734E13"/>
    <w:pPr>
      <w:numPr>
        <w:numId w:val="14"/>
      </w:numPr>
      <w:tabs>
        <w:tab w:val="clear" w:pos="340"/>
      </w:tabs>
    </w:pPr>
  </w:style>
  <w:style w:type="character" w:customStyle="1" w:styleId="WingdingSymbols">
    <w:name w:val="Wingding Symbols"/>
    <w:rsid w:val="00734E13"/>
    <w:rPr>
      <w:rFonts w:ascii="Wingdings" w:hAnsi="Wingdings"/>
    </w:rPr>
  </w:style>
  <w:style w:type="paragraph" w:customStyle="1" w:styleId="TableHeading">
    <w:name w:val="Table Heading"/>
    <w:basedOn w:val="HeadingBase"/>
    <w:rsid w:val="00734E13"/>
    <w:pPr>
      <w:keepLines/>
      <w:pBdr>
        <w:bottom w:val="single" w:sz="6" w:space="1" w:color="918585"/>
      </w:pBdr>
      <w:spacing w:before="240"/>
    </w:pPr>
  </w:style>
  <w:style w:type="character" w:customStyle="1" w:styleId="HotSpot">
    <w:name w:val="HotSpot"/>
    <w:rsid w:val="00734E13"/>
    <w:rPr>
      <w:color w:val="0033CC"/>
      <w:u w:val="none"/>
    </w:rPr>
  </w:style>
  <w:style w:type="paragraph" w:customStyle="1" w:styleId="BodyTextRight">
    <w:name w:val="Body Text Right"/>
    <w:basedOn w:val="BodyText"/>
    <w:rsid w:val="00734E13"/>
    <w:pPr>
      <w:spacing w:before="0" w:after="0"/>
      <w:jc w:val="right"/>
    </w:pPr>
  </w:style>
  <w:style w:type="paragraph" w:styleId="Index3">
    <w:name w:val="index 3"/>
    <w:basedOn w:val="ListNumber2"/>
    <w:next w:val="Normal"/>
    <w:semiHidden/>
    <w:rsid w:val="00734E13"/>
    <w:pPr>
      <w:numPr>
        <w:numId w:val="0"/>
      </w:numPr>
      <w:tabs>
        <w:tab w:val="right" w:leader="dot" w:pos="4176"/>
      </w:tabs>
    </w:pPr>
  </w:style>
  <w:style w:type="paragraph" w:styleId="ListNumber2">
    <w:name w:val="List Number 2"/>
    <w:basedOn w:val="List2"/>
    <w:rsid w:val="00734E13"/>
    <w:pPr>
      <w:numPr>
        <w:numId w:val="9"/>
      </w:numPr>
      <w:tabs>
        <w:tab w:val="clear" w:pos="1060"/>
      </w:tabs>
    </w:pPr>
  </w:style>
  <w:style w:type="paragraph" w:customStyle="1" w:styleId="MarginNote">
    <w:name w:val="Margin Note"/>
    <w:basedOn w:val="BodyText"/>
    <w:rsid w:val="00734E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E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E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E13"/>
    <w:rPr>
      <w:sz w:val="32"/>
    </w:rPr>
  </w:style>
  <w:style w:type="paragraph" w:customStyle="1" w:styleId="HeadingProcedure">
    <w:name w:val="Heading Procedure"/>
    <w:basedOn w:val="HeadingBase"/>
    <w:next w:val="Normal"/>
    <w:rsid w:val="00734E13"/>
    <w:pPr>
      <w:tabs>
        <w:tab w:val="left" w:pos="0"/>
      </w:tabs>
      <w:spacing w:before="120" w:after="60"/>
    </w:pPr>
    <w:rPr>
      <w:i/>
      <w:color w:val="918585"/>
      <w:sz w:val="22"/>
    </w:rPr>
  </w:style>
  <w:style w:type="paragraph" w:customStyle="1" w:styleId="TableBodyText">
    <w:name w:val="Table Body Text"/>
    <w:basedOn w:val="BodyText"/>
    <w:rsid w:val="00734E13"/>
    <w:pPr>
      <w:spacing w:before="60" w:after="60"/>
    </w:pPr>
  </w:style>
  <w:style w:type="paragraph" w:styleId="ListContinue">
    <w:name w:val="List Continue"/>
    <w:basedOn w:val="List"/>
    <w:rsid w:val="00734E13"/>
    <w:pPr>
      <w:ind w:firstLine="0"/>
    </w:pPr>
  </w:style>
  <w:style w:type="paragraph" w:customStyle="1" w:styleId="ListNote">
    <w:name w:val="List Note"/>
    <w:basedOn w:val="List"/>
    <w:rsid w:val="00734E13"/>
    <w:pPr>
      <w:pBdr>
        <w:top w:val="single" w:sz="6" w:space="2" w:color="918585"/>
        <w:bottom w:val="single" w:sz="6" w:space="2" w:color="918585"/>
      </w:pBdr>
      <w:tabs>
        <w:tab w:val="left" w:pos="1021"/>
      </w:tabs>
      <w:ind w:firstLine="0"/>
    </w:pPr>
  </w:style>
  <w:style w:type="paragraph" w:customStyle="1" w:styleId="Warning">
    <w:name w:val="Warning"/>
    <w:basedOn w:val="BodyText"/>
    <w:rsid w:val="00734E13"/>
    <w:pPr>
      <w:shd w:val="clear" w:color="auto" w:fill="D9D9D9"/>
      <w:tabs>
        <w:tab w:val="left" w:pos="992"/>
      </w:tabs>
      <w:ind w:left="119" w:right="119"/>
    </w:pPr>
    <w:rPr>
      <w:sz w:val="20"/>
    </w:rPr>
  </w:style>
  <w:style w:type="paragraph" w:customStyle="1" w:styleId="MarginIcons">
    <w:name w:val="Margin Icons"/>
    <w:basedOn w:val="BodyText"/>
    <w:rsid w:val="00734E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E13"/>
    <w:rPr>
      <w:rFonts w:ascii="Courier New" w:hAnsi="Courier New"/>
    </w:rPr>
  </w:style>
  <w:style w:type="paragraph" w:customStyle="1" w:styleId="NoteBullet">
    <w:name w:val="Note Bullet"/>
    <w:basedOn w:val="Note"/>
    <w:rsid w:val="00734E13"/>
    <w:pPr>
      <w:tabs>
        <w:tab w:val="clear" w:pos="680"/>
      </w:tabs>
      <w:spacing w:before="60" w:after="60"/>
    </w:pPr>
  </w:style>
  <w:style w:type="paragraph" w:customStyle="1" w:styleId="SubHeading2">
    <w:name w:val="SubHeading2"/>
    <w:basedOn w:val="HeadingBase"/>
    <w:rsid w:val="00734E13"/>
    <w:pPr>
      <w:spacing w:before="240" w:after="60"/>
    </w:pPr>
    <w:rPr>
      <w:sz w:val="20"/>
    </w:rPr>
  </w:style>
  <w:style w:type="paragraph" w:customStyle="1" w:styleId="SubHeading1">
    <w:name w:val="SubHeading1"/>
    <w:basedOn w:val="HeadingBase"/>
    <w:rsid w:val="00734E13"/>
    <w:pPr>
      <w:spacing w:before="240" w:after="60"/>
    </w:pPr>
    <w:rPr>
      <w:color w:val="918585"/>
      <w:sz w:val="22"/>
    </w:rPr>
  </w:style>
  <w:style w:type="paragraph" w:customStyle="1" w:styleId="SideHeading">
    <w:name w:val="Side Heading"/>
    <w:basedOn w:val="HeadingBase"/>
    <w:rsid w:val="00734E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E13"/>
    <w:pPr>
      <w:numPr>
        <w:numId w:val="10"/>
      </w:numPr>
    </w:pPr>
  </w:style>
  <w:style w:type="paragraph" w:styleId="PlainText">
    <w:name w:val="Plain Text"/>
    <w:basedOn w:val="Normal"/>
    <w:link w:val="PlainTextChar"/>
    <w:rsid w:val="00734E13"/>
    <w:rPr>
      <w:sz w:val="20"/>
    </w:rPr>
  </w:style>
  <w:style w:type="character" w:customStyle="1" w:styleId="PlainTextChar">
    <w:name w:val="Plain Text Char"/>
    <w:basedOn w:val="DefaultParagraphFont"/>
    <w:link w:val="PlainText"/>
    <w:rsid w:val="00734E13"/>
    <w:rPr>
      <w:rFonts w:ascii="Courier New" w:eastAsia="Times New Roman" w:hAnsi="Courier New" w:cs="Times New Roman"/>
      <w:sz w:val="20"/>
      <w:szCs w:val="20"/>
      <w:lang w:eastAsia="en-US"/>
    </w:rPr>
  </w:style>
  <w:style w:type="character" w:customStyle="1" w:styleId="MenuOption">
    <w:name w:val="Menu Option"/>
    <w:basedOn w:val="DefaultParagraphFont"/>
    <w:rsid w:val="00734E13"/>
    <w:rPr>
      <w:b/>
      <w:smallCaps/>
    </w:rPr>
  </w:style>
  <w:style w:type="paragraph" w:customStyle="1" w:styleId="TableListNumber">
    <w:name w:val="Table List Number"/>
    <w:basedOn w:val="ListNumber"/>
    <w:rsid w:val="00734E13"/>
    <w:pPr>
      <w:numPr>
        <w:numId w:val="0"/>
      </w:numPr>
    </w:pPr>
  </w:style>
  <w:style w:type="paragraph" w:styleId="TOC4">
    <w:name w:val="toc 4"/>
    <w:basedOn w:val="TOCBase"/>
    <w:next w:val="Normal"/>
    <w:semiHidden/>
    <w:rsid w:val="00734E13"/>
    <w:pPr>
      <w:tabs>
        <w:tab w:val="right" w:leader="dot" w:pos="9071"/>
      </w:tabs>
      <w:ind w:left="1701"/>
    </w:pPr>
  </w:style>
  <w:style w:type="paragraph" w:customStyle="1" w:styleId="ListAlpha">
    <w:name w:val="List Alpha"/>
    <w:basedOn w:val="List"/>
    <w:rsid w:val="00734E13"/>
    <w:pPr>
      <w:numPr>
        <w:numId w:val="8"/>
      </w:numPr>
    </w:pPr>
  </w:style>
  <w:style w:type="paragraph" w:customStyle="1" w:styleId="ListAlpha2">
    <w:name w:val="List Alpha 2"/>
    <w:basedOn w:val="List2"/>
    <w:rsid w:val="00734E13"/>
    <w:pPr>
      <w:numPr>
        <w:numId w:val="7"/>
      </w:numPr>
    </w:pPr>
  </w:style>
  <w:style w:type="paragraph" w:styleId="List2">
    <w:name w:val="List 2"/>
    <w:basedOn w:val="BodyText"/>
    <w:rsid w:val="00734E13"/>
    <w:pPr>
      <w:tabs>
        <w:tab w:val="left" w:pos="680"/>
      </w:tabs>
      <w:spacing w:before="60" w:after="60"/>
      <w:ind w:left="680" w:hanging="340"/>
    </w:pPr>
  </w:style>
  <w:style w:type="paragraph" w:styleId="List3">
    <w:name w:val="List 3"/>
    <w:basedOn w:val="BodyText"/>
    <w:rsid w:val="00734E13"/>
    <w:pPr>
      <w:tabs>
        <w:tab w:val="left" w:pos="1021"/>
      </w:tabs>
      <w:spacing w:before="60" w:after="60"/>
      <w:ind w:left="1020" w:hanging="340"/>
    </w:pPr>
  </w:style>
  <w:style w:type="paragraph" w:styleId="List4">
    <w:name w:val="List 4"/>
    <w:basedOn w:val="BodyText"/>
    <w:rsid w:val="00734E13"/>
    <w:pPr>
      <w:tabs>
        <w:tab w:val="left" w:pos="1361"/>
      </w:tabs>
      <w:spacing w:before="60" w:after="60"/>
      <w:ind w:left="1361" w:hanging="340"/>
    </w:pPr>
  </w:style>
  <w:style w:type="paragraph" w:styleId="List5">
    <w:name w:val="List 5"/>
    <w:basedOn w:val="BodyText"/>
    <w:rsid w:val="00734E13"/>
    <w:pPr>
      <w:tabs>
        <w:tab w:val="left" w:pos="1701"/>
      </w:tabs>
      <w:spacing w:before="60" w:after="60"/>
      <w:ind w:left="1701" w:hanging="340"/>
    </w:pPr>
  </w:style>
  <w:style w:type="paragraph" w:styleId="ListBullet3">
    <w:name w:val="List Bullet 3"/>
    <w:basedOn w:val="List3"/>
    <w:rsid w:val="00734E13"/>
    <w:pPr>
      <w:numPr>
        <w:numId w:val="13"/>
      </w:numPr>
      <w:tabs>
        <w:tab w:val="clear" w:pos="1021"/>
      </w:tabs>
      <w:ind w:left="1037" w:hanging="357"/>
    </w:pPr>
  </w:style>
  <w:style w:type="paragraph" w:styleId="ListBullet4">
    <w:name w:val="List Bullet 4"/>
    <w:basedOn w:val="List4"/>
    <w:rsid w:val="00734E13"/>
    <w:pPr>
      <w:numPr>
        <w:numId w:val="2"/>
      </w:numPr>
      <w:tabs>
        <w:tab w:val="clear" w:pos="1361"/>
      </w:tabs>
    </w:pPr>
  </w:style>
  <w:style w:type="paragraph" w:styleId="ListBullet5">
    <w:name w:val="List Bullet 5"/>
    <w:basedOn w:val="List5"/>
    <w:rsid w:val="00734E13"/>
    <w:pPr>
      <w:numPr>
        <w:numId w:val="3"/>
      </w:numPr>
    </w:pPr>
  </w:style>
  <w:style w:type="paragraph" w:styleId="ListContinue2">
    <w:name w:val="List Continue 2"/>
    <w:basedOn w:val="List2"/>
    <w:rsid w:val="00734E13"/>
    <w:pPr>
      <w:ind w:firstLine="0"/>
    </w:pPr>
  </w:style>
  <w:style w:type="paragraph" w:styleId="ListContinue3">
    <w:name w:val="List Continue 3"/>
    <w:basedOn w:val="List3"/>
    <w:rsid w:val="00734E13"/>
    <w:pPr>
      <w:ind w:left="1021" w:firstLine="0"/>
    </w:pPr>
  </w:style>
  <w:style w:type="paragraph" w:styleId="ListContinue4">
    <w:name w:val="List Continue 4"/>
    <w:basedOn w:val="List4"/>
    <w:rsid w:val="00734E13"/>
    <w:pPr>
      <w:ind w:firstLine="0"/>
    </w:pPr>
  </w:style>
  <w:style w:type="paragraph" w:styleId="ListContinue5">
    <w:name w:val="List Continue 5"/>
    <w:basedOn w:val="List5"/>
    <w:rsid w:val="00734E13"/>
    <w:pPr>
      <w:ind w:firstLine="0"/>
    </w:pPr>
  </w:style>
  <w:style w:type="paragraph" w:styleId="ListNumber3">
    <w:name w:val="List Number 3"/>
    <w:basedOn w:val="List3"/>
    <w:rsid w:val="00734E13"/>
    <w:pPr>
      <w:numPr>
        <w:numId w:val="4"/>
      </w:numPr>
    </w:pPr>
  </w:style>
  <w:style w:type="paragraph" w:styleId="ListNumber4">
    <w:name w:val="List Number 4"/>
    <w:basedOn w:val="List4"/>
    <w:rsid w:val="00734E13"/>
    <w:pPr>
      <w:numPr>
        <w:numId w:val="5"/>
      </w:numPr>
    </w:pPr>
  </w:style>
  <w:style w:type="paragraph" w:styleId="ListNumber5">
    <w:name w:val="List Number 5"/>
    <w:basedOn w:val="List5"/>
    <w:rsid w:val="00734E13"/>
    <w:pPr>
      <w:numPr>
        <w:numId w:val="6"/>
      </w:numPr>
    </w:pPr>
  </w:style>
  <w:style w:type="paragraph" w:styleId="BlockText">
    <w:name w:val="Block Text"/>
    <w:basedOn w:val="Normal"/>
    <w:rsid w:val="00734E13"/>
    <w:pPr>
      <w:spacing w:after="120"/>
      <w:ind w:left="1440" w:right="1440"/>
    </w:pPr>
  </w:style>
  <w:style w:type="character" w:customStyle="1" w:styleId="Subscript">
    <w:name w:val="Subscript"/>
    <w:basedOn w:val="DefaultParagraphFont"/>
    <w:rsid w:val="00734E13"/>
    <w:rPr>
      <w:sz w:val="16"/>
      <w:vertAlign w:val="subscript"/>
    </w:rPr>
  </w:style>
  <w:style w:type="character" w:customStyle="1" w:styleId="Superscript">
    <w:name w:val="Superscript"/>
    <w:basedOn w:val="DefaultParagraphFont"/>
    <w:rsid w:val="00734E13"/>
    <w:rPr>
      <w:sz w:val="16"/>
      <w:vertAlign w:val="superscript"/>
    </w:rPr>
  </w:style>
  <w:style w:type="character" w:customStyle="1" w:styleId="Symbols">
    <w:name w:val="Symbols"/>
    <w:basedOn w:val="DefaultParagraphFont"/>
    <w:rsid w:val="00734E13"/>
    <w:rPr>
      <w:rFonts w:ascii="Symbol" w:hAnsi="Symbol"/>
    </w:rPr>
  </w:style>
  <w:style w:type="character" w:customStyle="1" w:styleId="MenuOptions">
    <w:name w:val="Menu Options"/>
    <w:basedOn w:val="DefaultParagraphFont"/>
    <w:rsid w:val="00734E13"/>
    <w:rPr>
      <w:rFonts w:ascii="Arial Narrow" w:hAnsi="Arial Narrow"/>
      <w:smallCaps/>
    </w:rPr>
  </w:style>
  <w:style w:type="character" w:customStyle="1" w:styleId="Buttons">
    <w:name w:val="Buttons"/>
    <w:basedOn w:val="DefaultParagraphFont"/>
    <w:rsid w:val="00734E13"/>
    <w:rPr>
      <w:b/>
    </w:rPr>
  </w:style>
  <w:style w:type="character" w:customStyle="1" w:styleId="Underlined">
    <w:name w:val="Underlined"/>
    <w:basedOn w:val="DefaultParagraphFont"/>
    <w:rsid w:val="00734E13"/>
    <w:rPr>
      <w:u w:val="single"/>
    </w:rPr>
  </w:style>
  <w:style w:type="paragraph" w:customStyle="1" w:styleId="TableBodyTextRight">
    <w:name w:val="Table Body Text Right"/>
    <w:basedOn w:val="TableBodyText"/>
    <w:rsid w:val="00734E13"/>
    <w:pPr>
      <w:widowControl w:val="0"/>
      <w:autoSpaceDE w:val="0"/>
      <w:autoSpaceDN w:val="0"/>
      <w:adjustRightInd w:val="0"/>
      <w:jc w:val="right"/>
    </w:pPr>
    <w:rPr>
      <w:rFonts w:cs="Arial"/>
      <w:szCs w:val="18"/>
    </w:rPr>
  </w:style>
  <w:style w:type="paragraph" w:customStyle="1" w:styleId="CopyrightText">
    <w:name w:val="Copyright Text"/>
    <w:basedOn w:val="BodyText"/>
    <w:rsid w:val="00734E13"/>
    <w:rPr>
      <w:sz w:val="18"/>
    </w:rPr>
  </w:style>
  <w:style w:type="paragraph" w:customStyle="1" w:styleId="BodySmallRight">
    <w:name w:val="Body Small Right"/>
    <w:basedOn w:val="BodyTextRight"/>
    <w:rsid w:val="00734E13"/>
    <w:rPr>
      <w:sz w:val="18"/>
      <w:szCs w:val="18"/>
    </w:rPr>
  </w:style>
  <w:style w:type="paragraph" w:customStyle="1" w:styleId="MarginEdition">
    <w:name w:val="Margin Edition"/>
    <w:basedOn w:val="MarginNote"/>
    <w:rsid w:val="00734E13"/>
    <w:pPr>
      <w:spacing w:before="0" w:after="0"/>
    </w:pPr>
    <w:rPr>
      <w:rFonts w:ascii="Times New Roman" w:hAnsi="Times New Roman"/>
      <w:color w:val="999999"/>
    </w:rPr>
  </w:style>
  <w:style w:type="paragraph" w:customStyle="1" w:styleId="Spacer">
    <w:name w:val="Spacer"/>
    <w:basedOn w:val="Normal"/>
    <w:rsid w:val="00734E13"/>
    <w:rPr>
      <w:sz w:val="2"/>
      <w:szCs w:val="2"/>
    </w:rPr>
  </w:style>
  <w:style w:type="character" w:customStyle="1" w:styleId="Small">
    <w:name w:val="Small"/>
    <w:basedOn w:val="DefaultParagraphFont"/>
    <w:rsid w:val="00734E13"/>
    <w:rPr>
      <w:sz w:val="16"/>
    </w:rPr>
  </w:style>
  <w:style w:type="paragraph" w:customStyle="1" w:styleId="WideTable">
    <w:name w:val="Wide Table"/>
    <w:basedOn w:val="Normal"/>
    <w:rsid w:val="00734E13"/>
    <w:pPr>
      <w:ind w:left="-1418"/>
    </w:pPr>
    <w:rPr>
      <w:sz w:val="2"/>
      <w:szCs w:val="2"/>
    </w:rPr>
  </w:style>
  <w:style w:type="character" w:styleId="PageNumber">
    <w:name w:val="page number"/>
    <w:basedOn w:val="DefaultParagraphFont"/>
    <w:rsid w:val="00734E13"/>
  </w:style>
  <w:style w:type="paragraph" w:styleId="Quote">
    <w:name w:val="Quote"/>
    <w:basedOn w:val="Heading1"/>
    <w:link w:val="QuoteChar"/>
    <w:qFormat/>
    <w:rsid w:val="00734E13"/>
    <w:rPr>
      <w:b w:val="0"/>
      <w:sz w:val="72"/>
      <w:szCs w:val="72"/>
      <w:lang w:val="en-NZ"/>
    </w:rPr>
  </w:style>
  <w:style w:type="character" w:customStyle="1" w:styleId="QuoteChar">
    <w:name w:val="Quote Char"/>
    <w:basedOn w:val="DefaultParagraphFont"/>
    <w:link w:val="Quote"/>
    <w:rsid w:val="00734E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E13"/>
    <w:pPr>
      <w:pageBreakBefore/>
    </w:pPr>
  </w:style>
  <w:style w:type="paragraph" w:customStyle="1" w:styleId="Border">
    <w:name w:val="Border"/>
    <w:basedOn w:val="Normal"/>
    <w:qFormat/>
    <w:rsid w:val="00734E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E13"/>
    <w:rPr>
      <w:b/>
      <w:bCs/>
      <w:i/>
      <w:iCs/>
      <w:color w:val="auto"/>
    </w:rPr>
  </w:style>
  <w:style w:type="paragraph" w:styleId="IntenseQuote">
    <w:name w:val="Intense Quote"/>
    <w:basedOn w:val="Normal"/>
    <w:next w:val="Normal"/>
    <w:link w:val="IntenseQuoteChar"/>
    <w:uiPriority w:val="30"/>
    <w:qFormat/>
    <w:rsid w:val="00734E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E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E13"/>
    <w:rPr>
      <w:smallCaps/>
      <w:color w:val="auto"/>
      <w:u w:val="single"/>
    </w:rPr>
  </w:style>
  <w:style w:type="character" w:styleId="IntenseReference">
    <w:name w:val="Intense Reference"/>
    <w:basedOn w:val="DefaultParagraphFont"/>
    <w:uiPriority w:val="32"/>
    <w:qFormat/>
    <w:rsid w:val="00734E13"/>
    <w:rPr>
      <w:b/>
      <w:bCs/>
      <w:smallCaps/>
      <w:color w:val="auto"/>
      <w:spacing w:val="5"/>
      <w:u w:val="single"/>
    </w:rPr>
  </w:style>
  <w:style w:type="paragraph" w:customStyle="1" w:styleId="2ColumnHeading">
    <w:name w:val="2Column Heading"/>
    <w:basedOn w:val="BodyText"/>
    <w:qFormat/>
    <w:rsid w:val="00734E13"/>
    <w:pPr>
      <w:spacing w:after="60"/>
      <w:ind w:left="-2268"/>
    </w:pPr>
    <w:rPr>
      <w:b/>
    </w:rPr>
  </w:style>
  <w:style w:type="paragraph" w:customStyle="1" w:styleId="Heading1TOC">
    <w:name w:val="Heading1 TOC"/>
    <w:basedOn w:val="Normal"/>
    <w:qFormat/>
    <w:rsid w:val="00734E13"/>
    <w:pPr>
      <w:spacing w:before="240" w:after="120"/>
    </w:pPr>
    <w:rPr>
      <w:rFonts w:ascii="Times New Roman" w:hAnsi="Times New Roman"/>
      <w:b/>
      <w:sz w:val="32"/>
    </w:rPr>
  </w:style>
  <w:style w:type="paragraph" w:customStyle="1" w:styleId="Heading2TOC">
    <w:name w:val="Heading2 TOC"/>
    <w:basedOn w:val="Normal"/>
    <w:qFormat/>
    <w:rsid w:val="00734E13"/>
    <w:pPr>
      <w:spacing w:before="240" w:after="60"/>
    </w:pPr>
    <w:rPr>
      <w:rFonts w:ascii="Times New Roman" w:hAnsi="Times New Roman"/>
      <w:b/>
      <w:sz w:val="28"/>
    </w:rPr>
  </w:style>
  <w:style w:type="character" w:customStyle="1" w:styleId="Underline">
    <w:name w:val="Underline"/>
    <w:basedOn w:val="DefaultParagraphFont"/>
    <w:qFormat/>
    <w:rsid w:val="00734E13"/>
    <w:rPr>
      <w:u w:val="single"/>
    </w:rPr>
  </w:style>
  <w:style w:type="character" w:customStyle="1" w:styleId="BoldandItalics">
    <w:name w:val="Bold and Italics"/>
    <w:qFormat/>
    <w:rsid w:val="00734E13"/>
    <w:rPr>
      <w:b/>
      <w:i/>
      <w:u w:val="none"/>
    </w:rPr>
  </w:style>
  <w:style w:type="paragraph" w:styleId="BalloonText">
    <w:name w:val="Balloon Text"/>
    <w:basedOn w:val="Normal"/>
    <w:link w:val="BalloonTextChar"/>
    <w:rsid w:val="00734E13"/>
    <w:rPr>
      <w:rFonts w:ascii="Tahoma" w:hAnsi="Tahoma" w:cs="Tahoma"/>
      <w:sz w:val="16"/>
      <w:szCs w:val="16"/>
    </w:rPr>
  </w:style>
  <w:style w:type="character" w:customStyle="1" w:styleId="BalloonTextChar">
    <w:name w:val="Balloon Text Char"/>
    <w:basedOn w:val="DefaultParagraphFont"/>
    <w:link w:val="BalloonText"/>
    <w:rsid w:val="00734E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E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E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E13"/>
    <w:rPr>
      <w:b/>
      <w:color w:val="660033"/>
      <w:spacing w:val="0"/>
    </w:rPr>
  </w:style>
  <w:style w:type="paragraph" w:customStyle="1" w:styleId="Nameditemlist">
    <w:name w:val="Named item list"/>
    <w:basedOn w:val="BodyText"/>
    <w:qFormat/>
    <w:rsid w:val="00734E13"/>
    <w:pPr>
      <w:tabs>
        <w:tab w:val="left" w:pos="2835"/>
      </w:tabs>
      <w:ind w:left="2835" w:hanging="2835"/>
    </w:pPr>
  </w:style>
  <w:style w:type="paragraph" w:customStyle="1" w:styleId="BodyTextnopadding">
    <w:name w:val="Body Text no padding"/>
    <w:basedOn w:val="BodyText"/>
    <w:qFormat/>
    <w:rsid w:val="00734E13"/>
    <w:pPr>
      <w:spacing w:before="0" w:after="0"/>
    </w:pPr>
  </w:style>
  <w:style w:type="paragraph" w:customStyle="1" w:styleId="BodyTextBold">
    <w:name w:val="Body Text Bold"/>
    <w:basedOn w:val="BodyText"/>
    <w:qFormat/>
    <w:rsid w:val="00734E13"/>
    <w:rPr>
      <w:b/>
    </w:rPr>
  </w:style>
  <w:style w:type="character" w:styleId="Hyperlink">
    <w:name w:val="Hyperlink"/>
    <w:basedOn w:val="DefaultParagraphFont"/>
    <w:uiPriority w:val="99"/>
    <w:unhideWhenUsed/>
    <w:rsid w:val="00E062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5772</Characters>
  <Application>Microsoft Office Word</Application>
  <DocSecurity>0</DocSecurity>
  <Lines>288</Lines>
  <Paragraphs>156</Paragraphs>
  <ScaleCrop>false</ScaleCrop>
  <Company>Author-it Software Corporation Ltd.</Company>
  <LinksUpToDate>false</LinksUpToDate>
  <CharactersWithSpaces>6568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MSS407003 Analyse process changes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2024-11-07T12:32:00Z</dcterms:created>
  <dcterms:modified xsi:type="dcterms:W3CDTF">2024-11-07T12:32:00Z</dcterms:modified>
</cp:coreProperties>
</file>