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B30" w:rsidP="00F05B30">
      <w:pPr>
        <w:pStyle w:val="Title"/>
      </w:pPr>
      <w:r>
        <w:fldChar w:fldCharType="begin"/>
      </w:r>
      <w:r>
        <w:instrText xml:space="preserve"> TITLE   \* MERGEFORMAT </w:instrText>
      </w:r>
      <w:r>
        <w:fldChar w:fldCharType="separate"/>
      </w:r>
      <w:r>
        <w:t>MSS407002 Review operations practice tools and techniques</w:t>
      </w:r>
      <w:r>
        <w:fldChar w:fldCharType="end"/>
      </w:r>
    </w:p>
    <w:p w:rsidR="00F05B30" w:rsidP="00F05B30">
      <w:pPr>
        <w:pStyle w:val="Version"/>
        <w:sectPr w:rsidSect="00FC23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3C4" w:rsidP="00FC23C4">
      <w:pPr>
        <w:pStyle w:val="SuperHeading"/>
      </w:pPr>
      <w:r w:rsidRPr="00FC23C4">
        <w:t>MSS407002 Review operations practice tools and techniques</w:t>
      </w:r>
    </w:p>
    <w:p w:rsidR="00000000" w:rsidRPr="00FC23C4" w:rsidP="00FC23C4">
      <w:pPr>
        <w:pStyle w:val="Heading1"/>
      </w:pPr>
      <w:bookmarkStart w:id="1" w:name="O_921632"/>
      <w:bookmarkEnd w:id="1"/>
      <w:r w:rsidRPr="00FC23C4">
        <w:t>Modification History</w:t>
      </w:r>
    </w:p>
    <w:p w:rsidR="00000000" w:rsidRPr="00FC23C4" w:rsidP="00FC23C4">
      <w:pPr>
        <w:pStyle w:val="BodyText"/>
      </w:pPr>
      <w:r w:rsidRPr="00FC23C4">
        <w:t>Release 1. Supersedes and is equivalent to MSS407002A Review operations practice tools and techniques</w:t>
      </w:r>
    </w:p>
    <w:p w:rsidR="00000000" w:rsidRPr="00FC23C4" w:rsidP="00FC23C4">
      <w:pPr>
        <w:pStyle w:val="AllowPageBreak"/>
      </w:pPr>
    </w:p>
    <w:p w:rsidR="00000000" w:rsidRPr="00FC23C4" w:rsidP="00FC23C4">
      <w:pPr>
        <w:pStyle w:val="Heading1"/>
      </w:pPr>
      <w:bookmarkStart w:id="2" w:name="O_921640"/>
      <w:bookmarkEnd w:id="2"/>
      <w:r w:rsidRPr="00FC23C4">
        <w:t>Application</w:t>
      </w:r>
    </w:p>
    <w:p w:rsidR="00000000" w:rsidRPr="00FC23C4" w:rsidP="00FC23C4">
      <w:pPr>
        <w:pStyle w:val="BodyText"/>
      </w:pPr>
      <w:r w:rsidRPr="00FC23C4">
        <w:t>This unit of competency covers the skills and knowledge required to apply continuous imp</w:t>
      </w:r>
      <w:r w:rsidRPr="00FC23C4">
        <w:t xml:space="preserve">rovement to the use of competitive systems and practices tools and techniques, that is, facilitating the right use of the right tool at the right time and reviewing its application. </w:t>
      </w:r>
    </w:p>
    <w:p w:rsidR="00000000" w:rsidRPr="00FC23C4" w:rsidP="00FC23C4">
      <w:pPr>
        <w:pStyle w:val="BodyText"/>
      </w:pPr>
    </w:p>
    <w:p w:rsidR="00000000" w:rsidRPr="00FC23C4" w:rsidP="00FC23C4">
      <w:pPr>
        <w:pStyle w:val="BodyText"/>
      </w:pPr>
      <w:r w:rsidRPr="00FC23C4">
        <w:t xml:space="preserve">This unit is intended for team leaders and people with a similar sphere </w:t>
      </w:r>
      <w:r w:rsidRPr="00FC23C4">
        <w:t>of influence and scope of authority and responsibility. It covers the reviewing of competitive tools used by an organisation which has already embarked on a competitive systems and practices path and is driven by the pull of its customers.</w:t>
      </w:r>
    </w:p>
    <w:p w:rsidR="00000000" w:rsidRPr="00FC23C4" w:rsidP="00FC23C4">
      <w:pPr>
        <w:pStyle w:val="BodyText"/>
      </w:pPr>
    </w:p>
    <w:p w:rsidR="00000000" w:rsidRPr="00FC23C4" w:rsidP="00FC23C4">
      <w:pPr>
        <w:pStyle w:val="BodyText"/>
      </w:pPr>
      <w:r w:rsidRPr="00FC23C4">
        <w:t>The unit includ</w:t>
      </w:r>
      <w:r w:rsidRPr="00FC23C4">
        <w:t>es checking that the relevant competitive systems and practices tools are being consistently and correctly applied across the entire organisation to enhance customer and organisation value. It also includes reviewing the processes used to identify when add</w:t>
      </w:r>
      <w:r w:rsidRPr="00FC23C4">
        <w:t>itional or different competitive systems and practices tools should be applied.</w:t>
      </w:r>
    </w:p>
    <w:p w:rsidR="00000000" w:rsidRPr="00FC23C4" w:rsidP="00FC23C4">
      <w:pPr>
        <w:pStyle w:val="BodyText"/>
      </w:pPr>
    </w:p>
    <w:p w:rsidR="00000000" w:rsidRPr="00FC23C4" w:rsidP="00FC23C4">
      <w:pPr>
        <w:pStyle w:val="BodyText"/>
      </w:pPr>
      <w:r w:rsidRPr="00FC23C4">
        <w:t>This unit applies to individuals who have a broad knowledge of all major competitive tools with in-depth application knowledge of several tools which are relevant to the organ</w:t>
      </w:r>
      <w:r w:rsidRPr="00FC23C4">
        <w:t xml:space="preserve">isation and familiarity with a define, measure, analyse, improve, control (DMAIC), or similar, approach. </w:t>
      </w:r>
    </w:p>
    <w:p w:rsidR="00000000" w:rsidRPr="00FC23C4" w:rsidP="00FC23C4">
      <w:pPr>
        <w:pStyle w:val="BodyText"/>
      </w:pPr>
    </w:p>
    <w:p w:rsidR="00000000" w:rsidRPr="00FC23C4" w:rsidP="00FC23C4">
      <w:pPr>
        <w:pStyle w:val="BodyText"/>
      </w:pPr>
      <w:r w:rsidRPr="00FC23C4">
        <w:t>This unit may also be applied to service organisations applying competitive systems and practices principles.</w:t>
      </w:r>
    </w:p>
    <w:p w:rsidR="00000000" w:rsidRPr="00FC23C4" w:rsidP="00FC23C4">
      <w:pPr>
        <w:pStyle w:val="BodyText"/>
      </w:pPr>
    </w:p>
    <w:p w:rsidR="00000000" w:rsidRPr="00FC23C4" w:rsidP="00FC23C4">
      <w:pPr>
        <w:pStyle w:val="BodyText"/>
      </w:pPr>
      <w:r w:rsidRPr="00FC23C4">
        <w:t>No licensing, legislative or certifica</w:t>
      </w:r>
      <w:r w:rsidRPr="00FC23C4">
        <w:t>tion requirements apply to this unit at the time of publication.</w:t>
      </w:r>
    </w:p>
    <w:p w:rsidR="00000000" w:rsidRPr="00FC23C4" w:rsidP="00FC23C4">
      <w:pPr>
        <w:pStyle w:val="AllowPageBreak"/>
      </w:pPr>
    </w:p>
    <w:p w:rsidR="00000000" w:rsidRPr="00FC23C4" w:rsidP="00FC23C4">
      <w:pPr>
        <w:pStyle w:val="Heading1"/>
      </w:pPr>
      <w:bookmarkStart w:id="3" w:name="O_921639"/>
      <w:bookmarkEnd w:id="3"/>
      <w:r w:rsidRPr="00FC23C4">
        <w:t>Pre-requisite Unit</w:t>
      </w:r>
    </w:p>
    <w:p w:rsidR="00000000" w:rsidRPr="00FC23C4" w:rsidP="00FC23C4">
      <w:pPr>
        <w:pStyle w:val="BodyText"/>
      </w:pPr>
      <w:r w:rsidRPr="00FC23C4">
        <w:t>Nil</w:t>
      </w:r>
    </w:p>
    <w:p w:rsidR="00000000" w:rsidRPr="00FC23C4" w:rsidP="00FC23C4">
      <w:pPr>
        <w:pStyle w:val="AllowPageBreak"/>
      </w:pPr>
    </w:p>
    <w:p w:rsidR="00000000" w:rsidRPr="00FC23C4" w:rsidP="00FC23C4">
      <w:pPr>
        <w:pStyle w:val="Heading1"/>
      </w:pPr>
      <w:bookmarkStart w:id="4" w:name="O_921638"/>
      <w:bookmarkEnd w:id="4"/>
      <w:r w:rsidRPr="00FC23C4">
        <w:t>Competency Field</w:t>
      </w:r>
    </w:p>
    <w:p w:rsidR="00000000" w:rsidRPr="00FC23C4" w:rsidP="00FC23C4">
      <w:pPr>
        <w:pStyle w:val="BodyText"/>
      </w:pPr>
      <w:r w:rsidRPr="00FC23C4">
        <w:t>Competitive systems and practices</w:t>
      </w:r>
    </w:p>
    <w:p w:rsidR="00000000" w:rsidRPr="00FC23C4" w:rsidP="00FC23C4">
      <w:pPr>
        <w:pStyle w:val="AllowPageBreak"/>
      </w:pPr>
    </w:p>
    <w:p w:rsidR="00000000" w:rsidRPr="00FC23C4" w:rsidP="00FC23C4">
      <w:pPr>
        <w:pStyle w:val="Heading1"/>
      </w:pPr>
      <w:bookmarkStart w:id="5" w:name="O_921637"/>
      <w:bookmarkEnd w:id="5"/>
      <w:r w:rsidRPr="00FC23C4">
        <w:t>Unit Sector</w:t>
      </w:r>
    </w:p>
    <w:p w:rsidR="00000000" w:rsidRPr="00FC23C4" w:rsidP="00FC23C4">
      <w:pPr>
        <w:pStyle w:val="BodyText"/>
      </w:pPr>
      <w:r w:rsidRPr="00FC23C4">
        <w:t>Not applicable</w:t>
      </w:r>
    </w:p>
    <w:p w:rsidR="00000000" w:rsidRPr="00FC23C4" w:rsidP="00FC23C4">
      <w:pPr>
        <w:pStyle w:val="AllowPageBreak"/>
      </w:pPr>
    </w:p>
    <w:p w:rsidR="00000000" w:rsidRPr="00FC23C4" w:rsidP="00FC23C4">
      <w:pPr>
        <w:pStyle w:val="Heading1"/>
      </w:pPr>
      <w:bookmarkStart w:id="6" w:name="O_921636"/>
      <w:bookmarkEnd w:id="6"/>
      <w:r w:rsidRPr="00FC23C4">
        <w:t>Elements and Performan</w:t>
      </w:r>
      <w:r w:rsidRPr="00FC23C4">
        <w:t>ce Criteria</w:t>
      </w:r>
    </w:p>
    <w:tbl>
      <w:tblPr>
        <w:tblW w:w="0" w:type="auto"/>
        <w:tblLayout w:type="fixed"/>
        <w:tblCellMar>
          <w:left w:w="62" w:type="dxa"/>
          <w:right w:w="62" w:type="dxa"/>
        </w:tblCellMar>
        <w:tblLook w:val="0000"/>
      </w:tblPr>
      <w:tblGrid>
        <w:gridCol w:w="678"/>
        <w:gridCol w:w="1962"/>
        <w:gridCol w:w="770"/>
        <w:gridCol w:w="5610"/>
      </w:tblGrid>
      <w:tr w:rsidTr="00FC23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Performance criteria describe the performance needed to demonstrate achievement of the element.</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23C4" w:rsidP="00FC23C4">
            <w:pPr>
              <w:pStyle w:val="BodyText"/>
            </w:pPr>
            <w:r w:rsidRPr="00FC23C4">
              <w:t>1</w:t>
            </w:r>
          </w:p>
        </w:tc>
        <w:tc>
          <w:tcPr>
            <w:tcW w:w="1962" w:type="dxa"/>
            <w:vMerge w:val="restart"/>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Review the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1.1</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Identify which competitive tools are being used in the work area.</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1.2</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Define the outcomes expected from each tool.</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1.3</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Observe and measure the actual outcomes being achieved.</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1.4</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Identify gaps between actual outcomes and planned outcomes.</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1.5</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Determine if the tools are being used as intended.</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1.6</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Review tool use and determine if the most appropriate tool is being used.</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1.7</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Audit health, safety and environment (HSE) impacts from the use of tools.</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1.8</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Identify any system/process issues impeding the tools delivering their expected outcomes.</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1.9</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Identify any gaps between tool capability and customer benefit requirements.</w:t>
            </w:r>
          </w:p>
        </w:tc>
      </w:tr>
      <w:tr w:rsidTr="00FC23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23C4" w:rsidP="00FC23C4">
            <w:pPr>
              <w:pStyle w:val="BodyText"/>
            </w:pPr>
            <w:r w:rsidRPr="00FC23C4">
              <w:t>2</w:t>
            </w:r>
          </w:p>
        </w:tc>
        <w:tc>
          <w:tcPr>
            <w:tcW w:w="1962" w:type="dxa"/>
            <w:vMerge w:val="restart"/>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Recommend changes to the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2.1</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Define required further improvements identified.</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2.2</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Prioritise required further improvements.</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2.3</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Identify gaps inhibiting tool use.</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2.4</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Recommend system and process changes, as required, to improve tool use.</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2.5</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Recommend alternative or additional tools, as required, to achieve organisation requirements.</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2.6</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Obtain required authorisations for changes.</w:t>
            </w:r>
          </w:p>
        </w:tc>
      </w:tr>
      <w:tr w:rsidTr="00FC23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C23C4" w:rsidP="00FC23C4">
            <w:pPr>
              <w:pStyle w:val="BodyText"/>
            </w:pPr>
            <w:r w:rsidRPr="00FC23C4">
              <w:t>3</w:t>
            </w:r>
          </w:p>
        </w:tc>
        <w:tc>
          <w:tcPr>
            <w:tcW w:w="1962" w:type="dxa"/>
            <w:vMerge w:val="restart"/>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Facilitate the better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3.1</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Facilitate training or other resources needed, as required, to improve tool use.</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3.2</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Facilitate system and process changes, as required, to improve tool use.</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3.3</w:t>
            </w:r>
          </w:p>
        </w:tc>
        <w:tc>
          <w:tcPr>
            <w:tcW w:w="561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Facilitate the introduction and use of new tools, as required.</w:t>
            </w:r>
          </w:p>
        </w:tc>
      </w:tr>
      <w:tr w:rsidTr="00FC23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3.4</w:t>
            </w:r>
          </w:p>
        </w:tc>
        <w:tc>
          <w:tcPr>
            <w:tcW w:w="5610" w:type="dxa"/>
            <w:tcBorders>
              <w:top w:val="nil"/>
              <w:left w:val="nil"/>
              <w:bottom w:val="nil"/>
              <w:right w:val="nil"/>
            </w:tcBorders>
            <w:tcMar>
              <w:top w:w="0" w:type="dxa"/>
              <w:left w:w="62" w:type="dxa"/>
              <w:bottom w:w="0" w:type="dxa"/>
              <w:right w:w="62" w:type="dxa"/>
            </w:tcMar>
          </w:tcPr>
          <w:p w:rsidR="00000000" w:rsidRPr="00FC23C4" w:rsidP="00FC23C4">
            <w:pPr>
              <w:pStyle w:val="BodyText"/>
            </w:pPr>
            <w:r w:rsidRPr="00FC23C4">
              <w:t>Initiate procedures for sustaining the changes.</w:t>
            </w:r>
          </w:p>
        </w:tc>
      </w:tr>
    </w:tbl>
    <w:p w:rsidR="00000000" w:rsidRPr="00FC23C4" w:rsidP="00FC23C4">
      <w:pPr>
        <w:pStyle w:val="BodyText"/>
      </w:pPr>
    </w:p>
    <w:p w:rsidR="00000000" w:rsidRPr="00FC23C4" w:rsidP="00FC23C4">
      <w:pPr>
        <w:pStyle w:val="AllowPageBreak"/>
      </w:pPr>
    </w:p>
    <w:p w:rsidR="00000000" w:rsidRPr="00FC23C4" w:rsidP="00FC23C4">
      <w:pPr>
        <w:pStyle w:val="Heading1"/>
      </w:pPr>
      <w:bookmarkStart w:id="7" w:name="O_921635"/>
      <w:bookmarkEnd w:id="7"/>
      <w:r w:rsidRPr="00FC23C4">
        <w:t>Foundation Skills</w:t>
      </w:r>
    </w:p>
    <w:p w:rsidR="00000000" w:rsidRPr="00FC23C4" w:rsidP="00FC23C4">
      <w:pPr>
        <w:pStyle w:val="BodyText"/>
      </w:pPr>
      <w:r w:rsidRPr="00FC23C4">
        <w:t>This section describes those required skills (language, literacy and numeracy) that are essential to performance.</w:t>
      </w:r>
    </w:p>
    <w:p w:rsidR="00000000" w:rsidRPr="00FC23C4" w:rsidP="00FC23C4">
      <w:pPr>
        <w:pStyle w:val="BodyText"/>
      </w:pPr>
    </w:p>
    <w:p w:rsidR="00000000" w:rsidRPr="00FC23C4" w:rsidP="00FC23C4">
      <w:pPr>
        <w:pStyle w:val="BodyText"/>
      </w:pPr>
      <w:r w:rsidRPr="00FC23C4">
        <w:t xml:space="preserve">Foundation skills essential to performance are explicit </w:t>
      </w:r>
      <w:r w:rsidRPr="00FC23C4">
        <w:t>in the performance criteria of this unit of competency.</w:t>
      </w:r>
    </w:p>
    <w:p w:rsidR="00000000" w:rsidRPr="00FC23C4" w:rsidP="00FC23C4">
      <w:pPr>
        <w:pStyle w:val="AllowPageBreak"/>
      </w:pPr>
    </w:p>
    <w:p w:rsidR="00000000" w:rsidRPr="00FC23C4" w:rsidP="00FC23C4">
      <w:pPr>
        <w:pStyle w:val="Heading1"/>
      </w:pPr>
      <w:bookmarkStart w:id="8" w:name="O_921634"/>
      <w:bookmarkEnd w:id="8"/>
      <w:r w:rsidRPr="00FC23C4">
        <w:t>Range of Conditions</w:t>
      </w:r>
    </w:p>
    <w:tbl>
      <w:tblPr>
        <w:tblW w:w="0" w:type="auto"/>
        <w:tblLayout w:type="fixed"/>
        <w:tblCellMar>
          <w:left w:w="62" w:type="dxa"/>
          <w:right w:w="62" w:type="dxa"/>
        </w:tblCellMar>
        <w:tblLook w:val="0000"/>
      </w:tblPr>
      <w:tblGrid>
        <w:gridCol w:w="2228"/>
        <w:gridCol w:w="6844"/>
      </w:tblGrid>
      <w:tr w:rsidTr="00FC23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t xml:space="preserve">This field allows for different work environments and conditions that may affect performance. Essential operating conditions that may be present (depending on the </w:t>
            </w:r>
            <w:r w:rsidRPr="00FC23C4">
              <w:t>work situation, needs of the candidate, accessibility of the item, and local industry and regional contexts) are included.</w:t>
            </w:r>
          </w:p>
        </w:tc>
      </w:tr>
      <w:tr w:rsidTr="00FC23C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Competitive systems and practices include one or more of:</w:t>
            </w:r>
          </w:p>
        </w:tc>
        <w:tc>
          <w:tcPr>
            <w:tcW w:w="6844" w:type="dxa"/>
            <w:tcBorders>
              <w:top w:val="nil"/>
              <w:left w:val="nil"/>
              <w:bottom w:val="nil"/>
              <w:right w:val="nil"/>
            </w:tcBorders>
            <w:tcMar>
              <w:top w:w="0" w:type="dxa"/>
              <w:left w:w="62" w:type="dxa"/>
              <w:bottom w:w="0" w:type="dxa"/>
              <w:right w:w="62" w:type="dxa"/>
            </w:tcMar>
          </w:tcPr>
          <w:p w:rsidR="00000000" w:rsidRPr="00FC23C4" w:rsidP="00FC23C4">
            <w:pPr>
              <w:pStyle w:val="ListBullet"/>
            </w:pPr>
            <w:r w:rsidRPr="00FC23C4">
              <w:t>lean operations</w:t>
            </w:r>
          </w:p>
          <w:p w:rsidR="00000000" w:rsidRPr="00FC23C4" w:rsidP="00FC23C4">
            <w:pPr>
              <w:pStyle w:val="ListBullet"/>
            </w:pPr>
            <w:r w:rsidRPr="00FC23C4">
              <w:t>agile operations</w:t>
            </w:r>
          </w:p>
          <w:p w:rsidR="00000000" w:rsidRPr="00FC23C4" w:rsidP="00FC23C4">
            <w:pPr>
              <w:pStyle w:val="ListBullet"/>
            </w:pPr>
            <w:r w:rsidRPr="00FC23C4">
              <w:t>preventative and predictive maintenance approaches</w:t>
            </w:r>
          </w:p>
          <w:p w:rsidR="00000000" w:rsidRPr="00FC23C4" w:rsidP="00FC23C4">
            <w:pPr>
              <w:pStyle w:val="ListBullet"/>
            </w:pPr>
            <w:r w:rsidRPr="00FC23C4">
              <w:t>statistical process control systems, including six sigma and three sigma</w:t>
            </w:r>
          </w:p>
          <w:p w:rsidR="00000000" w:rsidRPr="00FC23C4" w:rsidP="00FC23C4">
            <w:pPr>
              <w:pStyle w:val="ListBullet"/>
            </w:pPr>
            <w:r w:rsidRPr="00FC23C4">
              <w:t>Just in Time (JIT), kanban and other pull-related operations control systems</w:t>
            </w:r>
          </w:p>
          <w:p w:rsidR="00000000" w:rsidRPr="00FC23C4" w:rsidP="00FC23C4">
            <w:pPr>
              <w:pStyle w:val="ListBullet"/>
            </w:pPr>
            <w:r w:rsidRPr="00FC23C4">
              <w:t>supply, value, and demand chain monitoring and analysis</w:t>
            </w:r>
          </w:p>
          <w:p w:rsidR="00000000" w:rsidRPr="00FC23C4" w:rsidP="00FC23C4">
            <w:pPr>
              <w:pStyle w:val="ListBullet"/>
            </w:pPr>
            <w:r w:rsidRPr="00FC23C4">
              <w:t xml:space="preserve">5S </w:t>
            </w:r>
          </w:p>
          <w:p w:rsidR="00000000" w:rsidRPr="00FC23C4" w:rsidP="00FC23C4">
            <w:pPr>
              <w:pStyle w:val="ListBullet"/>
            </w:pPr>
            <w:r w:rsidRPr="00FC23C4">
              <w:t>continuous improvement (kaizen)</w:t>
            </w:r>
          </w:p>
          <w:p w:rsidR="00000000" w:rsidRPr="00FC23C4" w:rsidP="00FC23C4">
            <w:pPr>
              <w:pStyle w:val="ListBullet"/>
            </w:pPr>
            <w:r w:rsidRPr="00FC23C4">
              <w:t>breakthrough improvement (kaizen blitz)</w:t>
            </w:r>
          </w:p>
          <w:p w:rsidR="00000000" w:rsidRPr="00FC23C4" w:rsidP="00FC23C4">
            <w:pPr>
              <w:pStyle w:val="ListBullet"/>
            </w:pPr>
            <w:r w:rsidRPr="00FC23C4">
              <w:t>cause/effect diagrams</w:t>
            </w:r>
          </w:p>
          <w:p w:rsidR="00000000" w:rsidRPr="00FC23C4" w:rsidP="00FC23C4">
            <w:pPr>
              <w:pStyle w:val="ListBullet"/>
            </w:pPr>
            <w:r w:rsidRPr="00FC23C4">
              <w:t>overall equipment effectiveness (OEE)</w:t>
            </w:r>
          </w:p>
          <w:p w:rsidR="00000000" w:rsidRPr="00FC23C4" w:rsidP="00FC23C4">
            <w:pPr>
              <w:pStyle w:val="ListBullet"/>
            </w:pPr>
            <w:r w:rsidRPr="00FC23C4">
              <w:t>takt time</w:t>
            </w:r>
          </w:p>
          <w:p w:rsidR="00000000" w:rsidRPr="00FC23C4" w:rsidP="00FC23C4">
            <w:pPr>
              <w:pStyle w:val="ListBullet"/>
            </w:pPr>
            <w:r w:rsidRPr="00FC23C4">
              <w:t>process mapping</w:t>
            </w:r>
          </w:p>
          <w:p w:rsidR="00000000" w:rsidRPr="00FC23C4" w:rsidP="00FC23C4">
            <w:pPr>
              <w:pStyle w:val="ListBullet"/>
            </w:pPr>
            <w:r w:rsidRPr="00FC23C4">
              <w:t xml:space="preserve">problem solving </w:t>
            </w:r>
          </w:p>
          <w:p w:rsidR="00000000" w:rsidRPr="00FC23C4" w:rsidP="00FC23C4">
            <w:pPr>
              <w:pStyle w:val="ListBullet"/>
            </w:pPr>
            <w:r w:rsidRPr="00FC23C4">
              <w:t>run charts</w:t>
            </w:r>
          </w:p>
          <w:p w:rsidR="00000000" w:rsidRPr="00FC23C4" w:rsidP="00FC23C4">
            <w:pPr>
              <w:pStyle w:val="ListBullet"/>
            </w:pPr>
            <w:r w:rsidRPr="00FC23C4">
              <w:t>standard procedures</w:t>
            </w:r>
          </w:p>
          <w:p w:rsidR="00000000" w:rsidRPr="00FC23C4" w:rsidP="00FC23C4">
            <w:pPr>
              <w:pStyle w:val="ListBullet"/>
            </w:pPr>
            <w:r w:rsidRPr="00FC23C4">
              <w:t>current reality tree.</w:t>
            </w:r>
          </w:p>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The definition of improvements include one or more of:</w:t>
            </w:r>
          </w:p>
        </w:tc>
        <w:tc>
          <w:tcPr>
            <w:tcW w:w="6844" w:type="dxa"/>
            <w:tcBorders>
              <w:top w:val="nil"/>
              <w:left w:val="nil"/>
              <w:bottom w:val="nil"/>
              <w:right w:val="nil"/>
            </w:tcBorders>
            <w:tcMar>
              <w:top w:w="0" w:type="dxa"/>
              <w:left w:w="62" w:type="dxa"/>
              <w:bottom w:w="0" w:type="dxa"/>
              <w:right w:w="62" w:type="dxa"/>
            </w:tcMar>
          </w:tcPr>
          <w:p w:rsidR="00000000" w:rsidRPr="00FC23C4" w:rsidP="00FC23C4">
            <w:pPr>
              <w:pStyle w:val="ListBullet"/>
            </w:pPr>
            <w:r w:rsidRPr="00FC23C4">
              <w:t>a specification of the problem/capability gap being addressed</w:t>
            </w:r>
          </w:p>
          <w:p w:rsidR="00000000" w:rsidRPr="00FC23C4" w:rsidP="00FC23C4">
            <w:pPr>
              <w:pStyle w:val="ListBullet"/>
            </w:pPr>
            <w:r w:rsidRPr="00FC23C4">
              <w:t>a specification of how that problem/gap will be solved/filled</w:t>
            </w:r>
          </w:p>
          <w:p w:rsidR="00000000" w:rsidRPr="00FC23C4" w:rsidP="00FC23C4">
            <w:pPr>
              <w:pStyle w:val="ListBullet"/>
            </w:pPr>
            <w:r w:rsidRPr="00FC23C4">
              <w:t>a statement of the intended benefits of the solution</w:t>
            </w:r>
          </w:p>
          <w:p w:rsidR="00000000" w:rsidRPr="00FC23C4" w:rsidP="00FC23C4">
            <w:pPr>
              <w:pStyle w:val="ListBullet"/>
            </w:pPr>
            <w:r w:rsidRPr="00FC23C4">
              <w:t>a statement of the indi</w:t>
            </w:r>
            <w:r w:rsidRPr="00FC23C4">
              <w:t>cators of progress and success.</w:t>
            </w:r>
          </w:p>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DMAIC approach includes all of:</w:t>
            </w:r>
          </w:p>
        </w:tc>
        <w:tc>
          <w:tcPr>
            <w:tcW w:w="6844" w:type="dxa"/>
            <w:tcBorders>
              <w:top w:val="nil"/>
              <w:left w:val="nil"/>
              <w:bottom w:val="nil"/>
              <w:right w:val="nil"/>
            </w:tcBorders>
            <w:tcMar>
              <w:top w:w="0" w:type="dxa"/>
              <w:left w:w="62" w:type="dxa"/>
              <w:bottom w:w="0" w:type="dxa"/>
              <w:right w:w="62" w:type="dxa"/>
            </w:tcMar>
          </w:tcPr>
          <w:p w:rsidR="00000000" w:rsidRPr="00FC23C4" w:rsidP="00FC23C4">
            <w:pPr>
              <w:pStyle w:val="ListBullet"/>
            </w:pPr>
            <w:r w:rsidRPr="00FC23C4">
              <w:t>define</w:t>
            </w:r>
          </w:p>
          <w:p w:rsidR="00000000" w:rsidRPr="00FC23C4" w:rsidP="00FC23C4">
            <w:pPr>
              <w:pStyle w:val="ListBullet"/>
            </w:pPr>
            <w:r w:rsidRPr="00FC23C4">
              <w:t>measure</w:t>
            </w:r>
          </w:p>
          <w:p w:rsidR="00000000" w:rsidRPr="00FC23C4" w:rsidP="00FC23C4">
            <w:pPr>
              <w:pStyle w:val="ListBullet"/>
            </w:pPr>
            <w:r w:rsidRPr="00FC23C4">
              <w:t>analyse</w:t>
            </w:r>
          </w:p>
          <w:p w:rsidR="00000000" w:rsidRPr="00FC23C4" w:rsidP="00FC23C4">
            <w:pPr>
              <w:pStyle w:val="ListBullet"/>
            </w:pPr>
            <w:r w:rsidRPr="00FC23C4">
              <w:t>improve</w:t>
            </w:r>
          </w:p>
          <w:p w:rsidR="00000000" w:rsidRPr="00FC23C4" w:rsidP="00FC23C4">
            <w:pPr>
              <w:pStyle w:val="ListBullet"/>
            </w:pPr>
            <w:r w:rsidRPr="00FC23C4">
              <w:t>control and standardise.</w:t>
            </w:r>
          </w:p>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Organisation includes:</w:t>
            </w:r>
          </w:p>
        </w:tc>
        <w:tc>
          <w:tcPr>
            <w:tcW w:w="6844" w:type="dxa"/>
            <w:tcBorders>
              <w:top w:val="nil"/>
              <w:left w:val="nil"/>
              <w:bottom w:val="nil"/>
              <w:right w:val="nil"/>
            </w:tcBorders>
            <w:tcMar>
              <w:top w:w="0" w:type="dxa"/>
              <w:left w:w="62" w:type="dxa"/>
              <w:bottom w:w="0" w:type="dxa"/>
              <w:right w:w="62" w:type="dxa"/>
            </w:tcMar>
          </w:tcPr>
          <w:p w:rsidR="00000000" w:rsidRPr="00FC23C4" w:rsidP="00FC23C4">
            <w:pPr>
              <w:pStyle w:val="ListBullet"/>
            </w:pPr>
            <w:r w:rsidRPr="00FC23C4">
              <w:t>any part of an operations or service organisation</w:t>
            </w:r>
          </w:p>
          <w:p w:rsidR="00000000" w:rsidRPr="00FC23C4" w:rsidP="00FC23C4">
            <w:pPr>
              <w:pStyle w:val="ListBullet"/>
            </w:pPr>
            <w:r w:rsidRPr="00FC23C4">
              <w:t>companies, government bodies or other body of people aiming to produce a product to service a customer.</w:t>
            </w:r>
          </w:p>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Team leader includes one or more of:</w:t>
            </w:r>
          </w:p>
        </w:tc>
        <w:tc>
          <w:tcPr>
            <w:tcW w:w="6844" w:type="dxa"/>
            <w:tcBorders>
              <w:top w:val="nil"/>
              <w:left w:val="nil"/>
              <w:bottom w:val="nil"/>
              <w:right w:val="nil"/>
            </w:tcBorders>
            <w:tcMar>
              <w:top w:w="0" w:type="dxa"/>
              <w:left w:w="62" w:type="dxa"/>
              <w:bottom w:w="0" w:type="dxa"/>
              <w:right w:w="62" w:type="dxa"/>
            </w:tcMar>
          </w:tcPr>
          <w:p w:rsidR="00000000" w:rsidRPr="00FC23C4" w:rsidP="00FC23C4">
            <w:pPr>
              <w:pStyle w:val="ListBullet"/>
            </w:pPr>
            <w:r w:rsidRPr="00FC23C4">
              <w:t>a person designated as team leader</w:t>
            </w:r>
          </w:p>
          <w:p w:rsidR="00000000" w:rsidRPr="00FC23C4" w:rsidP="00FC23C4">
            <w:pPr>
              <w:pStyle w:val="ListBullet"/>
            </w:pPr>
            <w:r w:rsidRPr="00FC23C4">
              <w:t>a person who has a team facilitation function, formally or otherwise.</w:t>
            </w:r>
          </w:p>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 xml:space="preserve">Gaps </w:t>
            </w:r>
            <w:r w:rsidRPr="00FC23C4">
              <w:rPr>
                <w:rStyle w:val="SpecialBold"/>
              </w:rPr>
              <w:t>inhibiting tool use include one or more of:</w:t>
            </w:r>
          </w:p>
        </w:tc>
        <w:tc>
          <w:tcPr>
            <w:tcW w:w="6844" w:type="dxa"/>
            <w:tcBorders>
              <w:top w:val="nil"/>
              <w:left w:val="nil"/>
              <w:bottom w:val="nil"/>
              <w:right w:val="nil"/>
            </w:tcBorders>
            <w:tcMar>
              <w:top w:w="0" w:type="dxa"/>
              <w:left w:w="62" w:type="dxa"/>
              <w:bottom w:w="0" w:type="dxa"/>
              <w:right w:w="62" w:type="dxa"/>
            </w:tcMar>
          </w:tcPr>
          <w:p w:rsidR="00000000" w:rsidRPr="00FC23C4" w:rsidP="00FC23C4">
            <w:pPr>
              <w:pStyle w:val="ListBullet"/>
            </w:pPr>
            <w:r w:rsidRPr="00FC23C4">
              <w:t>competency gap of employees in own or other value stream organisation</w:t>
            </w:r>
          </w:p>
          <w:p w:rsidR="00000000" w:rsidRPr="00FC23C4" w:rsidP="00FC23C4">
            <w:pPr>
              <w:pStyle w:val="ListBullet"/>
            </w:pPr>
            <w:r w:rsidRPr="00FC23C4">
              <w:t>lack of management or employee support</w:t>
            </w:r>
          </w:p>
          <w:p w:rsidR="00000000" w:rsidRPr="00FC23C4" w:rsidP="00FC23C4">
            <w:pPr>
              <w:pStyle w:val="ListBullet"/>
            </w:pPr>
            <w:r w:rsidRPr="00FC23C4">
              <w:t>lack of financial or other resources</w:t>
            </w:r>
          </w:p>
          <w:p w:rsidR="00000000" w:rsidRPr="00FC23C4" w:rsidP="00FC23C4">
            <w:pPr>
              <w:pStyle w:val="ListBullet"/>
            </w:pPr>
            <w:r w:rsidRPr="00FC23C4">
              <w:t>inadequate data.</w:t>
            </w:r>
          </w:p>
          <w:p w:rsidR="00000000" w:rsidP="00FC23C4">
            <w:pPr>
              <w:pStyle w:val="BodyText"/>
              <w:rPr>
                <w:lang w:val="en-NZ"/>
              </w:rPr>
            </w:pPr>
          </w:p>
        </w:tc>
      </w:tr>
      <w:tr w:rsidTr="00FC23C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C23C4">
            <w:pPr>
              <w:pStyle w:val="BodyText"/>
              <w:rPr>
                <w:lang w:val="en-NZ"/>
              </w:rPr>
            </w:pPr>
            <w:r w:rsidRPr="00FC23C4">
              <w:rPr>
                <w:rStyle w:val="SpecialBold"/>
              </w:rPr>
              <w:t>Sustaining improvement includes one or more of:</w:t>
            </w:r>
          </w:p>
        </w:tc>
        <w:tc>
          <w:tcPr>
            <w:tcW w:w="6844" w:type="dxa"/>
            <w:tcBorders>
              <w:top w:val="nil"/>
              <w:left w:val="nil"/>
              <w:bottom w:val="nil"/>
              <w:right w:val="nil"/>
            </w:tcBorders>
            <w:tcMar>
              <w:top w:w="0" w:type="dxa"/>
              <w:left w:w="62" w:type="dxa"/>
              <w:bottom w:w="0" w:type="dxa"/>
              <w:right w:w="62" w:type="dxa"/>
            </w:tcMar>
          </w:tcPr>
          <w:p w:rsidR="00000000" w:rsidRPr="00FC23C4" w:rsidP="00FC23C4">
            <w:pPr>
              <w:pStyle w:val="ListBullet"/>
            </w:pPr>
            <w:r w:rsidRPr="00FC23C4">
              <w:t>standard procedures and work instructions</w:t>
            </w:r>
          </w:p>
          <w:p w:rsidR="00000000" w:rsidRPr="00FC23C4" w:rsidP="00FC23C4">
            <w:pPr>
              <w:pStyle w:val="ListBullet"/>
            </w:pPr>
            <w:r w:rsidRPr="00FC23C4">
              <w:t>standard practice</w:t>
            </w:r>
          </w:p>
          <w:p w:rsidR="00000000" w:rsidRPr="00FC23C4" w:rsidP="00FC23C4">
            <w:pPr>
              <w:pStyle w:val="ListBullet"/>
            </w:pPr>
            <w:r w:rsidRPr="00FC23C4">
              <w:t>other relevant documents and practices.</w:t>
            </w:r>
          </w:p>
          <w:p w:rsidR="00000000" w:rsidRPr="00FC23C4" w:rsidP="00FC23C4">
            <w:pPr>
              <w:pStyle w:val="BodyText"/>
            </w:pPr>
          </w:p>
        </w:tc>
      </w:tr>
    </w:tbl>
    <w:p w:rsidR="00000000" w:rsidRPr="00FC23C4" w:rsidP="00FC23C4">
      <w:pPr>
        <w:pStyle w:val="BodyText"/>
      </w:pPr>
    </w:p>
    <w:p w:rsidR="00000000" w:rsidRPr="00FC23C4" w:rsidP="00FC23C4">
      <w:pPr>
        <w:pStyle w:val="AllowPageBreak"/>
      </w:pPr>
    </w:p>
    <w:p w:rsidR="00000000" w:rsidRPr="00FC23C4" w:rsidP="00FC23C4">
      <w:pPr>
        <w:pStyle w:val="Heading1"/>
      </w:pPr>
      <w:bookmarkStart w:id="9" w:name="O_921633"/>
      <w:bookmarkEnd w:id="9"/>
      <w:r w:rsidRPr="00FC23C4">
        <w:t>Unit Mapping Information</w:t>
      </w:r>
    </w:p>
    <w:p w:rsidR="00000000" w:rsidRPr="00FC23C4" w:rsidP="00FC23C4">
      <w:pPr>
        <w:pStyle w:val="BodyText"/>
      </w:pPr>
      <w:r w:rsidRPr="00FC23C4">
        <w:t>Release 1. Supersedes and is equivalent to MSS407002A Review o</w:t>
      </w:r>
      <w:r w:rsidRPr="00FC23C4">
        <w:t>perations practice tools and techniques</w:t>
      </w:r>
    </w:p>
    <w:p w:rsidR="00000000" w:rsidRPr="00FC23C4" w:rsidP="00FC23C4">
      <w:pPr>
        <w:pStyle w:val="AllowPageBreak"/>
      </w:pPr>
    </w:p>
    <w:p w:rsidR="00000000" w:rsidRPr="00FC23C4" w:rsidP="00FC23C4">
      <w:pPr>
        <w:pStyle w:val="Heading1"/>
      </w:pPr>
      <w:bookmarkStart w:id="10" w:name="O_921626"/>
      <w:bookmarkEnd w:id="10"/>
      <w:r w:rsidRPr="00FC23C4">
        <w:t>Links</w:t>
      </w:r>
    </w:p>
    <w:p w:rsidR="00000000" w:rsidRPr="00FC23C4" w:rsidP="00FC23C4">
      <w:pPr>
        <w:pStyle w:val="BodyText"/>
      </w:pPr>
      <w:r w:rsidRPr="00FC23C4">
        <w:t>Companion Volume implementation guides are found in VETNet - https://vetnet.education.gov.au/Pages/TrainingDocs.aspx?q=5b04f318-804f-4dc0-9463-c3fb9a3fe998</w:t>
      </w:r>
    </w:p>
    <w:p w:rsidR="00000000" w:rsidRPr="00FC23C4" w:rsidP="00FC23C4"/>
    <w:sectPr w:rsidSect="00FC23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C4" w:rsidRPr="00F05B30" w:rsidP="00F05B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30" w:rsidP="00FC2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5B30" w:rsidP="00FC23C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5B30" w:rsidP="00FC2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3C4" w:rsidRPr="00F05B30" w:rsidP="00F05B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30" w:rsidRPr="002D2AF8" w:rsidP="00FC23C4">
    <w:pPr>
      <w:pStyle w:val="Header"/>
      <w:framePr w:wrap="around"/>
    </w:pPr>
    <w:r>
      <w:fldChar w:fldCharType="begin"/>
    </w:r>
    <w:r>
      <w:instrText xml:space="preserve"> TITLE   \* MERGEFORMAT </w:instrText>
    </w:r>
    <w:r>
      <w:fldChar w:fldCharType="separate"/>
    </w:r>
    <w:r>
      <w:t>MSS407002 Review operations practice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F05B30" w:rsidP="00FC2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EE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A4C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3C4"/>
    <w:pPr>
      <w:spacing w:before="360" w:after="60"/>
      <w:outlineLvl w:val="0"/>
    </w:pPr>
    <w:rPr>
      <w:sz w:val="32"/>
    </w:rPr>
  </w:style>
  <w:style w:type="paragraph" w:styleId="Heading2">
    <w:name w:val="heading 2"/>
    <w:basedOn w:val="HeadingBase"/>
    <w:next w:val="BodyText"/>
    <w:link w:val="Heading2Char"/>
    <w:qFormat/>
    <w:rsid w:val="00FC23C4"/>
    <w:pPr>
      <w:keepLines/>
      <w:spacing w:before="240" w:after="120"/>
      <w:outlineLvl w:val="1"/>
    </w:pPr>
    <w:rPr>
      <w:sz w:val="28"/>
      <w:szCs w:val="40"/>
    </w:rPr>
  </w:style>
  <w:style w:type="paragraph" w:styleId="Heading3">
    <w:name w:val="heading 3"/>
    <w:basedOn w:val="HeadingBase"/>
    <w:next w:val="BodyText"/>
    <w:link w:val="Heading3Char"/>
    <w:qFormat/>
    <w:rsid w:val="00FC23C4"/>
    <w:pPr>
      <w:spacing w:before="180" w:after="120"/>
      <w:outlineLvl w:val="2"/>
    </w:pPr>
    <w:rPr>
      <w:spacing w:val="-10"/>
      <w:kern w:val="32"/>
    </w:rPr>
  </w:style>
  <w:style w:type="paragraph" w:styleId="Heading4">
    <w:name w:val="heading 4"/>
    <w:basedOn w:val="HeadingBase"/>
    <w:next w:val="BodyText"/>
    <w:link w:val="Heading4Char"/>
    <w:qFormat/>
    <w:rsid w:val="00FC23C4"/>
    <w:pPr>
      <w:spacing w:before="160" w:after="120"/>
      <w:outlineLvl w:val="3"/>
    </w:pPr>
    <w:rPr>
      <w:sz w:val="22"/>
    </w:rPr>
  </w:style>
  <w:style w:type="paragraph" w:styleId="Heading5">
    <w:name w:val="heading 5"/>
    <w:basedOn w:val="HeadingBase"/>
    <w:next w:val="Normal"/>
    <w:link w:val="Heading5Char"/>
    <w:qFormat/>
    <w:rsid w:val="00FC23C4"/>
    <w:pPr>
      <w:spacing w:before="80"/>
      <w:outlineLvl w:val="4"/>
    </w:pPr>
    <w:rPr>
      <w:color w:val="918585"/>
      <w:sz w:val="20"/>
    </w:rPr>
  </w:style>
  <w:style w:type="paragraph" w:styleId="Heading6">
    <w:name w:val="heading 6"/>
    <w:basedOn w:val="HeadingBase"/>
    <w:next w:val="Normal"/>
    <w:link w:val="Heading6Char"/>
    <w:qFormat/>
    <w:rsid w:val="00FC23C4"/>
    <w:pPr>
      <w:spacing w:before="60"/>
      <w:outlineLvl w:val="5"/>
    </w:pPr>
    <w:rPr>
      <w:color w:val="918585"/>
      <w:sz w:val="20"/>
    </w:rPr>
  </w:style>
  <w:style w:type="paragraph" w:styleId="Heading7">
    <w:name w:val="heading 7"/>
    <w:basedOn w:val="Normal"/>
    <w:next w:val="Normal"/>
    <w:link w:val="Heading7Char"/>
    <w:qFormat/>
    <w:rsid w:val="00FC23C4"/>
    <w:pPr>
      <w:ind w:left="720"/>
      <w:outlineLvl w:val="6"/>
    </w:pPr>
    <w:rPr>
      <w:i/>
    </w:rPr>
  </w:style>
  <w:style w:type="paragraph" w:styleId="Heading8">
    <w:name w:val="heading 8"/>
    <w:basedOn w:val="Normal"/>
    <w:next w:val="Normal"/>
    <w:link w:val="Heading8Char"/>
    <w:qFormat/>
    <w:rsid w:val="00FC23C4"/>
    <w:pPr>
      <w:ind w:left="720"/>
      <w:outlineLvl w:val="7"/>
    </w:pPr>
    <w:rPr>
      <w:i/>
    </w:rPr>
  </w:style>
  <w:style w:type="paragraph" w:styleId="Heading9">
    <w:name w:val="heading 9"/>
    <w:basedOn w:val="Normal"/>
    <w:next w:val="Normal"/>
    <w:link w:val="Heading9Char"/>
    <w:qFormat/>
    <w:rsid w:val="00FC23C4"/>
    <w:pPr>
      <w:ind w:left="720"/>
      <w:outlineLvl w:val="8"/>
    </w:pPr>
    <w:rPr>
      <w:i/>
    </w:rPr>
  </w:style>
  <w:style w:type="character" w:default="1" w:styleId="DefaultParagraphFont">
    <w:name w:val="Default Paragraph Font"/>
    <w:uiPriority w:val="1"/>
    <w:unhideWhenUsed/>
    <w:rsid w:val="00FC2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3C4"/>
  </w:style>
  <w:style w:type="character" w:customStyle="1" w:styleId="Heading1Char">
    <w:name w:val="Heading 1 Char"/>
    <w:basedOn w:val="DefaultParagraphFont"/>
    <w:link w:val="Heading1"/>
    <w:rsid w:val="00FC23C4"/>
    <w:rPr>
      <w:rFonts w:ascii="Times New Roman" w:eastAsia="Times New Roman" w:hAnsi="Times New Roman" w:cs="Times New Roman"/>
      <w:b/>
      <w:sz w:val="32"/>
      <w:szCs w:val="20"/>
      <w:lang w:eastAsia="en-US"/>
    </w:rPr>
  </w:style>
  <w:style w:type="paragraph" w:styleId="BodyText">
    <w:name w:val="Body Text"/>
    <w:basedOn w:val="Normal"/>
    <w:link w:val="BodyTextChar"/>
    <w:rsid w:val="00FC2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3C4"/>
    <w:rPr>
      <w:rFonts w:ascii="Times New Roman" w:eastAsia="Times New Roman" w:hAnsi="Times New Roman" w:cs="Times New Roman"/>
      <w:sz w:val="24"/>
      <w:lang w:eastAsia="en-US"/>
    </w:rPr>
  </w:style>
  <w:style w:type="paragraph" w:styleId="ListBullet">
    <w:name w:val="List Bullet"/>
    <w:basedOn w:val="List"/>
    <w:rsid w:val="00FC23C4"/>
    <w:pPr>
      <w:numPr>
        <w:numId w:val="12"/>
      </w:numPr>
      <w:tabs>
        <w:tab w:val="clear" w:pos="340"/>
      </w:tabs>
      <w:spacing w:before="40" w:after="40"/>
    </w:pPr>
  </w:style>
  <w:style w:type="character" w:customStyle="1" w:styleId="SpecialBold">
    <w:name w:val="Special Bold"/>
    <w:basedOn w:val="DefaultParagraphFont"/>
    <w:rsid w:val="00FC23C4"/>
    <w:rPr>
      <w:b/>
      <w:spacing w:val="0"/>
    </w:rPr>
  </w:style>
  <w:style w:type="paragraph" w:customStyle="1" w:styleId="SuperHeading">
    <w:name w:val="SuperHeading"/>
    <w:basedOn w:val="Normal"/>
    <w:rsid w:val="00FC23C4"/>
    <w:pPr>
      <w:spacing w:before="240" w:after="120"/>
      <w:outlineLvl w:val="0"/>
    </w:pPr>
    <w:rPr>
      <w:rFonts w:ascii="Times New Roman" w:hAnsi="Times New Roman"/>
      <w:b/>
      <w:sz w:val="32"/>
    </w:rPr>
  </w:style>
  <w:style w:type="paragraph" w:customStyle="1" w:styleId="AllowPageBreak">
    <w:name w:val="AllowPageBreak"/>
    <w:rsid w:val="00FC2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3C4"/>
    <w:rPr>
      <w:rFonts w:ascii="Courier New" w:eastAsia="Times New Roman" w:hAnsi="Courier New" w:cs="Times New Roman"/>
      <w:i/>
      <w:szCs w:val="20"/>
      <w:lang w:eastAsia="en-US"/>
    </w:rPr>
  </w:style>
  <w:style w:type="paragraph" w:customStyle="1" w:styleId="HeadingBase">
    <w:name w:val="Heading Base"/>
    <w:rsid w:val="00FC2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3C4"/>
    <w:pPr>
      <w:tabs>
        <w:tab w:val="right" w:leader="dot" w:pos="9072"/>
      </w:tabs>
      <w:ind w:left="567"/>
    </w:pPr>
    <w:rPr>
      <w:szCs w:val="22"/>
    </w:rPr>
  </w:style>
  <w:style w:type="paragraph" w:customStyle="1" w:styleId="TOCBase">
    <w:name w:val="TOC Base"/>
    <w:rsid w:val="00FC2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3C4"/>
    <w:pPr>
      <w:tabs>
        <w:tab w:val="right" w:leader="dot" w:pos="9072"/>
      </w:tabs>
      <w:spacing w:before="40" w:after="40"/>
      <w:ind w:left="284"/>
    </w:pPr>
    <w:rPr>
      <w:rFonts w:ascii="Times New Roman" w:hAnsi="Times New Roman"/>
    </w:rPr>
  </w:style>
  <w:style w:type="paragraph" w:styleId="TOC1">
    <w:name w:val="toc 1"/>
    <w:basedOn w:val="TOCBase"/>
    <w:next w:val="Normal"/>
    <w:rsid w:val="00FC2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3C4"/>
    <w:rPr>
      <w:rFonts w:ascii="Times New Roman" w:eastAsia="Times New Roman" w:hAnsi="Times New Roman" w:cs="Times New Roman"/>
      <w:sz w:val="16"/>
      <w:lang w:eastAsia="en-US"/>
    </w:rPr>
  </w:style>
  <w:style w:type="paragraph" w:styleId="Title">
    <w:name w:val="Title"/>
    <w:basedOn w:val="HeadingBase"/>
    <w:link w:val="TitleChar"/>
    <w:qFormat/>
    <w:rsid w:val="00FC23C4"/>
    <w:pPr>
      <w:spacing w:before="5040"/>
      <w:jc w:val="center"/>
    </w:pPr>
    <w:rPr>
      <w:sz w:val="48"/>
      <w:szCs w:val="72"/>
      <w:lang w:val="en-US"/>
    </w:rPr>
  </w:style>
  <w:style w:type="character" w:customStyle="1" w:styleId="TitleChar">
    <w:name w:val="Title Char"/>
    <w:basedOn w:val="DefaultParagraphFont"/>
    <w:link w:val="Title"/>
    <w:rsid w:val="00FC2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3C4"/>
    <w:pPr>
      <w:tabs>
        <w:tab w:val="left" w:pos="3600"/>
        <w:tab w:val="left" w:pos="3958"/>
      </w:tabs>
    </w:pPr>
  </w:style>
  <w:style w:type="paragraph" w:styleId="List">
    <w:name w:val="List"/>
    <w:basedOn w:val="BodyText"/>
    <w:next w:val="BodyText"/>
    <w:rsid w:val="00FC23C4"/>
    <w:pPr>
      <w:tabs>
        <w:tab w:val="left" w:pos="340"/>
      </w:tabs>
      <w:spacing w:before="60" w:after="60"/>
      <w:ind w:left="340" w:hanging="340"/>
    </w:pPr>
  </w:style>
  <w:style w:type="paragraph" w:customStyle="1" w:styleId="Note">
    <w:name w:val="Note"/>
    <w:basedOn w:val="BodyText"/>
    <w:rsid w:val="00FC2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3C4"/>
    <w:pPr>
      <w:framePr w:wrap="auto" w:hAnchor="text" w:y="6049"/>
    </w:pPr>
    <w:rPr>
      <w:color w:val="000000"/>
      <w:sz w:val="40"/>
    </w:rPr>
  </w:style>
  <w:style w:type="paragraph" w:customStyle="1" w:styleId="TOCTitle">
    <w:name w:val="TOCTitle"/>
    <w:basedOn w:val="Heading1"/>
    <w:rsid w:val="00FC23C4"/>
    <w:pPr>
      <w:spacing w:after="240"/>
      <w:jc w:val="center"/>
      <w:outlineLvl w:val="9"/>
    </w:pPr>
    <w:rPr>
      <w:caps/>
    </w:rPr>
  </w:style>
  <w:style w:type="paragraph" w:customStyle="1" w:styleId="Version">
    <w:name w:val="Version"/>
    <w:rsid w:val="00FC2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3C4"/>
    <w:pPr>
      <w:numPr>
        <w:numId w:val="13"/>
      </w:numPr>
      <w:tabs>
        <w:tab w:val="clear" w:pos="680"/>
      </w:tabs>
    </w:pPr>
  </w:style>
  <w:style w:type="paragraph" w:styleId="Index1">
    <w:name w:val="index 1"/>
    <w:basedOn w:val="Normal"/>
    <w:next w:val="Normal"/>
    <w:semiHidden/>
    <w:rsid w:val="00FC23C4"/>
    <w:pPr>
      <w:keepNext w:val="0"/>
      <w:tabs>
        <w:tab w:val="right" w:pos="4176"/>
      </w:tabs>
      <w:ind w:left="198" w:hanging="198"/>
    </w:pPr>
    <w:rPr>
      <w:rFonts w:ascii="Garamond" w:hAnsi="Garamond"/>
    </w:rPr>
  </w:style>
  <w:style w:type="paragraph" w:styleId="IndexHeading">
    <w:name w:val="index heading"/>
    <w:basedOn w:val="Normal"/>
    <w:next w:val="Index1"/>
    <w:semiHidden/>
    <w:rsid w:val="00FC23C4"/>
    <w:pPr>
      <w:spacing w:before="120" w:after="120"/>
    </w:pPr>
    <w:rPr>
      <w:rFonts w:ascii="Arial" w:hAnsi="Arial"/>
      <w:b/>
      <w:color w:val="918585"/>
      <w:sz w:val="24"/>
    </w:rPr>
  </w:style>
  <w:style w:type="paragraph" w:styleId="Header">
    <w:name w:val="header"/>
    <w:basedOn w:val="Normal"/>
    <w:link w:val="HeaderChar"/>
    <w:rsid w:val="00FC2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3C4"/>
    <w:rPr>
      <w:rFonts w:ascii="Times New Roman" w:eastAsia="Times New Roman" w:hAnsi="Times New Roman" w:cs="Times New Roman"/>
      <w:sz w:val="16"/>
      <w:szCs w:val="20"/>
      <w:lang w:val="en-GB" w:eastAsia="en-US"/>
    </w:rPr>
  </w:style>
  <w:style w:type="paragraph" w:customStyle="1" w:styleId="Chapter">
    <w:name w:val="Chapter"/>
    <w:basedOn w:val="Normal"/>
    <w:rsid w:val="00FC23C4"/>
    <w:pPr>
      <w:spacing w:before="240"/>
    </w:pPr>
    <w:rPr>
      <w:rFonts w:ascii="Times New Roman" w:hAnsi="Times New Roman"/>
      <w:smallCaps/>
      <w:spacing w:val="80"/>
      <w:sz w:val="28"/>
    </w:rPr>
  </w:style>
  <w:style w:type="paragraph" w:customStyle="1" w:styleId="InChapter">
    <w:name w:val="InChapter"/>
    <w:basedOn w:val="Heading3"/>
    <w:rsid w:val="00FC23C4"/>
    <w:pPr>
      <w:spacing w:after="240"/>
      <w:outlineLvl w:val="9"/>
    </w:pPr>
    <w:rPr>
      <w:noProof/>
    </w:rPr>
  </w:style>
  <w:style w:type="paragraph" w:styleId="Index2">
    <w:name w:val="index 2"/>
    <w:basedOn w:val="Normal"/>
    <w:next w:val="Normal"/>
    <w:semiHidden/>
    <w:rsid w:val="00FC23C4"/>
    <w:pPr>
      <w:tabs>
        <w:tab w:val="right" w:pos="4176"/>
      </w:tabs>
      <w:ind w:left="568" w:hanging="284"/>
    </w:pPr>
    <w:rPr>
      <w:rFonts w:ascii="Garamond" w:hAnsi="Garamond"/>
    </w:rPr>
  </w:style>
  <w:style w:type="paragraph" w:customStyle="1" w:styleId="Byline">
    <w:name w:val="Byline"/>
    <w:rsid w:val="00FC2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3C4"/>
    <w:pPr>
      <w:tabs>
        <w:tab w:val="clear" w:pos="3600"/>
        <w:tab w:val="clear" w:pos="3958"/>
      </w:tabs>
      <w:jc w:val="right"/>
    </w:pPr>
  </w:style>
  <w:style w:type="character" w:styleId="Emphasis">
    <w:name w:val="Emphasis"/>
    <w:basedOn w:val="DefaultParagraphFont"/>
    <w:qFormat/>
    <w:rsid w:val="00FC23C4"/>
    <w:rPr>
      <w:i/>
    </w:rPr>
  </w:style>
  <w:style w:type="paragraph" w:styleId="Caption">
    <w:name w:val="caption"/>
    <w:basedOn w:val="BodyText"/>
    <w:next w:val="Normal"/>
    <w:qFormat/>
    <w:rsid w:val="00FC23C4"/>
    <w:pPr>
      <w:framePr w:w="2268" w:hSpace="181" w:vSpace="181" w:wrap="around" w:vAnchor="text" w:hAnchor="page" w:x="1135" w:y="285" w:anchorLock="1"/>
    </w:pPr>
    <w:rPr>
      <w:i/>
    </w:rPr>
  </w:style>
  <w:style w:type="paragraph" w:customStyle="1" w:styleId="MiniTOCTitle">
    <w:name w:val="MiniTOCTitle"/>
    <w:basedOn w:val="Heading4"/>
    <w:rsid w:val="00FC23C4"/>
    <w:pPr>
      <w:spacing w:before="240"/>
      <w:outlineLvl w:val="9"/>
    </w:pPr>
    <w:rPr>
      <w:noProof/>
      <w:sz w:val="24"/>
    </w:rPr>
  </w:style>
  <w:style w:type="paragraph" w:customStyle="1" w:styleId="MiniTOCItem">
    <w:name w:val="MiniTOCItem"/>
    <w:basedOn w:val="ListBullet"/>
    <w:rsid w:val="00FC23C4"/>
    <w:pPr>
      <w:numPr>
        <w:numId w:val="0"/>
      </w:numPr>
      <w:tabs>
        <w:tab w:val="right" w:leader="dot" w:pos="6521"/>
      </w:tabs>
      <w:spacing w:before="0" w:after="0"/>
    </w:pPr>
  </w:style>
  <w:style w:type="paragraph" w:customStyle="1" w:styleId="TOFTitle">
    <w:name w:val="TOFTitle"/>
    <w:basedOn w:val="TOCTitle"/>
    <w:rsid w:val="00FC23C4"/>
  </w:style>
  <w:style w:type="paragraph" w:styleId="TableofFigures">
    <w:name w:val="table of figures"/>
    <w:basedOn w:val="Normal"/>
    <w:next w:val="Normal"/>
    <w:semiHidden/>
    <w:rsid w:val="00FC23C4"/>
    <w:pPr>
      <w:tabs>
        <w:tab w:val="right" w:leader="dot" w:pos="9072"/>
      </w:tabs>
      <w:ind w:left="970" w:hanging="403"/>
    </w:pPr>
    <w:rPr>
      <w:rFonts w:ascii="Times New Roman" w:hAnsi="Times New Roman"/>
      <w:b/>
    </w:rPr>
  </w:style>
  <w:style w:type="paragraph" w:styleId="ListNumber">
    <w:name w:val="List Number"/>
    <w:basedOn w:val="List"/>
    <w:rsid w:val="00FC23C4"/>
    <w:pPr>
      <w:numPr>
        <w:numId w:val="10"/>
      </w:numPr>
    </w:pPr>
  </w:style>
  <w:style w:type="character" w:customStyle="1" w:styleId="WingdingSymbols">
    <w:name w:val="Wingding Symbols"/>
    <w:rsid w:val="00FC23C4"/>
    <w:rPr>
      <w:rFonts w:ascii="Wingdings" w:hAnsi="Wingdings"/>
    </w:rPr>
  </w:style>
  <w:style w:type="paragraph" w:customStyle="1" w:styleId="TableHeading">
    <w:name w:val="Table Heading"/>
    <w:basedOn w:val="HeadingBase"/>
    <w:rsid w:val="00FC23C4"/>
    <w:pPr>
      <w:keepLines/>
      <w:pBdr>
        <w:bottom w:val="single" w:sz="6" w:space="1" w:color="918585"/>
      </w:pBdr>
      <w:spacing w:before="240"/>
    </w:pPr>
  </w:style>
  <w:style w:type="character" w:customStyle="1" w:styleId="HotSpot">
    <w:name w:val="HotSpot"/>
    <w:rsid w:val="00FC23C4"/>
    <w:rPr>
      <w:color w:val="0033CC"/>
      <w:u w:val="none"/>
    </w:rPr>
  </w:style>
  <w:style w:type="paragraph" w:customStyle="1" w:styleId="BodyTextRight">
    <w:name w:val="Body Text Right"/>
    <w:basedOn w:val="BodyText"/>
    <w:rsid w:val="00FC23C4"/>
    <w:pPr>
      <w:spacing w:before="0" w:after="0"/>
      <w:jc w:val="right"/>
    </w:pPr>
  </w:style>
  <w:style w:type="paragraph" w:styleId="Index3">
    <w:name w:val="index 3"/>
    <w:basedOn w:val="ListNumber2"/>
    <w:next w:val="Normal"/>
    <w:semiHidden/>
    <w:rsid w:val="00FC23C4"/>
    <w:pPr>
      <w:numPr>
        <w:numId w:val="0"/>
      </w:numPr>
      <w:tabs>
        <w:tab w:val="right" w:leader="dot" w:pos="4176"/>
      </w:tabs>
    </w:pPr>
  </w:style>
  <w:style w:type="paragraph" w:styleId="ListNumber2">
    <w:name w:val="List Number 2"/>
    <w:basedOn w:val="List2"/>
    <w:rsid w:val="00FC23C4"/>
    <w:pPr>
      <w:numPr>
        <w:numId w:val="9"/>
      </w:numPr>
      <w:tabs>
        <w:tab w:val="clear" w:pos="1060"/>
      </w:tabs>
    </w:pPr>
  </w:style>
  <w:style w:type="paragraph" w:customStyle="1" w:styleId="MarginNote">
    <w:name w:val="Margin Note"/>
    <w:basedOn w:val="BodyText"/>
    <w:rsid w:val="00FC2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3C4"/>
    <w:rPr>
      <w:sz w:val="32"/>
    </w:rPr>
  </w:style>
  <w:style w:type="paragraph" w:customStyle="1" w:styleId="HeadingProcedure">
    <w:name w:val="Heading Procedure"/>
    <w:basedOn w:val="HeadingBase"/>
    <w:next w:val="Normal"/>
    <w:rsid w:val="00FC23C4"/>
    <w:pPr>
      <w:tabs>
        <w:tab w:val="left" w:pos="0"/>
      </w:tabs>
      <w:spacing w:before="120" w:after="60"/>
    </w:pPr>
    <w:rPr>
      <w:i/>
      <w:color w:val="918585"/>
      <w:sz w:val="22"/>
    </w:rPr>
  </w:style>
  <w:style w:type="paragraph" w:customStyle="1" w:styleId="TableBodyText">
    <w:name w:val="Table Body Text"/>
    <w:basedOn w:val="BodyText"/>
    <w:rsid w:val="00FC23C4"/>
    <w:pPr>
      <w:spacing w:before="60" w:after="60"/>
    </w:pPr>
  </w:style>
  <w:style w:type="paragraph" w:styleId="ListContinue">
    <w:name w:val="List Continue"/>
    <w:basedOn w:val="List"/>
    <w:rsid w:val="00FC23C4"/>
    <w:pPr>
      <w:ind w:firstLine="0"/>
    </w:pPr>
  </w:style>
  <w:style w:type="paragraph" w:customStyle="1" w:styleId="ListNote">
    <w:name w:val="List Note"/>
    <w:basedOn w:val="List"/>
    <w:rsid w:val="00FC23C4"/>
    <w:pPr>
      <w:pBdr>
        <w:top w:val="single" w:sz="6" w:space="2" w:color="918585"/>
        <w:bottom w:val="single" w:sz="6" w:space="2" w:color="918585"/>
      </w:pBdr>
      <w:tabs>
        <w:tab w:val="left" w:pos="1021"/>
      </w:tabs>
      <w:ind w:firstLine="0"/>
    </w:pPr>
  </w:style>
  <w:style w:type="paragraph" w:customStyle="1" w:styleId="Warning">
    <w:name w:val="Warning"/>
    <w:basedOn w:val="BodyText"/>
    <w:rsid w:val="00FC23C4"/>
    <w:pPr>
      <w:shd w:val="clear" w:color="auto" w:fill="D9D9D9"/>
      <w:tabs>
        <w:tab w:val="left" w:pos="992"/>
      </w:tabs>
      <w:ind w:left="119" w:right="119"/>
    </w:pPr>
    <w:rPr>
      <w:sz w:val="20"/>
    </w:rPr>
  </w:style>
  <w:style w:type="paragraph" w:customStyle="1" w:styleId="MarginIcons">
    <w:name w:val="Margin Icons"/>
    <w:basedOn w:val="BodyText"/>
    <w:rsid w:val="00FC2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3C4"/>
    <w:rPr>
      <w:rFonts w:ascii="Courier New" w:hAnsi="Courier New"/>
    </w:rPr>
  </w:style>
  <w:style w:type="paragraph" w:customStyle="1" w:styleId="NoteBullet">
    <w:name w:val="Note Bullet"/>
    <w:basedOn w:val="Note"/>
    <w:rsid w:val="00FC23C4"/>
    <w:pPr>
      <w:tabs>
        <w:tab w:val="clear" w:pos="680"/>
      </w:tabs>
      <w:spacing w:before="60" w:after="60"/>
    </w:pPr>
  </w:style>
  <w:style w:type="paragraph" w:customStyle="1" w:styleId="SubHeading2">
    <w:name w:val="SubHeading2"/>
    <w:basedOn w:val="HeadingBase"/>
    <w:rsid w:val="00FC23C4"/>
    <w:pPr>
      <w:spacing w:before="240" w:after="60"/>
    </w:pPr>
    <w:rPr>
      <w:sz w:val="20"/>
    </w:rPr>
  </w:style>
  <w:style w:type="paragraph" w:customStyle="1" w:styleId="SubHeading1">
    <w:name w:val="SubHeading1"/>
    <w:basedOn w:val="HeadingBase"/>
    <w:rsid w:val="00FC23C4"/>
    <w:pPr>
      <w:spacing w:before="240" w:after="60"/>
    </w:pPr>
    <w:rPr>
      <w:color w:val="918585"/>
      <w:sz w:val="22"/>
    </w:rPr>
  </w:style>
  <w:style w:type="paragraph" w:customStyle="1" w:styleId="SideHeading">
    <w:name w:val="Side Heading"/>
    <w:basedOn w:val="HeadingBase"/>
    <w:rsid w:val="00FC2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3C4"/>
    <w:pPr>
      <w:tabs>
        <w:tab w:val="num" w:pos="360"/>
      </w:tabs>
    </w:pPr>
  </w:style>
  <w:style w:type="paragraph" w:styleId="PlainText">
    <w:name w:val="Plain Text"/>
    <w:basedOn w:val="Normal"/>
    <w:link w:val="PlainTextChar"/>
    <w:rsid w:val="00FC23C4"/>
    <w:rPr>
      <w:sz w:val="20"/>
    </w:rPr>
  </w:style>
  <w:style w:type="character" w:customStyle="1" w:styleId="PlainTextChar">
    <w:name w:val="Plain Text Char"/>
    <w:basedOn w:val="DefaultParagraphFont"/>
    <w:link w:val="PlainText"/>
    <w:rsid w:val="00FC23C4"/>
    <w:rPr>
      <w:rFonts w:ascii="Courier New" w:eastAsia="Times New Roman" w:hAnsi="Courier New" w:cs="Times New Roman"/>
      <w:sz w:val="20"/>
      <w:szCs w:val="20"/>
      <w:lang w:eastAsia="en-US"/>
    </w:rPr>
  </w:style>
  <w:style w:type="character" w:customStyle="1" w:styleId="MenuOption">
    <w:name w:val="Menu Option"/>
    <w:basedOn w:val="DefaultParagraphFont"/>
    <w:rsid w:val="00FC23C4"/>
    <w:rPr>
      <w:b/>
      <w:smallCaps/>
    </w:rPr>
  </w:style>
  <w:style w:type="paragraph" w:customStyle="1" w:styleId="TableListNumber">
    <w:name w:val="Table List Number"/>
    <w:basedOn w:val="ListNumber"/>
    <w:rsid w:val="00FC23C4"/>
    <w:pPr>
      <w:numPr>
        <w:numId w:val="0"/>
      </w:numPr>
    </w:pPr>
  </w:style>
  <w:style w:type="paragraph" w:styleId="TOC4">
    <w:name w:val="toc 4"/>
    <w:basedOn w:val="TOCBase"/>
    <w:next w:val="Normal"/>
    <w:semiHidden/>
    <w:rsid w:val="00FC23C4"/>
    <w:pPr>
      <w:tabs>
        <w:tab w:val="right" w:leader="dot" w:pos="9071"/>
      </w:tabs>
      <w:ind w:left="1701"/>
    </w:pPr>
  </w:style>
  <w:style w:type="paragraph" w:customStyle="1" w:styleId="ListAlpha">
    <w:name w:val="List Alpha"/>
    <w:basedOn w:val="List"/>
    <w:rsid w:val="00FC23C4"/>
    <w:pPr>
      <w:numPr>
        <w:numId w:val="8"/>
      </w:numPr>
    </w:pPr>
  </w:style>
  <w:style w:type="paragraph" w:customStyle="1" w:styleId="ListAlpha2">
    <w:name w:val="List Alpha 2"/>
    <w:basedOn w:val="List2"/>
    <w:rsid w:val="00FC23C4"/>
    <w:pPr>
      <w:numPr>
        <w:numId w:val="7"/>
      </w:numPr>
    </w:pPr>
  </w:style>
  <w:style w:type="paragraph" w:styleId="List2">
    <w:name w:val="List 2"/>
    <w:basedOn w:val="BodyText"/>
    <w:rsid w:val="00FC23C4"/>
    <w:pPr>
      <w:tabs>
        <w:tab w:val="left" w:pos="680"/>
      </w:tabs>
      <w:spacing w:before="60" w:after="60"/>
      <w:ind w:left="680" w:hanging="340"/>
    </w:pPr>
  </w:style>
  <w:style w:type="paragraph" w:styleId="List3">
    <w:name w:val="List 3"/>
    <w:basedOn w:val="BodyText"/>
    <w:rsid w:val="00FC23C4"/>
    <w:pPr>
      <w:tabs>
        <w:tab w:val="left" w:pos="1021"/>
      </w:tabs>
      <w:spacing w:before="60" w:after="60"/>
      <w:ind w:left="1020" w:hanging="340"/>
    </w:pPr>
  </w:style>
  <w:style w:type="paragraph" w:styleId="List4">
    <w:name w:val="List 4"/>
    <w:basedOn w:val="BodyText"/>
    <w:rsid w:val="00FC23C4"/>
    <w:pPr>
      <w:tabs>
        <w:tab w:val="left" w:pos="1361"/>
      </w:tabs>
      <w:spacing w:before="60" w:after="60"/>
      <w:ind w:left="1361" w:hanging="340"/>
    </w:pPr>
  </w:style>
  <w:style w:type="paragraph" w:styleId="List5">
    <w:name w:val="List 5"/>
    <w:basedOn w:val="BodyText"/>
    <w:rsid w:val="00FC23C4"/>
    <w:pPr>
      <w:tabs>
        <w:tab w:val="left" w:pos="1701"/>
      </w:tabs>
      <w:spacing w:before="60" w:after="60"/>
      <w:ind w:left="1701" w:hanging="340"/>
    </w:pPr>
  </w:style>
  <w:style w:type="paragraph" w:styleId="ListBullet3">
    <w:name w:val="List Bullet 3"/>
    <w:basedOn w:val="List3"/>
    <w:rsid w:val="00FC23C4"/>
    <w:pPr>
      <w:numPr>
        <w:numId w:val="14"/>
      </w:numPr>
      <w:tabs>
        <w:tab w:val="clear" w:pos="1021"/>
      </w:tabs>
      <w:ind w:left="1037" w:hanging="357"/>
    </w:pPr>
  </w:style>
  <w:style w:type="paragraph" w:styleId="ListBullet4">
    <w:name w:val="List Bullet 4"/>
    <w:basedOn w:val="List4"/>
    <w:rsid w:val="00FC23C4"/>
    <w:pPr>
      <w:numPr>
        <w:numId w:val="2"/>
      </w:numPr>
      <w:tabs>
        <w:tab w:val="clear" w:pos="1361"/>
      </w:tabs>
    </w:pPr>
  </w:style>
  <w:style w:type="paragraph" w:styleId="ListBullet5">
    <w:name w:val="List Bullet 5"/>
    <w:basedOn w:val="List5"/>
    <w:rsid w:val="00FC23C4"/>
    <w:pPr>
      <w:numPr>
        <w:numId w:val="3"/>
      </w:numPr>
    </w:pPr>
  </w:style>
  <w:style w:type="paragraph" w:styleId="ListContinue2">
    <w:name w:val="List Continue 2"/>
    <w:basedOn w:val="List2"/>
    <w:rsid w:val="00FC23C4"/>
    <w:pPr>
      <w:ind w:firstLine="0"/>
    </w:pPr>
  </w:style>
  <w:style w:type="paragraph" w:styleId="ListContinue3">
    <w:name w:val="List Continue 3"/>
    <w:basedOn w:val="List3"/>
    <w:rsid w:val="00FC23C4"/>
    <w:pPr>
      <w:ind w:left="1021" w:firstLine="0"/>
    </w:pPr>
  </w:style>
  <w:style w:type="paragraph" w:styleId="ListContinue4">
    <w:name w:val="List Continue 4"/>
    <w:basedOn w:val="List4"/>
    <w:rsid w:val="00FC23C4"/>
    <w:pPr>
      <w:ind w:firstLine="0"/>
    </w:pPr>
  </w:style>
  <w:style w:type="paragraph" w:styleId="ListContinue5">
    <w:name w:val="List Continue 5"/>
    <w:basedOn w:val="List5"/>
    <w:rsid w:val="00FC23C4"/>
    <w:pPr>
      <w:ind w:firstLine="0"/>
    </w:pPr>
  </w:style>
  <w:style w:type="paragraph" w:styleId="ListNumber3">
    <w:name w:val="List Number 3"/>
    <w:basedOn w:val="List3"/>
    <w:rsid w:val="00FC23C4"/>
    <w:pPr>
      <w:numPr>
        <w:numId w:val="4"/>
      </w:numPr>
    </w:pPr>
  </w:style>
  <w:style w:type="paragraph" w:styleId="ListNumber4">
    <w:name w:val="List Number 4"/>
    <w:basedOn w:val="List4"/>
    <w:rsid w:val="00FC23C4"/>
    <w:pPr>
      <w:numPr>
        <w:numId w:val="5"/>
      </w:numPr>
    </w:pPr>
  </w:style>
  <w:style w:type="paragraph" w:styleId="ListNumber5">
    <w:name w:val="List Number 5"/>
    <w:basedOn w:val="List5"/>
    <w:rsid w:val="00FC23C4"/>
    <w:pPr>
      <w:numPr>
        <w:numId w:val="6"/>
      </w:numPr>
    </w:pPr>
  </w:style>
  <w:style w:type="paragraph" w:styleId="BlockText">
    <w:name w:val="Block Text"/>
    <w:basedOn w:val="Normal"/>
    <w:rsid w:val="00FC23C4"/>
    <w:pPr>
      <w:spacing w:after="120"/>
      <w:ind w:left="1440" w:right="1440"/>
    </w:pPr>
  </w:style>
  <w:style w:type="character" w:customStyle="1" w:styleId="Subscript">
    <w:name w:val="Subscript"/>
    <w:basedOn w:val="DefaultParagraphFont"/>
    <w:rsid w:val="00FC23C4"/>
    <w:rPr>
      <w:sz w:val="16"/>
      <w:vertAlign w:val="subscript"/>
    </w:rPr>
  </w:style>
  <w:style w:type="character" w:customStyle="1" w:styleId="Superscript">
    <w:name w:val="Superscript"/>
    <w:basedOn w:val="DefaultParagraphFont"/>
    <w:rsid w:val="00FC23C4"/>
    <w:rPr>
      <w:sz w:val="16"/>
      <w:vertAlign w:val="superscript"/>
    </w:rPr>
  </w:style>
  <w:style w:type="character" w:customStyle="1" w:styleId="Symbols">
    <w:name w:val="Symbols"/>
    <w:basedOn w:val="DefaultParagraphFont"/>
    <w:rsid w:val="00FC23C4"/>
    <w:rPr>
      <w:rFonts w:ascii="Symbol" w:hAnsi="Symbol"/>
    </w:rPr>
  </w:style>
  <w:style w:type="character" w:customStyle="1" w:styleId="MenuOptions">
    <w:name w:val="Menu Options"/>
    <w:basedOn w:val="DefaultParagraphFont"/>
    <w:rsid w:val="00FC23C4"/>
    <w:rPr>
      <w:rFonts w:ascii="Arial Narrow" w:hAnsi="Arial Narrow"/>
      <w:smallCaps/>
    </w:rPr>
  </w:style>
  <w:style w:type="character" w:customStyle="1" w:styleId="Buttons">
    <w:name w:val="Buttons"/>
    <w:basedOn w:val="DefaultParagraphFont"/>
    <w:rsid w:val="00FC23C4"/>
    <w:rPr>
      <w:b/>
    </w:rPr>
  </w:style>
  <w:style w:type="character" w:customStyle="1" w:styleId="Underlined">
    <w:name w:val="Underlined"/>
    <w:basedOn w:val="DefaultParagraphFont"/>
    <w:rsid w:val="00FC23C4"/>
    <w:rPr>
      <w:u w:val="single"/>
    </w:rPr>
  </w:style>
  <w:style w:type="paragraph" w:customStyle="1" w:styleId="TableBodyTextRight">
    <w:name w:val="Table Body Text Right"/>
    <w:basedOn w:val="TableBodyText"/>
    <w:rsid w:val="00FC23C4"/>
    <w:pPr>
      <w:widowControl w:val="0"/>
      <w:autoSpaceDE w:val="0"/>
      <w:autoSpaceDN w:val="0"/>
      <w:adjustRightInd w:val="0"/>
      <w:jc w:val="right"/>
    </w:pPr>
    <w:rPr>
      <w:rFonts w:cs="Arial"/>
      <w:szCs w:val="18"/>
    </w:rPr>
  </w:style>
  <w:style w:type="paragraph" w:customStyle="1" w:styleId="CopyrightText">
    <w:name w:val="Copyright Text"/>
    <w:basedOn w:val="BodyText"/>
    <w:rsid w:val="00FC23C4"/>
    <w:rPr>
      <w:sz w:val="18"/>
    </w:rPr>
  </w:style>
  <w:style w:type="paragraph" w:customStyle="1" w:styleId="BodySmallRight">
    <w:name w:val="Body Small Right"/>
    <w:basedOn w:val="BodyTextRight"/>
    <w:rsid w:val="00FC23C4"/>
    <w:rPr>
      <w:sz w:val="18"/>
      <w:szCs w:val="18"/>
    </w:rPr>
  </w:style>
  <w:style w:type="paragraph" w:customStyle="1" w:styleId="MarginEdition">
    <w:name w:val="Margin Edition"/>
    <w:basedOn w:val="MarginNote"/>
    <w:rsid w:val="00FC23C4"/>
    <w:pPr>
      <w:spacing w:before="0" w:after="0"/>
    </w:pPr>
    <w:rPr>
      <w:rFonts w:ascii="Times New Roman" w:hAnsi="Times New Roman"/>
      <w:color w:val="999999"/>
    </w:rPr>
  </w:style>
  <w:style w:type="paragraph" w:customStyle="1" w:styleId="Spacer">
    <w:name w:val="Spacer"/>
    <w:basedOn w:val="Normal"/>
    <w:rsid w:val="00FC23C4"/>
    <w:rPr>
      <w:sz w:val="2"/>
      <w:szCs w:val="2"/>
    </w:rPr>
  </w:style>
  <w:style w:type="character" w:customStyle="1" w:styleId="Small">
    <w:name w:val="Small"/>
    <w:basedOn w:val="DefaultParagraphFont"/>
    <w:rsid w:val="00FC23C4"/>
    <w:rPr>
      <w:sz w:val="16"/>
    </w:rPr>
  </w:style>
  <w:style w:type="paragraph" w:customStyle="1" w:styleId="WideTable">
    <w:name w:val="Wide Table"/>
    <w:basedOn w:val="Normal"/>
    <w:rsid w:val="00FC23C4"/>
    <w:pPr>
      <w:ind w:left="-1418"/>
    </w:pPr>
    <w:rPr>
      <w:sz w:val="2"/>
      <w:szCs w:val="2"/>
    </w:rPr>
  </w:style>
  <w:style w:type="character" w:styleId="PageNumber">
    <w:name w:val="page number"/>
    <w:basedOn w:val="DefaultParagraphFont"/>
    <w:rsid w:val="00FC23C4"/>
  </w:style>
  <w:style w:type="paragraph" w:styleId="Quote">
    <w:name w:val="Quote"/>
    <w:basedOn w:val="Heading1"/>
    <w:link w:val="QuoteChar"/>
    <w:qFormat/>
    <w:rsid w:val="00FC23C4"/>
    <w:rPr>
      <w:b w:val="0"/>
      <w:sz w:val="72"/>
      <w:szCs w:val="72"/>
      <w:lang w:val="en-NZ"/>
    </w:rPr>
  </w:style>
  <w:style w:type="character" w:customStyle="1" w:styleId="QuoteChar">
    <w:name w:val="Quote Char"/>
    <w:basedOn w:val="DefaultParagraphFont"/>
    <w:link w:val="Quote"/>
    <w:rsid w:val="00FC2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3C4"/>
    <w:pPr>
      <w:pageBreakBefore/>
    </w:pPr>
  </w:style>
  <w:style w:type="paragraph" w:customStyle="1" w:styleId="Border">
    <w:name w:val="Border"/>
    <w:basedOn w:val="Normal"/>
    <w:qFormat/>
    <w:rsid w:val="00FC2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3C4"/>
    <w:rPr>
      <w:b/>
      <w:bCs/>
      <w:i/>
      <w:iCs/>
      <w:color w:val="auto"/>
    </w:rPr>
  </w:style>
  <w:style w:type="paragraph" w:styleId="IntenseQuote">
    <w:name w:val="Intense Quote"/>
    <w:basedOn w:val="Normal"/>
    <w:next w:val="Normal"/>
    <w:link w:val="IntenseQuoteChar"/>
    <w:uiPriority w:val="30"/>
    <w:qFormat/>
    <w:rsid w:val="00FC2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3C4"/>
    <w:rPr>
      <w:smallCaps/>
      <w:color w:val="auto"/>
      <w:u w:val="single"/>
    </w:rPr>
  </w:style>
  <w:style w:type="character" w:styleId="IntenseReference">
    <w:name w:val="Intense Reference"/>
    <w:basedOn w:val="DefaultParagraphFont"/>
    <w:uiPriority w:val="32"/>
    <w:qFormat/>
    <w:rsid w:val="00FC23C4"/>
    <w:rPr>
      <w:b/>
      <w:bCs/>
      <w:smallCaps/>
      <w:color w:val="auto"/>
      <w:spacing w:val="5"/>
      <w:u w:val="single"/>
    </w:rPr>
  </w:style>
  <w:style w:type="paragraph" w:customStyle="1" w:styleId="2ColumnHeading">
    <w:name w:val="2Column Heading"/>
    <w:basedOn w:val="BodyText"/>
    <w:qFormat/>
    <w:rsid w:val="00FC23C4"/>
    <w:pPr>
      <w:spacing w:after="60"/>
      <w:ind w:left="-2268"/>
    </w:pPr>
    <w:rPr>
      <w:b/>
    </w:rPr>
  </w:style>
  <w:style w:type="paragraph" w:customStyle="1" w:styleId="Heading1TOC">
    <w:name w:val="Heading1 TOC"/>
    <w:basedOn w:val="Normal"/>
    <w:qFormat/>
    <w:rsid w:val="00FC23C4"/>
    <w:pPr>
      <w:spacing w:before="240" w:after="120"/>
    </w:pPr>
    <w:rPr>
      <w:rFonts w:ascii="Times New Roman" w:hAnsi="Times New Roman"/>
      <w:b/>
      <w:sz w:val="32"/>
    </w:rPr>
  </w:style>
  <w:style w:type="paragraph" w:customStyle="1" w:styleId="Heading2TOC">
    <w:name w:val="Heading2 TOC"/>
    <w:basedOn w:val="Normal"/>
    <w:qFormat/>
    <w:rsid w:val="00FC23C4"/>
    <w:pPr>
      <w:spacing w:before="240" w:after="60"/>
    </w:pPr>
    <w:rPr>
      <w:rFonts w:ascii="Times New Roman" w:hAnsi="Times New Roman"/>
      <w:b/>
      <w:sz w:val="28"/>
    </w:rPr>
  </w:style>
  <w:style w:type="character" w:customStyle="1" w:styleId="Underline">
    <w:name w:val="Underline"/>
    <w:basedOn w:val="DefaultParagraphFont"/>
    <w:qFormat/>
    <w:rsid w:val="00FC23C4"/>
    <w:rPr>
      <w:u w:val="single"/>
    </w:rPr>
  </w:style>
  <w:style w:type="character" w:customStyle="1" w:styleId="BoldandItalics">
    <w:name w:val="Bold and Italics"/>
    <w:qFormat/>
    <w:rsid w:val="00FC23C4"/>
    <w:rPr>
      <w:b/>
      <w:i/>
      <w:u w:val="none"/>
    </w:rPr>
  </w:style>
  <w:style w:type="paragraph" w:styleId="BalloonText">
    <w:name w:val="Balloon Text"/>
    <w:basedOn w:val="Normal"/>
    <w:link w:val="BalloonTextChar"/>
    <w:rsid w:val="00FC23C4"/>
    <w:rPr>
      <w:rFonts w:ascii="Tahoma" w:hAnsi="Tahoma" w:cs="Tahoma"/>
      <w:sz w:val="16"/>
      <w:szCs w:val="16"/>
    </w:rPr>
  </w:style>
  <w:style w:type="character" w:customStyle="1" w:styleId="BalloonTextChar">
    <w:name w:val="Balloon Text Char"/>
    <w:basedOn w:val="DefaultParagraphFont"/>
    <w:link w:val="BalloonText"/>
    <w:rsid w:val="00FC2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3C4"/>
    <w:rPr>
      <w:b/>
      <w:color w:val="660033"/>
      <w:spacing w:val="0"/>
    </w:rPr>
  </w:style>
  <w:style w:type="paragraph" w:customStyle="1" w:styleId="Nameditemlist">
    <w:name w:val="Named item list"/>
    <w:basedOn w:val="BodyText"/>
    <w:qFormat/>
    <w:rsid w:val="00FC23C4"/>
    <w:pPr>
      <w:tabs>
        <w:tab w:val="left" w:pos="2835"/>
      </w:tabs>
      <w:ind w:left="2835" w:hanging="2835"/>
    </w:pPr>
  </w:style>
  <w:style w:type="paragraph" w:customStyle="1" w:styleId="BodyTextnopadding">
    <w:name w:val="Body Text no padding"/>
    <w:basedOn w:val="BodyText"/>
    <w:qFormat/>
    <w:rsid w:val="00FC23C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5102</Characters>
  <Application>Microsoft Office Word</Application>
  <DocSecurity>0</DocSecurity>
  <Lines>246</Lines>
  <Paragraphs>118</Paragraphs>
  <ScaleCrop>false</ScaleCrop>
  <Company>Author-it Software Corporation Ltd.</Company>
  <LinksUpToDate>false</LinksUpToDate>
  <CharactersWithSpaces>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MSS407002 Review operations practice tools and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2018-10-22T06:58:00Z</dcterms:created>
  <dcterms:modified xsi:type="dcterms:W3CDTF">2018-10-22T06:58:00Z</dcterms:modified>
</cp:coreProperties>
</file>