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AB2" w:rsidP="00332A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MSS407001 Prepare for and implement change</w:t>
      </w:r>
      <w:r>
        <w:fldChar w:fldCharType="end"/>
      </w:r>
    </w:p>
    <w:p w:rsidR="00332AB2" w:rsidP="00332AB2">
      <w:pPr>
        <w:pStyle w:val="Version"/>
        <w:sectPr w:rsidSect="004D3F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FEB" w:rsidP="004D3FEB">
      <w:pPr>
        <w:pStyle w:val="SuperHeading"/>
      </w:pPr>
      <w:r w:rsidRPr="004D3FEB">
        <w:t>MSS407001 Prepare for and implement change</w:t>
      </w:r>
    </w:p>
    <w:p w:rsidR="00000000" w:rsidRPr="004D3FEB" w:rsidP="004D3FEB">
      <w:pPr>
        <w:pStyle w:val="Heading1"/>
      </w:pPr>
      <w:bookmarkStart w:id="1" w:name="O_921613"/>
      <w:bookmarkEnd w:id="1"/>
      <w:r w:rsidRPr="004D3FEB">
        <w:t>Modification History</w:t>
      </w:r>
    </w:p>
    <w:p w:rsidR="00000000" w:rsidRPr="004D3FEB" w:rsidP="00332AB2">
      <w:pPr>
        <w:pStyle w:val="BodyText"/>
      </w:pPr>
      <w:r w:rsidRPr="004D3FEB">
        <w:t>Release 1. Supersedes and is equivalent to MSS407001A Prepare for and implement change</w:t>
      </w:r>
    </w:p>
    <w:p w:rsidR="00000000" w:rsidRPr="004D3FEB" w:rsidP="004D3FEB">
      <w:pPr>
        <w:pStyle w:val="Heading1"/>
      </w:pPr>
      <w:bookmarkStart w:id="2" w:name="O_921621"/>
      <w:bookmarkEnd w:id="2"/>
      <w:r w:rsidRPr="004D3FEB">
        <w:t>Application</w:t>
      </w:r>
    </w:p>
    <w:p w:rsidR="00000000" w:rsidRPr="004D3FEB" w:rsidP="00332AB2">
      <w:pPr>
        <w:pStyle w:val="BodyText"/>
      </w:pPr>
      <w:r w:rsidRPr="004D3FEB">
        <w:t xml:space="preserve">This unit of competency covers the skills and knowledge required to establish the preconditions for the implementation </w:t>
      </w:r>
      <w:r w:rsidRPr="004D3FEB">
        <w:t>of a change, such as a ‘step change’ or a change resulting from a problem-solving exercise, such as a kaizen blitz. The unit can be applied to subsections of an organisation, such as a team, area or department, or a small or medium sized enterprise (SME).</w:t>
      </w:r>
    </w:p>
    <w:p w:rsidR="00000000" w:rsidRPr="004D3FEB" w:rsidP="00332AB2">
      <w:pPr>
        <w:pStyle w:val="BodyText"/>
      </w:pPr>
      <w:r w:rsidRPr="004D3FEB">
        <w:t>This unit is intended for team leaders and people with a similar sphere of influence/scope of authority and responsibility. It applies to individuals who are already familiar with change leadership in a competitive systems and practices environment throug</w:t>
      </w:r>
      <w:r w:rsidRPr="004D3FEB">
        <w:t xml:space="preserve">h either previous study or industry experience. </w:t>
      </w:r>
    </w:p>
    <w:p w:rsidR="00000000" w:rsidRPr="004D3FEB" w:rsidP="00332AB2">
      <w:pPr>
        <w:pStyle w:val="BodyText"/>
      </w:pPr>
      <w:r w:rsidRPr="004D3FEB">
        <w:t>Skills covered by this unit are applied in an organisation after a desired change has already been identified. This unit may also be applied in service organisations applying competitive systems and practic</w:t>
      </w:r>
      <w:r w:rsidRPr="004D3FEB">
        <w:t>es principles.</w:t>
      </w:r>
    </w:p>
    <w:p w:rsidR="00000000" w:rsidRPr="004D3FEB" w:rsidP="00332AB2">
      <w:pPr>
        <w:pStyle w:val="BodyText"/>
      </w:pPr>
      <w:r w:rsidRPr="004D3FEB">
        <w:t>No licensing, legislative or certification requirements apply to this unit at the time of publication.</w:t>
      </w:r>
    </w:p>
    <w:p w:rsidR="00000000" w:rsidRPr="004D3FEB" w:rsidP="004D3FEB">
      <w:pPr>
        <w:pStyle w:val="Heading1"/>
      </w:pPr>
      <w:bookmarkStart w:id="3" w:name="O_921620"/>
      <w:bookmarkEnd w:id="3"/>
      <w:r w:rsidRPr="004D3FEB">
        <w:t>Pre-requisite Unit</w:t>
      </w:r>
    </w:p>
    <w:p w:rsidR="00000000" w:rsidRPr="004D3FEB" w:rsidP="00332AB2">
      <w:pPr>
        <w:pStyle w:val="BodyText"/>
      </w:pPr>
      <w:r w:rsidRPr="004D3FEB">
        <w:t>Nil</w:t>
      </w:r>
    </w:p>
    <w:p w:rsidR="00000000" w:rsidRPr="004D3FEB" w:rsidP="004D3FEB">
      <w:pPr>
        <w:pStyle w:val="Heading1"/>
      </w:pPr>
      <w:bookmarkStart w:id="4" w:name="O_921619"/>
      <w:bookmarkEnd w:id="4"/>
      <w:r w:rsidRPr="004D3FEB">
        <w:t>Competency Field</w:t>
      </w:r>
    </w:p>
    <w:p w:rsidR="00000000" w:rsidRPr="004D3FEB" w:rsidP="00332AB2">
      <w:pPr>
        <w:pStyle w:val="BodyText"/>
      </w:pPr>
      <w:r w:rsidRPr="004D3FEB">
        <w:t>Competitive systems and practices</w:t>
      </w:r>
    </w:p>
    <w:p w:rsidR="00000000" w:rsidRPr="004D3FEB" w:rsidP="004D3FEB">
      <w:pPr>
        <w:pStyle w:val="Heading1"/>
      </w:pPr>
      <w:bookmarkStart w:id="5" w:name="O_921618"/>
      <w:bookmarkEnd w:id="5"/>
      <w:r w:rsidRPr="004D3FEB">
        <w:t>Unit Sector</w:t>
      </w:r>
    </w:p>
    <w:p w:rsidR="00000000" w:rsidRPr="004D3FEB" w:rsidP="00332AB2">
      <w:pPr>
        <w:pStyle w:val="BodyText"/>
      </w:pPr>
      <w:r w:rsidRPr="004D3FEB">
        <w:t>Not applicable</w:t>
      </w:r>
    </w:p>
    <w:p w:rsidR="00000000" w:rsidRPr="004D3FEB" w:rsidP="004D3FEB">
      <w:pPr>
        <w:pStyle w:val="Heading1"/>
      </w:pPr>
      <w:bookmarkStart w:id="6" w:name="O_921617"/>
      <w:bookmarkEnd w:id="6"/>
      <w:r w:rsidRPr="004D3F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 xml:space="preserve">Elements describe the </w:t>
            </w:r>
            <w:r w:rsidRPr="004D3FEB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 xml:space="preserve">Performance criteria describe the performance needed to </w:t>
            </w:r>
            <w:r w:rsidRPr="004D3FEB">
              <w:t>demonstrate achievement of the element.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BodyText"/>
            </w:pPr>
            <w:r w:rsidRPr="004D3FE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>Define the change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Determine the purpose of the change.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Identify key change project personnel.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Record the current state that the change is addressing.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Develop a consensus view of the intended future state, including indicators of a successful change.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Develop an agreed statement of the solution.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Identify the health, safety and environment (HSE) impacts of the change.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Determine the scope of the change pro</w:t>
            </w:r>
            <w:r w:rsidRPr="004D3FEB">
              <w:t>ject, including taking into account the impact of the solution on any codes of practice, standards, contracts and commercial or industrial agreements.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Obtain sign-off from key change project personnel.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BodyText"/>
            </w:pPr>
            <w:r w:rsidRPr="004D3FE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>Identify personnel required to implemen</w:t>
            </w:r>
            <w:r w:rsidRPr="004D3FEB">
              <w:rPr>
                <w:rStyle w:val="SpecialBold"/>
              </w:rPr>
              <w:t>t the change and their roles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Develop a high level change network map.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Identify employees, suppliers or customers who may be required to implement the change.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Identify other demands on these people during the change.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Investigate priorities, synergies and conflicts.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Take action to resolve conflicts.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BodyText"/>
            </w:pPr>
            <w:r w:rsidRPr="004D3FE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>Assess and manage the change-related risks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Identify organisational capacity for the change, including available resources and ability to absorb any disrup</w:t>
            </w:r>
            <w:r w:rsidRPr="004D3FEB">
              <w:t>tion during the change.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Clarify specific risk dimensions for this change.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Develop appropriate transition approach.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BodyText"/>
            </w:pPr>
            <w:r w:rsidRPr="004D3FE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 xml:space="preserve">Build high level </w:t>
            </w:r>
            <w:r w:rsidRPr="004D3FEB">
              <w:rPr>
                <w:rStyle w:val="SpecialBold"/>
              </w:rPr>
              <w:t>change plans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Develop high level involvement plan.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Develop high level communication plan to all stakeholders.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Develop high level competency development plan for all implementers.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Develop high level alignment plan.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BodyText"/>
            </w:pPr>
            <w:r w:rsidRPr="004D3FE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>Implement and sustain the change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Implement change plans.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Check change objectives have been met.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Transfer ownership of post-change operations from change agents, where relevant.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Ensure support structures are in place.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Check alignments have been obtained.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Check competencies have been developed and will be maintained.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Ensure base line is defined for continuous improvement.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5.8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Review project and capture learning from the project.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5.9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BodyText"/>
            </w:pPr>
            <w:r w:rsidRPr="004D3FEB">
              <w:t>Take action to sustain improvement by standardising.</w:t>
            </w:r>
          </w:p>
        </w:tc>
      </w:tr>
    </w:tbl>
    <w:p w:rsidR="00000000" w:rsidRPr="004D3FEB" w:rsidP="004D3FEB">
      <w:pPr>
        <w:pStyle w:val="BodyText"/>
      </w:pPr>
    </w:p>
    <w:p w:rsidR="00000000" w:rsidRPr="004D3FEB" w:rsidP="004D3FEB">
      <w:pPr>
        <w:pStyle w:val="AllowPageBreak"/>
      </w:pPr>
    </w:p>
    <w:p w:rsidR="00000000" w:rsidRPr="004D3FEB" w:rsidP="004D3FEB">
      <w:pPr>
        <w:pStyle w:val="Heading1"/>
      </w:pPr>
      <w:bookmarkStart w:id="7" w:name="O_921616"/>
      <w:bookmarkEnd w:id="7"/>
      <w:r w:rsidRPr="004D3FEB">
        <w:t>Foundation Skills</w:t>
      </w:r>
    </w:p>
    <w:p w:rsidR="00000000" w:rsidRPr="004D3FEB" w:rsidP="00332AB2">
      <w:pPr>
        <w:pStyle w:val="BodyText"/>
      </w:pPr>
      <w:r w:rsidRPr="004D3FEB">
        <w:t>This section describes those required skills (language, literacy and numeracy) that are essential to performance.</w:t>
      </w:r>
    </w:p>
    <w:p w:rsidR="00000000" w:rsidRPr="004D3FEB" w:rsidP="00332AB2">
      <w:pPr>
        <w:pStyle w:val="BodyText"/>
      </w:pPr>
      <w:r w:rsidRPr="004D3FEB">
        <w:t>Foundation skills essential to performance are explicit in the performance criteria of this unit of compete</w:t>
      </w:r>
      <w:r w:rsidRPr="004D3FEB">
        <w:t>ncy.</w:t>
      </w:r>
    </w:p>
    <w:p w:rsidR="00000000" w:rsidRPr="004D3FEB" w:rsidP="004D3FEB">
      <w:pPr>
        <w:pStyle w:val="Heading1"/>
      </w:pPr>
      <w:bookmarkStart w:id="8" w:name="O_921615"/>
      <w:bookmarkEnd w:id="8"/>
      <w:r w:rsidRPr="004D3FE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7"/>
        <w:gridCol w:w="6865"/>
      </w:tblGrid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4D3FEB">
              <w:t>ty of the item, and local industry and regional contexts) are included.</w:t>
            </w: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ListBullet"/>
            </w:pPr>
            <w:r w:rsidRPr="004D3FEB">
              <w:t>lean operations</w:t>
            </w:r>
          </w:p>
          <w:p w:rsidR="00000000" w:rsidRPr="004D3FEB" w:rsidP="004D3FEB">
            <w:pPr>
              <w:pStyle w:val="ListBullet"/>
            </w:pPr>
            <w:r w:rsidRPr="004D3FEB">
              <w:t>agile operations</w:t>
            </w:r>
          </w:p>
          <w:p w:rsidR="00000000" w:rsidRPr="004D3FEB" w:rsidP="004D3FEB">
            <w:pPr>
              <w:pStyle w:val="ListBullet"/>
            </w:pPr>
            <w:r w:rsidRPr="004D3FEB">
              <w:t>preventative and predictive maintenance approaches</w:t>
            </w:r>
          </w:p>
          <w:p w:rsidR="00000000" w:rsidRPr="004D3FEB" w:rsidP="004D3FEB">
            <w:pPr>
              <w:pStyle w:val="ListBullet"/>
            </w:pPr>
            <w:r w:rsidRPr="004D3FEB">
              <w:t>statistical process control systems, including six sigma and three sigma</w:t>
            </w:r>
          </w:p>
          <w:p w:rsidR="00000000" w:rsidRPr="004D3FEB" w:rsidP="004D3FEB">
            <w:pPr>
              <w:pStyle w:val="ListBullet"/>
            </w:pPr>
            <w:r w:rsidRPr="004D3FEB">
              <w:t>Just in Time (JIT), kanban and other pull-related operations control systems</w:t>
            </w:r>
          </w:p>
          <w:p w:rsidR="00000000" w:rsidRPr="004D3FEB" w:rsidP="004D3FEB">
            <w:pPr>
              <w:pStyle w:val="ListBullet"/>
            </w:pPr>
            <w:r w:rsidRPr="004D3FEB">
              <w:t>supply, value, and demand chain monitoring and analysis</w:t>
            </w:r>
          </w:p>
          <w:p w:rsidR="00000000" w:rsidRPr="004D3FEB" w:rsidP="004D3FEB">
            <w:pPr>
              <w:pStyle w:val="ListBullet"/>
            </w:pPr>
            <w:r w:rsidRPr="004D3FEB">
              <w:t xml:space="preserve">5S </w:t>
            </w:r>
          </w:p>
          <w:p w:rsidR="00000000" w:rsidRPr="004D3FEB" w:rsidP="004D3FEB">
            <w:pPr>
              <w:pStyle w:val="ListBullet"/>
            </w:pPr>
            <w:r w:rsidRPr="004D3FEB">
              <w:t>continuous improvement (kaizen)</w:t>
            </w:r>
          </w:p>
          <w:p w:rsidR="00000000" w:rsidRPr="004D3FEB" w:rsidP="004D3FEB">
            <w:pPr>
              <w:pStyle w:val="ListBullet"/>
            </w:pPr>
            <w:r w:rsidRPr="004D3FEB">
              <w:t>breakthrough i</w:t>
            </w:r>
            <w:r w:rsidRPr="004D3FEB">
              <w:t>mprovement (kaizen blitz)</w:t>
            </w:r>
          </w:p>
          <w:p w:rsidR="00000000" w:rsidRPr="004D3FEB" w:rsidP="004D3FEB">
            <w:pPr>
              <w:pStyle w:val="ListBullet"/>
            </w:pPr>
            <w:r w:rsidRPr="004D3FEB">
              <w:t>cause/effect diagrams</w:t>
            </w:r>
          </w:p>
          <w:p w:rsidR="00000000" w:rsidRPr="004D3FEB" w:rsidP="004D3FEB">
            <w:pPr>
              <w:pStyle w:val="ListBullet"/>
            </w:pPr>
            <w:r w:rsidRPr="004D3FEB">
              <w:t>overall equipment effectiveness (OEE)</w:t>
            </w:r>
          </w:p>
          <w:p w:rsidR="00000000" w:rsidRPr="004D3FEB" w:rsidP="004D3FEB">
            <w:pPr>
              <w:pStyle w:val="ListBullet"/>
            </w:pPr>
            <w:r w:rsidRPr="004D3FEB">
              <w:t>takt time</w:t>
            </w:r>
          </w:p>
          <w:p w:rsidR="00000000" w:rsidRPr="004D3FEB" w:rsidP="004D3FEB">
            <w:pPr>
              <w:pStyle w:val="ListBullet"/>
            </w:pPr>
            <w:r w:rsidRPr="004D3FEB">
              <w:t>process mapping</w:t>
            </w:r>
          </w:p>
          <w:p w:rsidR="00000000" w:rsidRPr="004D3FEB" w:rsidP="004D3FEB">
            <w:pPr>
              <w:pStyle w:val="ListBullet"/>
            </w:pPr>
            <w:r w:rsidRPr="004D3FEB">
              <w:t xml:space="preserve">problem solving </w:t>
            </w:r>
          </w:p>
          <w:p w:rsidR="00000000" w:rsidRPr="004D3FEB" w:rsidP="004D3FEB">
            <w:pPr>
              <w:pStyle w:val="ListBullet"/>
            </w:pPr>
            <w:r w:rsidRPr="004D3FEB">
              <w:t>run charts</w:t>
            </w:r>
          </w:p>
          <w:p w:rsidR="00000000" w:rsidRPr="004D3FEB" w:rsidP="004D3FEB">
            <w:pPr>
              <w:pStyle w:val="ListBullet"/>
            </w:pPr>
            <w:r w:rsidRPr="004D3FEB">
              <w:t>standard procedures</w:t>
            </w:r>
          </w:p>
          <w:p w:rsidR="00000000" w:rsidRPr="004D3FEB" w:rsidP="004D3FEB">
            <w:pPr>
              <w:pStyle w:val="ListBullet"/>
            </w:pPr>
            <w:r w:rsidRPr="004D3FEB">
              <w:t>current reality tree.</w:t>
            </w:r>
          </w:p>
          <w:p w:rsidR="00000000" w:rsidP="004D3FEB">
            <w:pPr>
              <w:pStyle w:val="BodyText"/>
              <w:rPr>
                <w:lang w:val="en-NZ"/>
              </w:rPr>
            </w:pP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>High level change network includes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ListBullet"/>
            </w:pPr>
            <w:r w:rsidRPr="004D3FEB">
              <w:t>sponsors</w:t>
            </w:r>
          </w:p>
          <w:p w:rsidR="00000000" w:rsidRPr="004D3FEB" w:rsidP="004D3FEB">
            <w:pPr>
              <w:pStyle w:val="ListBullet"/>
            </w:pPr>
            <w:r w:rsidRPr="004D3FEB">
              <w:t>cascading change sponsors</w:t>
            </w:r>
          </w:p>
          <w:p w:rsidR="00000000" w:rsidRPr="004D3FEB" w:rsidP="004D3FEB">
            <w:pPr>
              <w:pStyle w:val="ListBullet"/>
            </w:pPr>
            <w:r w:rsidRPr="004D3FEB">
              <w:t>targets</w:t>
            </w:r>
          </w:p>
          <w:p w:rsidR="00000000" w:rsidRPr="004D3FEB" w:rsidP="004D3FEB">
            <w:pPr>
              <w:pStyle w:val="ListBullet"/>
            </w:pPr>
            <w:r w:rsidRPr="004D3FEB">
              <w:t>agents</w:t>
            </w:r>
          </w:p>
          <w:p w:rsidR="00000000" w:rsidRPr="004D3FEB" w:rsidP="004D3FEB">
            <w:pPr>
              <w:pStyle w:val="ListBullet"/>
            </w:pPr>
            <w:r w:rsidRPr="004D3FEB">
              <w:t>advocates</w:t>
            </w:r>
          </w:p>
          <w:p w:rsidR="00000000" w:rsidRPr="004D3FEB" w:rsidP="004D3FEB">
            <w:pPr>
              <w:pStyle w:val="ListBullet"/>
            </w:pPr>
            <w:r w:rsidRPr="004D3FEB">
              <w:t>enablers</w:t>
            </w:r>
          </w:p>
          <w:p w:rsidR="00000000" w:rsidRPr="004D3FEB" w:rsidP="004D3FEB">
            <w:pPr>
              <w:pStyle w:val="ListBullet"/>
            </w:pPr>
            <w:r w:rsidRPr="004D3FEB">
              <w:t>impeders.</w:t>
            </w:r>
          </w:p>
          <w:p w:rsidR="00000000" w:rsidP="004D3FEB">
            <w:pPr>
              <w:pStyle w:val="BodyText"/>
              <w:rPr>
                <w:lang w:val="en-NZ"/>
              </w:rPr>
            </w:pP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>Organisation includes: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ListBullet"/>
            </w:pPr>
            <w:r w:rsidRPr="004D3FEB">
              <w:t>any part of a manufacturing or service organisation</w:t>
            </w:r>
          </w:p>
          <w:p w:rsidR="00000000" w:rsidRPr="004D3FEB" w:rsidP="004D3FEB">
            <w:pPr>
              <w:pStyle w:val="ListBullet"/>
            </w:pPr>
            <w:r w:rsidRPr="004D3FEB">
              <w:t>companies, government bodies or other body of people aiming to produce a product to service a customer.</w:t>
            </w:r>
          </w:p>
          <w:p w:rsidR="00000000" w:rsidP="004D3FEB">
            <w:pPr>
              <w:pStyle w:val="BodyText"/>
              <w:rPr>
                <w:lang w:val="en-NZ"/>
              </w:rPr>
            </w:pP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>Key change project personnel include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ListBullet"/>
            </w:pPr>
            <w:r w:rsidRPr="004D3FEB">
              <w:t>project sponsors</w:t>
            </w:r>
          </w:p>
          <w:p w:rsidR="00000000" w:rsidRPr="004D3FEB" w:rsidP="004D3FEB">
            <w:pPr>
              <w:pStyle w:val="ListBullet"/>
            </w:pPr>
            <w:r w:rsidRPr="004D3FEB">
              <w:t>cascading sponsors</w:t>
            </w:r>
          </w:p>
          <w:p w:rsidR="00000000" w:rsidRPr="004D3FEB" w:rsidP="004D3FEB">
            <w:pPr>
              <w:pStyle w:val="ListBullet"/>
            </w:pPr>
            <w:r w:rsidRPr="004D3FEB">
              <w:t>relevant managers</w:t>
            </w:r>
          </w:p>
          <w:p w:rsidR="00000000" w:rsidRPr="004D3FEB" w:rsidP="004D3FEB">
            <w:pPr>
              <w:pStyle w:val="ListBullet"/>
            </w:pPr>
            <w:r w:rsidRPr="004D3FEB">
              <w:t>change agents.</w:t>
            </w:r>
          </w:p>
          <w:p w:rsidR="00000000" w:rsidP="004D3FEB">
            <w:pPr>
              <w:pStyle w:val="BodyText"/>
              <w:rPr>
                <w:lang w:val="en-NZ"/>
              </w:rPr>
            </w:pP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>Risks include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ListBullet"/>
            </w:pPr>
            <w:r w:rsidRPr="004D3FEB">
              <w:t>business risks (e.g. over-spending)</w:t>
            </w:r>
          </w:p>
          <w:p w:rsidR="00000000" w:rsidRPr="004D3FEB" w:rsidP="004D3FEB">
            <w:pPr>
              <w:pStyle w:val="ListBullet"/>
            </w:pPr>
            <w:r w:rsidRPr="004D3FEB">
              <w:t>market risk (e.g. loss of market share)</w:t>
            </w:r>
          </w:p>
          <w:p w:rsidR="00000000" w:rsidRPr="004D3FEB" w:rsidP="004D3FEB">
            <w:pPr>
              <w:pStyle w:val="ListBullet"/>
            </w:pPr>
            <w:r w:rsidRPr="004D3FEB">
              <w:t>HSE risks</w:t>
            </w:r>
          </w:p>
          <w:p w:rsidR="00000000" w:rsidRPr="004D3FEB" w:rsidP="004D3FEB">
            <w:pPr>
              <w:pStyle w:val="ListBullet"/>
            </w:pPr>
            <w:r w:rsidRPr="004D3FEB">
              <w:t>relationship risks (e.g. to shareholders, employees, suppliers, customers or the community).</w:t>
            </w:r>
          </w:p>
          <w:p w:rsidR="00000000" w:rsidP="004D3FEB">
            <w:pPr>
              <w:pStyle w:val="BodyText"/>
              <w:rPr>
                <w:lang w:val="en-NZ"/>
              </w:rPr>
            </w:pP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>Organisation capacity includes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ListBullet"/>
            </w:pPr>
            <w:r w:rsidRPr="004D3FEB">
              <w:t>organisation history of implementing change</w:t>
            </w:r>
          </w:p>
          <w:p w:rsidR="00000000" w:rsidRPr="004D3FEB" w:rsidP="004D3FEB">
            <w:pPr>
              <w:pStyle w:val="ListBullet"/>
            </w:pPr>
            <w:r w:rsidRPr="004D3FEB">
              <w:t>capability in change implementation</w:t>
            </w:r>
          </w:p>
          <w:p w:rsidR="00000000" w:rsidRPr="004D3FEB" w:rsidP="004D3FEB">
            <w:pPr>
              <w:pStyle w:val="ListBullet"/>
            </w:pPr>
            <w:r w:rsidRPr="004D3FEB">
              <w:t>adaptability of people to change</w:t>
            </w:r>
          </w:p>
          <w:p w:rsidR="00000000" w:rsidRPr="004D3FEB" w:rsidP="004D3FEB">
            <w:pPr>
              <w:pStyle w:val="ListBullet"/>
            </w:pPr>
            <w:r w:rsidRPr="004D3FEB">
              <w:t>demand for the change in the part of the organisation.</w:t>
            </w:r>
          </w:p>
          <w:p w:rsidR="00000000" w:rsidP="004D3FEB">
            <w:pPr>
              <w:pStyle w:val="BodyText"/>
              <w:rPr>
                <w:lang w:val="en-NZ"/>
              </w:rPr>
            </w:pP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>Specific risk dimensions include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ListBullet"/>
            </w:pPr>
            <w:r w:rsidRPr="004D3FEB">
              <w:t>impact of the solution (its potential for disruption to production, quality, delivery and budgets)</w:t>
            </w:r>
          </w:p>
          <w:p w:rsidR="00000000" w:rsidRPr="004D3FEB" w:rsidP="004D3FEB">
            <w:pPr>
              <w:pStyle w:val="ListBullet"/>
            </w:pPr>
            <w:r w:rsidRPr="004D3FEB">
              <w:t>readiness of people to accept the change, including readiness to accept changes in role and responsibilities</w:t>
            </w:r>
          </w:p>
          <w:p w:rsidR="00000000" w:rsidRPr="004D3FEB" w:rsidP="004D3FEB">
            <w:pPr>
              <w:pStyle w:val="ListBullet"/>
            </w:pPr>
            <w:r w:rsidRPr="004D3FEB">
              <w:t>availability of resources, including financial, plant and equipment, and dedicated personnel.</w:t>
            </w:r>
          </w:p>
          <w:p w:rsidR="00000000" w:rsidP="004D3FEB">
            <w:pPr>
              <w:pStyle w:val="BodyText"/>
              <w:rPr>
                <w:lang w:val="en-NZ"/>
              </w:rPr>
            </w:pP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>Transition approach includes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ListBullet"/>
            </w:pPr>
            <w:r w:rsidRPr="004D3FEB">
              <w:t>trans</w:t>
            </w:r>
            <w:r w:rsidRPr="004D3FEB">
              <w:t>ition style (top down/pilot/process focused/delegated change)</w:t>
            </w:r>
          </w:p>
          <w:p w:rsidR="00000000" w:rsidRPr="004D3FEB" w:rsidP="004D3FEB">
            <w:pPr>
              <w:pStyle w:val="ListBullet"/>
            </w:pPr>
            <w:r w:rsidRPr="004D3FEB">
              <w:t>degree of sponsorship to be cascaded</w:t>
            </w:r>
          </w:p>
          <w:p w:rsidR="00000000" w:rsidRPr="004D3FEB" w:rsidP="004D3FEB">
            <w:pPr>
              <w:pStyle w:val="ListBullet"/>
            </w:pPr>
            <w:r w:rsidRPr="004D3FEB">
              <w:t>balance of engagement/involvement</w:t>
            </w:r>
          </w:p>
          <w:p w:rsidR="00000000" w:rsidRPr="004D3FEB" w:rsidP="004D3FEB">
            <w:pPr>
              <w:pStyle w:val="ListBullet"/>
            </w:pPr>
            <w:r w:rsidRPr="004D3FEB">
              <w:t>internal and/or external resources</w:t>
            </w:r>
          </w:p>
          <w:p w:rsidR="00000000" w:rsidRPr="004D3FEB" w:rsidP="004D3FEB">
            <w:pPr>
              <w:pStyle w:val="ListBullet"/>
            </w:pPr>
            <w:r w:rsidRPr="004D3FEB">
              <w:t>use of change to build organisation capacity.</w:t>
            </w:r>
          </w:p>
          <w:p w:rsidR="00000000" w:rsidP="004D3FEB">
            <w:pPr>
              <w:pStyle w:val="BodyText"/>
              <w:rPr>
                <w:lang w:val="en-NZ"/>
              </w:rPr>
            </w:pP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>High level involvement plans involve groups within defined constraints which include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ListBullet"/>
            </w:pPr>
            <w:r w:rsidRPr="004D3FEB">
              <w:t>objectives for involvement</w:t>
            </w:r>
          </w:p>
          <w:p w:rsidR="00000000" w:rsidRPr="004D3FEB" w:rsidP="004D3FEB">
            <w:pPr>
              <w:pStyle w:val="ListBullet"/>
            </w:pPr>
            <w:r w:rsidRPr="004D3FEB">
              <w:t xml:space="preserve">decision parameters </w:t>
            </w:r>
          </w:p>
          <w:p w:rsidR="00000000" w:rsidRPr="004D3FEB" w:rsidP="004D3FEB">
            <w:pPr>
              <w:pStyle w:val="ListBullet"/>
            </w:pPr>
            <w:r w:rsidRPr="004D3FEB">
              <w:t>timing of involvement</w:t>
            </w:r>
          </w:p>
          <w:p w:rsidR="00000000" w:rsidRPr="004D3FEB" w:rsidP="004D3FEB">
            <w:pPr>
              <w:pStyle w:val="ListBullet"/>
            </w:pPr>
            <w:r w:rsidRPr="004D3FEB">
              <w:t>problem/opportunity identification</w:t>
            </w:r>
          </w:p>
          <w:p w:rsidR="00000000" w:rsidRPr="004D3FEB" w:rsidP="004D3FEB">
            <w:pPr>
              <w:pStyle w:val="ListBullet"/>
            </w:pPr>
            <w:r w:rsidRPr="004D3FEB">
              <w:t>solution design</w:t>
            </w:r>
          </w:p>
          <w:p w:rsidR="00000000" w:rsidRPr="004D3FEB" w:rsidP="004D3FEB">
            <w:pPr>
              <w:pStyle w:val="ListBullet"/>
            </w:pPr>
            <w:r w:rsidRPr="004D3FEB">
              <w:t>implementation/transition plannin</w:t>
            </w:r>
            <w:r w:rsidRPr="004D3FEB">
              <w:t>g</w:t>
            </w:r>
          </w:p>
          <w:p w:rsidR="00000000" w:rsidRPr="004D3FEB" w:rsidP="004D3FEB">
            <w:pPr>
              <w:pStyle w:val="ListBullet"/>
            </w:pPr>
            <w:r w:rsidRPr="004D3FEB">
              <w:t>solution building</w:t>
            </w:r>
          </w:p>
          <w:p w:rsidR="00000000" w:rsidRPr="004D3FEB" w:rsidP="004D3FEB">
            <w:pPr>
              <w:pStyle w:val="ListBullet"/>
            </w:pPr>
            <w:r w:rsidRPr="004D3FEB">
              <w:t>solution testing</w:t>
            </w:r>
          </w:p>
          <w:p w:rsidR="00000000" w:rsidRPr="004D3FEB" w:rsidP="004D3FEB">
            <w:pPr>
              <w:pStyle w:val="ListBullet"/>
            </w:pPr>
            <w:r w:rsidRPr="004D3FEB">
              <w:t>solution piloting</w:t>
            </w:r>
          </w:p>
          <w:p w:rsidR="00000000" w:rsidRPr="004D3FEB" w:rsidP="004D3FEB">
            <w:pPr>
              <w:pStyle w:val="ListBullet"/>
            </w:pPr>
            <w:r w:rsidRPr="004D3FEB">
              <w:t>training design</w:t>
            </w:r>
          </w:p>
          <w:p w:rsidR="00000000" w:rsidRPr="004D3FEB" w:rsidP="004D3FEB">
            <w:pPr>
              <w:pStyle w:val="ListBullet"/>
            </w:pPr>
            <w:r w:rsidRPr="004D3FEB">
              <w:t>training delivery</w:t>
            </w:r>
          </w:p>
          <w:p w:rsidR="00000000" w:rsidRPr="004D3FEB" w:rsidP="004D3FEB">
            <w:pPr>
              <w:pStyle w:val="ListBullet"/>
            </w:pPr>
            <w:r w:rsidRPr="004D3FEB">
              <w:t>communication roll out</w:t>
            </w:r>
          </w:p>
          <w:p w:rsidR="00000000" w:rsidRPr="004D3FEB" w:rsidP="004D3FEB">
            <w:pPr>
              <w:pStyle w:val="ListBullet"/>
            </w:pPr>
            <w:r w:rsidRPr="004D3FEB">
              <w:t>solution roll out.</w:t>
            </w:r>
          </w:p>
          <w:p w:rsidR="00000000" w:rsidP="004D3FEB">
            <w:pPr>
              <w:pStyle w:val="BodyText"/>
              <w:rPr>
                <w:lang w:val="en-NZ"/>
              </w:rPr>
            </w:pP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>Alignment plan ensures alignment and sustainability between: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ListBullet"/>
            </w:pPr>
            <w:r w:rsidRPr="004D3FEB">
              <w:t>policies, processes and procedures</w:t>
            </w:r>
          </w:p>
          <w:p w:rsidR="00000000" w:rsidRPr="004D3FEB" w:rsidP="004D3FEB">
            <w:pPr>
              <w:pStyle w:val="ListBullet"/>
            </w:pPr>
            <w:r w:rsidRPr="004D3FEB">
              <w:t>incentives and rewards (KPIs and intended outcomes)</w:t>
            </w:r>
          </w:p>
          <w:p w:rsidR="00000000" w:rsidRPr="004D3FEB" w:rsidP="004D3FEB">
            <w:pPr>
              <w:pStyle w:val="ListBullet"/>
            </w:pPr>
            <w:r w:rsidRPr="004D3FEB">
              <w:t>consequences and penalties for non-compliance</w:t>
            </w:r>
          </w:p>
          <w:p w:rsidR="00000000" w:rsidRPr="004D3FEB" w:rsidP="004D3FEB">
            <w:pPr>
              <w:pStyle w:val="ListBullet"/>
            </w:pPr>
            <w:r w:rsidRPr="004D3FEB">
              <w:t>preventing pre-change behaviours and patterns recurring.</w:t>
            </w:r>
          </w:p>
          <w:p w:rsidR="00000000" w:rsidP="004D3FEB">
            <w:pPr>
              <w:pStyle w:val="BodyText"/>
              <w:rPr>
                <w:lang w:val="en-NZ"/>
              </w:rPr>
            </w:pPr>
          </w:p>
        </w:tc>
      </w:tr>
      <w:tr w:rsidTr="004D3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FEB">
            <w:pPr>
              <w:pStyle w:val="BodyText"/>
              <w:rPr>
                <w:lang w:val="en-NZ"/>
              </w:rPr>
            </w:pPr>
            <w:r w:rsidRPr="004D3FEB">
              <w:rPr>
                <w:rStyle w:val="SpecialBold"/>
              </w:rPr>
              <w:t>Sustaining improvement includes one or more of:</w:t>
            </w:r>
          </w:p>
        </w:tc>
        <w:tc>
          <w:tcPr>
            <w:tcW w:w="6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FEB" w:rsidP="004D3FEB">
            <w:pPr>
              <w:pStyle w:val="ListBullet"/>
            </w:pPr>
            <w:r w:rsidRPr="004D3FEB">
              <w:t>standard procedures and work instructions</w:t>
            </w:r>
          </w:p>
          <w:p w:rsidR="00000000" w:rsidRPr="004D3FEB" w:rsidP="004D3FEB">
            <w:pPr>
              <w:pStyle w:val="ListBullet"/>
            </w:pPr>
            <w:r w:rsidRPr="004D3FEB">
              <w:t>standard</w:t>
            </w:r>
            <w:r w:rsidRPr="004D3FEB">
              <w:t xml:space="preserve"> practice</w:t>
            </w:r>
          </w:p>
          <w:p w:rsidR="00000000" w:rsidRPr="004D3FEB" w:rsidP="004D3FEB">
            <w:pPr>
              <w:pStyle w:val="ListBullet"/>
            </w:pPr>
            <w:r w:rsidRPr="004D3FEB">
              <w:t>other relevant documents and practices.</w:t>
            </w:r>
          </w:p>
          <w:p w:rsidR="00000000" w:rsidRPr="004D3FEB" w:rsidP="004D3FEB">
            <w:pPr>
              <w:pStyle w:val="BodyText"/>
            </w:pPr>
          </w:p>
        </w:tc>
      </w:tr>
    </w:tbl>
    <w:p w:rsidR="00000000" w:rsidRPr="004D3FEB" w:rsidP="004D3FEB">
      <w:pPr>
        <w:pStyle w:val="BodyText"/>
      </w:pPr>
    </w:p>
    <w:p w:rsidR="00000000" w:rsidRPr="004D3FEB" w:rsidP="004D3FEB">
      <w:pPr>
        <w:pStyle w:val="AllowPageBreak"/>
      </w:pPr>
    </w:p>
    <w:p w:rsidR="00000000" w:rsidRPr="004D3FEB" w:rsidP="004D3FEB">
      <w:pPr>
        <w:pStyle w:val="Heading1"/>
      </w:pPr>
      <w:bookmarkStart w:id="9" w:name="O_921614"/>
      <w:bookmarkEnd w:id="9"/>
      <w:r w:rsidRPr="004D3FEB">
        <w:t>Unit Mapping Information</w:t>
      </w:r>
    </w:p>
    <w:p w:rsidR="00000000" w:rsidRPr="004D3FEB" w:rsidP="00332AB2">
      <w:pPr>
        <w:pStyle w:val="BodyText"/>
      </w:pPr>
      <w:r w:rsidRPr="004D3FEB">
        <w:t>Release 1. Supersedes and is equivalent to MSS407001A Prepare for and implement change</w:t>
      </w:r>
    </w:p>
    <w:p w:rsidR="00000000" w:rsidRPr="004D3FEB" w:rsidP="004D3FEB">
      <w:pPr>
        <w:pStyle w:val="Heading1"/>
      </w:pPr>
      <w:bookmarkStart w:id="10" w:name="O_921607"/>
      <w:bookmarkEnd w:id="10"/>
      <w:r w:rsidRPr="004D3FEB">
        <w:t>Links</w:t>
      </w:r>
    </w:p>
    <w:p w:rsidR="00000000" w:rsidRPr="004D3FEB" w:rsidP="00332AB2">
      <w:pPr>
        <w:pStyle w:val="BodyText"/>
      </w:pPr>
      <w:r w:rsidRPr="004D3F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E15F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D3FEB" w:rsidP="00332AB2">
      <w:pPr>
        <w:pStyle w:val="BodyText"/>
        <w:sectPr w:rsidSect="004D3F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3FEB" w:rsidP="004D3FEB">
      <w:pPr>
        <w:pStyle w:val="SuperHeading"/>
      </w:pPr>
      <w:r w:rsidRPr="004D3FEB">
        <w:t>Assessment Requirements for MSS407001 Prepare for and implement</w:t>
      </w:r>
      <w:r w:rsidRPr="004D3FEB">
        <w:t xml:space="preserve"> change</w:t>
      </w:r>
    </w:p>
    <w:p w:rsidR="00000000" w:rsidRPr="004D3FEB" w:rsidP="004D3FEB">
      <w:pPr>
        <w:pStyle w:val="Heading1"/>
      </w:pPr>
      <w:bookmarkStart w:id="11" w:name="O_921609"/>
      <w:bookmarkEnd w:id="11"/>
      <w:r w:rsidRPr="004D3FEB">
        <w:t>Modification History</w:t>
      </w:r>
    </w:p>
    <w:p w:rsidR="00000000" w:rsidRPr="004D3FEB" w:rsidP="00332AB2">
      <w:pPr>
        <w:pStyle w:val="BodyText"/>
      </w:pPr>
      <w:r w:rsidRPr="004D3FEB">
        <w:t>Release 1. Supersedes and is equivalent to MSS407001A Prepare for and implement change</w:t>
      </w:r>
    </w:p>
    <w:p w:rsidR="00000000" w:rsidRPr="004D3FEB" w:rsidP="004D3FEB">
      <w:pPr>
        <w:pStyle w:val="Heading1"/>
      </w:pPr>
      <w:bookmarkStart w:id="12" w:name="O_921612"/>
      <w:bookmarkEnd w:id="12"/>
      <w:r w:rsidRPr="004D3FEB">
        <w:t>Performance Evidence</w:t>
      </w:r>
    </w:p>
    <w:p w:rsidR="00000000" w:rsidRPr="004D3FEB" w:rsidP="00332AB2">
      <w:pPr>
        <w:pStyle w:val="BodyText"/>
      </w:pPr>
      <w:r w:rsidRPr="004D3FEB">
        <w:t>Evidence required to demonstrate competence in this unit must be relevant to and satis</w:t>
      </w:r>
      <w:r w:rsidRPr="004D3FEB">
        <w:t>fy the requirements of the elements and performance criteria and include the ability, for one (1) or more teams/areas/departments, to:</w:t>
      </w:r>
    </w:p>
    <w:p w:rsidR="00000000" w:rsidRPr="004D3FEB" w:rsidP="004D3FEB">
      <w:pPr>
        <w:pStyle w:val="ListBullet"/>
      </w:pPr>
      <w:r w:rsidRPr="004D3FEB">
        <w:t>prepare for and deliver change</w:t>
      </w:r>
    </w:p>
    <w:p w:rsidR="00000000" w:rsidRPr="004D3FEB" w:rsidP="004D3FEB">
      <w:pPr>
        <w:pStyle w:val="ListBullet"/>
      </w:pPr>
      <w:r w:rsidRPr="004D3FEB">
        <w:t>communicate with all stakeholders</w:t>
      </w:r>
    </w:p>
    <w:p w:rsidR="00000000" w:rsidRPr="004D3FEB" w:rsidP="004D3FEB">
      <w:pPr>
        <w:pStyle w:val="ListBullet"/>
      </w:pPr>
      <w:r w:rsidRPr="004D3FEB">
        <w:t xml:space="preserve">develop consensus among stakeholders </w:t>
      </w:r>
    </w:p>
    <w:p w:rsidR="00000000" w:rsidRPr="004D3FEB" w:rsidP="004D3FEB">
      <w:pPr>
        <w:pStyle w:val="ListBullet"/>
      </w:pPr>
      <w:r w:rsidRPr="004D3FEB">
        <w:t>undertake risk analysis of proposed changes</w:t>
      </w:r>
    </w:p>
    <w:p w:rsidR="00000000" w:rsidRPr="004D3FEB" w:rsidP="004D3FEB">
      <w:pPr>
        <w:pStyle w:val="ListBullet"/>
      </w:pPr>
      <w:r w:rsidRPr="004D3FEB">
        <w:t>develop and implement change management plans that have objectives, measurable KPIs and tested solutions to anticipated contingencies.</w:t>
      </w:r>
    </w:p>
    <w:p w:rsidR="00000000" w:rsidRPr="004D3FEB" w:rsidP="004D3FEB">
      <w:pPr>
        <w:pStyle w:val="AllowPageBreak"/>
      </w:pPr>
    </w:p>
    <w:p w:rsidR="00000000" w:rsidRPr="004D3FEB" w:rsidP="004D3FEB">
      <w:pPr>
        <w:pStyle w:val="Heading1"/>
      </w:pPr>
      <w:bookmarkStart w:id="13" w:name="O_921611"/>
      <w:bookmarkEnd w:id="13"/>
      <w:r w:rsidRPr="004D3FEB">
        <w:t>Knowledge Evidence</w:t>
      </w:r>
    </w:p>
    <w:p w:rsidR="00000000" w:rsidRPr="004D3FEB" w:rsidP="00332AB2">
      <w:pPr>
        <w:pStyle w:val="BodyText"/>
      </w:pPr>
      <w:r w:rsidRPr="004D3FEB">
        <w:t>Must provide evidence that demonstrates s</w:t>
      </w:r>
      <w:r w:rsidRPr="004D3FEB">
        <w:t>ufficient knowledge to interact with relevant personnel and be able to prepare for and implement change, including knowledge of:</w:t>
      </w:r>
    </w:p>
    <w:p w:rsidR="00000000" w:rsidRPr="004D3FEB" w:rsidP="004D3FEB">
      <w:pPr>
        <w:pStyle w:val="ListBullet"/>
      </w:pPr>
      <w:r w:rsidRPr="004D3FEB">
        <w:t>competitive systems and practices principles</w:t>
      </w:r>
    </w:p>
    <w:p w:rsidR="00000000" w:rsidRPr="004D3FEB" w:rsidP="004D3FEB">
      <w:pPr>
        <w:pStyle w:val="ListBullet"/>
      </w:pPr>
      <w:r w:rsidRPr="004D3FEB">
        <w:t>change management</w:t>
      </w:r>
    </w:p>
    <w:p w:rsidR="00000000" w:rsidRPr="004D3FEB" w:rsidP="004D3FEB">
      <w:pPr>
        <w:pStyle w:val="ListBullet"/>
      </w:pPr>
      <w:r w:rsidRPr="004D3FEB">
        <w:t>workplace strategy and vision</w:t>
      </w:r>
    </w:p>
    <w:p w:rsidR="00000000" w:rsidRPr="004D3FEB" w:rsidP="004D3FEB">
      <w:pPr>
        <w:pStyle w:val="ListBullet"/>
      </w:pPr>
      <w:r w:rsidRPr="004D3FEB">
        <w:t>methods of determining competency</w:t>
      </w:r>
      <w:r w:rsidRPr="004D3FEB">
        <w:t xml:space="preserve"> gaps in team members </w:t>
      </w:r>
    </w:p>
    <w:p w:rsidR="00000000" w:rsidRPr="004D3FEB" w:rsidP="004D3FEB">
      <w:pPr>
        <w:pStyle w:val="ListBullet"/>
      </w:pPr>
      <w:r w:rsidRPr="004D3FEB">
        <w:t>project planning and management.</w:t>
      </w:r>
    </w:p>
    <w:p w:rsidR="00000000" w:rsidRPr="004D3FEB" w:rsidP="004D3FEB">
      <w:pPr>
        <w:pStyle w:val="AllowPageBreak"/>
      </w:pPr>
    </w:p>
    <w:p w:rsidR="00000000" w:rsidRPr="004D3FEB" w:rsidP="004D3FEB">
      <w:pPr>
        <w:pStyle w:val="Heading1"/>
      </w:pPr>
      <w:bookmarkStart w:id="14" w:name="O_921610"/>
      <w:bookmarkEnd w:id="14"/>
      <w:r w:rsidRPr="004D3FEB">
        <w:t>Assessment Conditions</w:t>
      </w:r>
    </w:p>
    <w:p w:rsidR="00000000" w:rsidRPr="004D3FEB" w:rsidP="004D3FEB">
      <w:pPr>
        <w:pStyle w:val="ListBullet"/>
      </w:pPr>
      <w:r w:rsidRPr="004D3FEB">
        <w:t xml:space="preserve">The unit should be assessed holistically and the judgement of competence shall be based on a holistic assessment of the evidence. </w:t>
      </w:r>
    </w:p>
    <w:p w:rsidR="00000000" w:rsidRPr="004D3FEB" w:rsidP="004D3FEB">
      <w:pPr>
        <w:pStyle w:val="ListBullet"/>
      </w:pPr>
      <w:r w:rsidRPr="004D3FEB">
        <w:t>The collection of performance</w:t>
      </w:r>
      <w:r w:rsidRPr="004D3FEB">
        <w:t xml:space="preserve"> evidence is best done from a report and/or folio of evidence drawn from:</w:t>
      </w:r>
    </w:p>
    <w:p w:rsidR="00000000" w:rsidRPr="004D3FEB" w:rsidP="004D3FEB">
      <w:pPr>
        <w:pStyle w:val="ListBullet2"/>
      </w:pPr>
      <w:r w:rsidRPr="004D3FEB">
        <w:t>a single project which provides sufficient evidence of the requirements of all the elements and performance criteria</w:t>
      </w:r>
    </w:p>
    <w:p w:rsidR="00000000" w:rsidRPr="004D3FEB" w:rsidP="004D3FEB">
      <w:pPr>
        <w:pStyle w:val="ListBullet2"/>
      </w:pPr>
      <w:r w:rsidRPr="004D3FEB">
        <w:t>multiple smaller projects which together provide sufficient evidence of the requirements of all the elements and performance criteria.</w:t>
      </w:r>
    </w:p>
    <w:p w:rsidR="00000000" w:rsidRPr="004D3FEB" w:rsidP="004D3FEB">
      <w:pPr>
        <w:pStyle w:val="ListBullet"/>
      </w:pPr>
      <w:r w:rsidRPr="004D3FEB">
        <w:t>A third-party report, or similar, may be needed to testify to the work done by the individual, particularly when the pro</w:t>
      </w:r>
      <w:r w:rsidRPr="004D3FEB">
        <w:t>ject has been done as part of a project team.</w:t>
      </w:r>
    </w:p>
    <w:p w:rsidR="00000000" w:rsidRPr="004D3FEB" w:rsidP="004D3FEB">
      <w:pPr>
        <w:pStyle w:val="ListBullet"/>
      </w:pPr>
      <w:r w:rsidRPr="004D3FEB">
        <w:t>Assessment should use a real project where a desired change has been identified and is implemented in an operational workplace.</w:t>
      </w:r>
    </w:p>
    <w:p w:rsidR="00000000" w:rsidRPr="004D3FEB" w:rsidP="004D3FEB">
      <w:pPr>
        <w:pStyle w:val="ListBullet"/>
      </w:pPr>
      <w:r w:rsidRPr="004D3FEB">
        <w:t>Knowledge evidence may be collected concurrently with performance evidence or thro</w:t>
      </w:r>
      <w:r w:rsidRPr="004D3FEB">
        <w:t>ugh an independent process such as workbooks, written assessments or interviews (provided a record is kept).</w:t>
      </w:r>
    </w:p>
    <w:p w:rsidR="00000000" w:rsidRPr="004D3FEB" w:rsidP="004D3FEB">
      <w:pPr>
        <w:pStyle w:val="ListBullet"/>
      </w:pPr>
      <w:r w:rsidRPr="004D3FEB">
        <w:t>Assessment processes and techniques must be appropriate to the language, literacy and numeracy requirements of the work being performed and the nee</w:t>
      </w:r>
      <w:r w:rsidRPr="004D3FEB">
        <w:t>ds of the candidate.</w:t>
      </w:r>
    </w:p>
    <w:p w:rsidR="00000000" w:rsidRPr="004D3FEB" w:rsidP="004D3FEB">
      <w:pPr>
        <w:pStyle w:val="ListBullet"/>
      </w:pPr>
      <w:r w:rsidRPr="004D3FEB">
        <w:t xml:space="preserve">Conditions for assessment must include access to all tools, equipment, materials and documentation </w:t>
      </w:r>
      <w:r w:rsidRPr="004D3FEB">
        <w:t>required, including relevant workplace procedures, product and manufacturing specifications associated with this unit.</w:t>
      </w:r>
    </w:p>
    <w:p w:rsidR="00000000" w:rsidRPr="004D3FEB" w:rsidP="004D3FEB">
      <w:pPr>
        <w:pStyle w:val="ListBullet"/>
      </w:pPr>
      <w:r w:rsidRPr="004D3FEB">
        <w:t>Foundation skills</w:t>
      </w:r>
      <w:r w:rsidRPr="004D3FEB">
        <w:t xml:space="preserve"> are integral to competent performance of the unit and should not be assessed separately.</w:t>
      </w:r>
    </w:p>
    <w:p w:rsidR="00000000" w:rsidRPr="004D3FEB" w:rsidP="004D3FEB">
      <w:pPr>
        <w:pStyle w:val="ListBullet"/>
      </w:pPr>
      <w:r w:rsidRPr="004D3FEB">
        <w:t xml:space="preserve">Assessors must satisfy the assessor competency requirements that are in place at the time of the assessment as set by the VET regulator.  </w:t>
      </w:r>
    </w:p>
    <w:p w:rsidR="00000000" w:rsidRPr="004D3FEB" w:rsidP="004D3FEB">
      <w:pPr>
        <w:pStyle w:val="ListBullet"/>
      </w:pPr>
      <w:r w:rsidRPr="004D3FEB">
        <w:t>The assessor must demonstra</w:t>
      </w:r>
      <w:r w:rsidRPr="004D3FEB">
        <w:t>te both technical competency and currency.</w:t>
      </w:r>
    </w:p>
    <w:p w:rsidR="00000000" w:rsidRPr="004D3FEB" w:rsidP="004D3FEB">
      <w:pPr>
        <w:pStyle w:val="ListBullet"/>
      </w:pPr>
      <w:r w:rsidRPr="004D3FEB">
        <w:t>Technical competence can be demonstrated through:</w:t>
      </w:r>
    </w:p>
    <w:p w:rsidR="00000000" w:rsidRPr="004D3FEB" w:rsidP="004D3FEB">
      <w:pPr>
        <w:pStyle w:val="ListBullet2"/>
      </w:pPr>
      <w:r w:rsidRPr="004D3FEB">
        <w:t>relevant VET or other qualification/Statement of Attainment AND/OR</w:t>
      </w:r>
    </w:p>
    <w:p w:rsidR="00000000" w:rsidRPr="004D3FEB" w:rsidP="004D3FEB">
      <w:pPr>
        <w:pStyle w:val="ListBullet2"/>
      </w:pPr>
      <w:r w:rsidRPr="004D3FEB">
        <w:t xml:space="preserve">relevant workplace experience </w:t>
      </w:r>
    </w:p>
    <w:p w:rsidR="00000000" w:rsidRPr="004D3FEB" w:rsidP="004D3FEB">
      <w:pPr>
        <w:pStyle w:val="ListBullet"/>
      </w:pPr>
      <w:r w:rsidRPr="004D3FEB">
        <w:t>Currency can be demonstrated through:</w:t>
      </w:r>
    </w:p>
    <w:p w:rsidR="00000000" w:rsidRPr="004D3FEB" w:rsidP="004D3FEB">
      <w:pPr>
        <w:pStyle w:val="ListBullet2"/>
      </w:pPr>
      <w:r w:rsidRPr="004D3FEB">
        <w:t>performing the competency being assessed as part of current employment OR</w:t>
      </w:r>
    </w:p>
    <w:p w:rsidR="00000000" w:rsidRPr="004D3FEB" w:rsidP="004D3FEB">
      <w:pPr>
        <w:pStyle w:val="ListBullet2"/>
      </w:pPr>
      <w:r w:rsidRPr="004D3FEB">
        <w:t>having consulted with an organisation providing relevant environmental monitoring, management or technology services about performing the competency being assessed within the last tw</w:t>
      </w:r>
      <w:r w:rsidRPr="004D3FEB">
        <w:t>elve months.</w:t>
      </w:r>
    </w:p>
    <w:p w:rsidR="00000000" w:rsidRPr="004D3FEB" w:rsidP="004D3FEB">
      <w:pPr>
        <w:pStyle w:val="AllowPageBreak"/>
      </w:pPr>
    </w:p>
    <w:p w:rsidR="00000000" w:rsidRPr="004D3FEB" w:rsidP="004D3FEB">
      <w:pPr>
        <w:pStyle w:val="Heading1"/>
      </w:pPr>
      <w:bookmarkStart w:id="15" w:name="O_921608"/>
      <w:bookmarkEnd w:id="15"/>
      <w:r w:rsidRPr="004D3FEB">
        <w:t>Links</w:t>
      </w:r>
    </w:p>
    <w:p w:rsidR="00000000" w:rsidRPr="004D3FEB" w:rsidP="00332AB2">
      <w:pPr>
        <w:pStyle w:val="BodyText"/>
      </w:pPr>
      <w:r w:rsidRPr="004D3F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E15F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D3FEB" w:rsidP="004D3FEB"/>
    <w:sectPr w:rsidSect="004D3F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EB" w:rsidRPr="00332AB2" w:rsidP="00332A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AB2" w:rsidP="004D3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32AB2" w:rsidP="004D3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32AB2" w:rsidP="004D3F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EB" w:rsidP="004D3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2AB2">
      <w:t>Approved</w:t>
    </w:r>
    <w:r w:rsidR="00332A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2AB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2AB2">
      <w:rPr>
        <w:noProof/>
      </w:rPr>
      <w:t>6</w:t>
    </w:r>
    <w:r>
      <w:rPr>
        <w:noProof/>
      </w:rPr>
      <w:fldChar w:fldCharType="end"/>
    </w:r>
  </w:p>
  <w:p w:rsidR="004D3FEB" w:rsidP="004D3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2A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2AB2">
      <w:t>Manufacturing Industry Skills Alliance</w:t>
    </w:r>
    <w:r w:rsidR="00332AB2">
      <w:fldChar w:fldCharType="end"/>
    </w:r>
  </w:p>
  <w:p w:rsidR="004D3FEB" w:rsidP="004D3F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A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FEB" w:rsidRPr="00332AB2" w:rsidP="00332A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AB2" w:rsidRPr="002D2AF8" w:rsidP="004D3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MSS407001 Prepare for and implement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32AB2" w:rsidP="004D3F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EB" w:rsidRPr="002D2AF8" w:rsidP="004D3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2AB2">
      <w:t>MSS407001 Prepare for and implement change</w:t>
    </w:r>
    <w:r w:rsidR="00332A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2AB2">
      <w:rPr>
        <w:noProof/>
      </w:rPr>
      <w:t>1 March 2025</w:t>
    </w:r>
    <w:r>
      <w:fldChar w:fldCharType="end"/>
    </w:r>
  </w:p>
  <w:p w:rsidR="004D3FEB" w:rsidP="004D3F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4070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721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EAD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F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F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F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F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F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F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F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F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F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F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F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FEB"/>
  </w:style>
  <w:style w:type="character" w:customStyle="1" w:styleId="Heading1Char">
    <w:name w:val="Heading 1 Char"/>
    <w:basedOn w:val="DefaultParagraphFont"/>
    <w:link w:val="Heading1"/>
    <w:rsid w:val="004D3F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F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F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F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FEB"/>
    <w:rPr>
      <w:b/>
      <w:spacing w:val="0"/>
    </w:rPr>
  </w:style>
  <w:style w:type="paragraph" w:styleId="ListBullet2">
    <w:name w:val="List Bullet 2"/>
    <w:basedOn w:val="List2"/>
    <w:rsid w:val="004D3F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3F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F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F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F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F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F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F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F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F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F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F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F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F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F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F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F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F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F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F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F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F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F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F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F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F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F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F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F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F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F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3FEB"/>
    <w:rPr>
      <w:i/>
    </w:rPr>
  </w:style>
  <w:style w:type="paragraph" w:styleId="Caption">
    <w:name w:val="caption"/>
    <w:basedOn w:val="BodyText"/>
    <w:next w:val="Normal"/>
    <w:qFormat/>
    <w:rsid w:val="004D3F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F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F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FEB"/>
  </w:style>
  <w:style w:type="paragraph" w:styleId="TableofFigures">
    <w:name w:val="table of figures"/>
    <w:basedOn w:val="Normal"/>
    <w:next w:val="Normal"/>
    <w:semiHidden/>
    <w:rsid w:val="004D3F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F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3FEB"/>
    <w:rPr>
      <w:rFonts w:ascii="Wingdings" w:hAnsi="Wingdings"/>
    </w:rPr>
  </w:style>
  <w:style w:type="paragraph" w:customStyle="1" w:styleId="TableHeading">
    <w:name w:val="Table Heading"/>
    <w:basedOn w:val="HeadingBase"/>
    <w:rsid w:val="004D3F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FEB"/>
    <w:rPr>
      <w:color w:val="0033CC"/>
      <w:u w:val="none"/>
    </w:rPr>
  </w:style>
  <w:style w:type="paragraph" w:customStyle="1" w:styleId="BodyTextRight">
    <w:name w:val="Body Text Right"/>
    <w:basedOn w:val="BodyText"/>
    <w:rsid w:val="004D3F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F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F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F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F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F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FEB"/>
    <w:rPr>
      <w:sz w:val="32"/>
    </w:rPr>
  </w:style>
  <w:style w:type="paragraph" w:customStyle="1" w:styleId="HeadingProcedure">
    <w:name w:val="Heading Procedure"/>
    <w:basedOn w:val="HeadingBase"/>
    <w:next w:val="Normal"/>
    <w:rsid w:val="004D3F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FEB"/>
    <w:pPr>
      <w:spacing w:before="60" w:after="60"/>
    </w:pPr>
  </w:style>
  <w:style w:type="paragraph" w:styleId="ListContinue">
    <w:name w:val="List Continue"/>
    <w:basedOn w:val="List"/>
    <w:rsid w:val="004D3FEB"/>
    <w:pPr>
      <w:ind w:firstLine="0"/>
    </w:pPr>
  </w:style>
  <w:style w:type="paragraph" w:customStyle="1" w:styleId="ListNote">
    <w:name w:val="List Note"/>
    <w:basedOn w:val="List"/>
    <w:rsid w:val="004D3F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F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F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FEB"/>
    <w:rPr>
      <w:rFonts w:ascii="Courier New" w:hAnsi="Courier New"/>
    </w:rPr>
  </w:style>
  <w:style w:type="paragraph" w:customStyle="1" w:styleId="NoteBullet">
    <w:name w:val="Note Bullet"/>
    <w:basedOn w:val="Note"/>
    <w:rsid w:val="004D3F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F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F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F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F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3F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F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FEB"/>
    <w:rPr>
      <w:b/>
      <w:smallCaps/>
    </w:rPr>
  </w:style>
  <w:style w:type="paragraph" w:customStyle="1" w:styleId="TableListNumber">
    <w:name w:val="Table List Number"/>
    <w:basedOn w:val="ListNumber"/>
    <w:rsid w:val="004D3F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F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FEB"/>
    <w:pPr>
      <w:numPr>
        <w:numId w:val="9"/>
      </w:numPr>
    </w:pPr>
  </w:style>
  <w:style w:type="paragraph" w:customStyle="1" w:styleId="ListAlpha2">
    <w:name w:val="List Alpha 2"/>
    <w:basedOn w:val="List2"/>
    <w:rsid w:val="004D3FEB"/>
    <w:pPr>
      <w:numPr>
        <w:numId w:val="8"/>
      </w:numPr>
    </w:pPr>
  </w:style>
  <w:style w:type="paragraph" w:styleId="List2">
    <w:name w:val="List 2"/>
    <w:basedOn w:val="BodyText"/>
    <w:rsid w:val="004D3F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F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F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F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F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F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3FEB"/>
    <w:pPr>
      <w:numPr>
        <w:numId w:val="4"/>
      </w:numPr>
    </w:pPr>
  </w:style>
  <w:style w:type="paragraph" w:styleId="ListContinue2">
    <w:name w:val="List Continue 2"/>
    <w:basedOn w:val="List2"/>
    <w:rsid w:val="004D3FEB"/>
    <w:pPr>
      <w:ind w:firstLine="0"/>
    </w:pPr>
  </w:style>
  <w:style w:type="paragraph" w:styleId="ListContinue3">
    <w:name w:val="List Continue 3"/>
    <w:basedOn w:val="List3"/>
    <w:rsid w:val="004D3FEB"/>
    <w:pPr>
      <w:ind w:left="1021" w:firstLine="0"/>
    </w:pPr>
  </w:style>
  <w:style w:type="paragraph" w:styleId="ListContinue4">
    <w:name w:val="List Continue 4"/>
    <w:basedOn w:val="List4"/>
    <w:rsid w:val="004D3FEB"/>
    <w:pPr>
      <w:ind w:firstLine="0"/>
    </w:pPr>
  </w:style>
  <w:style w:type="paragraph" w:styleId="ListContinue5">
    <w:name w:val="List Continue 5"/>
    <w:basedOn w:val="List5"/>
    <w:rsid w:val="004D3FEB"/>
    <w:pPr>
      <w:ind w:firstLine="0"/>
    </w:pPr>
  </w:style>
  <w:style w:type="paragraph" w:styleId="ListNumber3">
    <w:name w:val="List Number 3"/>
    <w:basedOn w:val="List3"/>
    <w:rsid w:val="004D3FEB"/>
    <w:pPr>
      <w:numPr>
        <w:numId w:val="5"/>
      </w:numPr>
    </w:pPr>
  </w:style>
  <w:style w:type="paragraph" w:styleId="ListNumber4">
    <w:name w:val="List Number 4"/>
    <w:basedOn w:val="List4"/>
    <w:rsid w:val="004D3FEB"/>
    <w:pPr>
      <w:numPr>
        <w:numId w:val="6"/>
      </w:numPr>
    </w:pPr>
  </w:style>
  <w:style w:type="paragraph" w:styleId="ListNumber5">
    <w:name w:val="List Number 5"/>
    <w:basedOn w:val="List5"/>
    <w:rsid w:val="004D3FEB"/>
    <w:pPr>
      <w:numPr>
        <w:numId w:val="7"/>
      </w:numPr>
    </w:pPr>
  </w:style>
  <w:style w:type="paragraph" w:styleId="BlockText">
    <w:name w:val="Block Text"/>
    <w:basedOn w:val="Normal"/>
    <w:rsid w:val="004D3F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F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FEB"/>
    <w:rPr>
      <w:sz w:val="16"/>
      <w:vertAlign w:val="superscript"/>
    </w:rPr>
  </w:style>
  <w:style w:type="character" w:customStyle="1" w:styleId="Symbols">
    <w:name w:val="Symbols"/>
    <w:basedOn w:val="DefaultParagraphFont"/>
    <w:rsid w:val="004D3FEB"/>
    <w:rPr>
      <w:rFonts w:ascii="Symbol" w:hAnsi="Symbol"/>
    </w:rPr>
  </w:style>
  <w:style w:type="character" w:customStyle="1" w:styleId="MenuOptions">
    <w:name w:val="Menu Options"/>
    <w:basedOn w:val="DefaultParagraphFont"/>
    <w:rsid w:val="004D3F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FEB"/>
    <w:rPr>
      <w:b/>
    </w:rPr>
  </w:style>
  <w:style w:type="character" w:customStyle="1" w:styleId="Underlined">
    <w:name w:val="Underlined"/>
    <w:basedOn w:val="DefaultParagraphFont"/>
    <w:rsid w:val="004D3FEB"/>
    <w:rPr>
      <w:u w:val="single"/>
    </w:rPr>
  </w:style>
  <w:style w:type="paragraph" w:customStyle="1" w:styleId="TableBodyTextRight">
    <w:name w:val="Table Body Text Right"/>
    <w:basedOn w:val="TableBodyText"/>
    <w:rsid w:val="004D3F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FEB"/>
    <w:rPr>
      <w:sz w:val="18"/>
    </w:rPr>
  </w:style>
  <w:style w:type="paragraph" w:customStyle="1" w:styleId="BodySmallRight">
    <w:name w:val="Body Small Right"/>
    <w:basedOn w:val="BodyTextRight"/>
    <w:rsid w:val="004D3FEB"/>
    <w:rPr>
      <w:sz w:val="18"/>
      <w:szCs w:val="18"/>
    </w:rPr>
  </w:style>
  <w:style w:type="paragraph" w:customStyle="1" w:styleId="MarginEdition">
    <w:name w:val="Margin Edition"/>
    <w:basedOn w:val="MarginNote"/>
    <w:rsid w:val="004D3F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FEB"/>
    <w:rPr>
      <w:sz w:val="2"/>
      <w:szCs w:val="2"/>
    </w:rPr>
  </w:style>
  <w:style w:type="character" w:customStyle="1" w:styleId="Small">
    <w:name w:val="Small"/>
    <w:basedOn w:val="DefaultParagraphFont"/>
    <w:rsid w:val="004D3FEB"/>
    <w:rPr>
      <w:sz w:val="16"/>
    </w:rPr>
  </w:style>
  <w:style w:type="paragraph" w:customStyle="1" w:styleId="WideTable">
    <w:name w:val="Wide Table"/>
    <w:basedOn w:val="Normal"/>
    <w:rsid w:val="004D3F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FEB"/>
  </w:style>
  <w:style w:type="paragraph" w:styleId="Quote">
    <w:name w:val="Quote"/>
    <w:basedOn w:val="Heading1"/>
    <w:link w:val="QuoteChar"/>
    <w:qFormat/>
    <w:rsid w:val="004D3F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F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FEB"/>
    <w:pPr>
      <w:pageBreakBefore/>
    </w:pPr>
  </w:style>
  <w:style w:type="paragraph" w:customStyle="1" w:styleId="Border">
    <w:name w:val="Border"/>
    <w:basedOn w:val="Normal"/>
    <w:qFormat/>
    <w:rsid w:val="004D3F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F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F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F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F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F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F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F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F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FEB"/>
    <w:rPr>
      <w:u w:val="single"/>
    </w:rPr>
  </w:style>
  <w:style w:type="character" w:customStyle="1" w:styleId="BoldandItalics">
    <w:name w:val="Bold and Italics"/>
    <w:qFormat/>
    <w:rsid w:val="004D3FEB"/>
    <w:rPr>
      <w:b/>
      <w:i/>
      <w:u w:val="none"/>
    </w:rPr>
  </w:style>
  <w:style w:type="paragraph" w:styleId="BalloonText">
    <w:name w:val="Balloon Text"/>
    <w:basedOn w:val="Normal"/>
    <w:link w:val="BalloonTextChar"/>
    <w:rsid w:val="004D3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F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F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F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F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F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FEB"/>
    <w:pPr>
      <w:spacing w:before="0" w:after="0"/>
    </w:pPr>
  </w:style>
  <w:style w:type="paragraph" w:customStyle="1" w:styleId="BodyTextBold">
    <w:name w:val="Body Text Bold"/>
    <w:basedOn w:val="BodyText"/>
    <w:qFormat/>
    <w:rsid w:val="004D3FEB"/>
    <w:rPr>
      <w:b/>
    </w:rPr>
  </w:style>
  <w:style w:type="character" w:styleId="Hyperlink">
    <w:name w:val="Hyperlink"/>
    <w:basedOn w:val="DefaultParagraphFont"/>
    <w:uiPriority w:val="99"/>
    <w:unhideWhenUsed/>
    <w:rsid w:val="00332A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1507</Words>
  <Characters>9450</Characters>
  <Application>Microsoft Office Word</Application>
  <DocSecurity>0</DocSecurity>
  <Lines>410</Lines>
  <Paragraphs>249</Paragraphs>
  <ScaleCrop>false</ScaleCrop>
  <Company>Author-it Software Corporation Ltd.</Company>
  <LinksUpToDate>false</LinksUpToDate>
  <CharactersWithSpaces>10708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MSS407001 Prepare for and implement change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2025-03-01T12:12:00Z</dcterms:created>
  <dcterms:modified xsi:type="dcterms:W3CDTF">2025-03-01T12:12:00Z</dcterms:modified>
</cp:coreProperties>
</file>