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62A" w:rsidP="009A16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MSS405090 Adapt a proactive maintenance strategy to the process operations sector</w:t>
      </w:r>
      <w:r>
        <w:fldChar w:fldCharType="end"/>
      </w:r>
    </w:p>
    <w:p w:rsidR="009A162A" w:rsidP="009A162A">
      <w:pPr>
        <w:pStyle w:val="Version"/>
        <w:sectPr w:rsidSect="00BB1F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1FAD" w:rsidP="00BB1FAD">
      <w:pPr>
        <w:pStyle w:val="SuperHeading"/>
      </w:pPr>
      <w:r w:rsidRPr="00BB1FAD">
        <w:t>MSS405090 Adapt a proactive maintenance strategy to the process operations sector</w:t>
      </w:r>
    </w:p>
    <w:p w:rsidR="00000000" w:rsidRPr="00BB1FAD" w:rsidP="00BB1FAD">
      <w:pPr>
        <w:pStyle w:val="Heading1"/>
      </w:pPr>
      <w:bookmarkStart w:id="1" w:name="O_1262263"/>
      <w:bookmarkEnd w:id="1"/>
      <w:r w:rsidRPr="00BB1FAD">
        <w:t>Modification History</w:t>
      </w:r>
    </w:p>
    <w:p w:rsidR="00000000" w:rsidRPr="00BB1FAD" w:rsidP="009A162A">
      <w:pPr>
        <w:pStyle w:val="BodyText"/>
      </w:pPr>
      <w:r w:rsidRPr="00BB1FAD">
        <w:t>Release 1. Unit code changed. Application changed. Performance Criteria changed</w:t>
      </w:r>
      <w:r w:rsidRPr="00BB1FAD">
        <w:t>. Foundation Skills populated. Range of Conditions removed. Assessment Requirements changed. Supersedes and is equivalent to MSS405082 Adapt a proactive maintenance strategy to the process operations sector.</w:t>
      </w:r>
    </w:p>
    <w:p w:rsidR="00000000" w:rsidRPr="00BB1FAD" w:rsidP="00BB1FAD">
      <w:pPr>
        <w:pStyle w:val="Heading1"/>
      </w:pPr>
      <w:bookmarkStart w:id="2" w:name="O_1262264"/>
      <w:bookmarkEnd w:id="2"/>
      <w:r w:rsidRPr="00BB1FAD">
        <w:t>Application</w:t>
      </w:r>
    </w:p>
    <w:p w:rsidR="00000000" w:rsidRPr="00BB1FAD" w:rsidP="009A162A">
      <w:pPr>
        <w:pStyle w:val="BodyText"/>
      </w:pPr>
      <w:r w:rsidRPr="00BB1FAD">
        <w:t>This unit describ</w:t>
      </w:r>
      <w:r w:rsidRPr="00BB1FAD">
        <w:t xml:space="preserve">es the skills and knowledge required to develop and apply a proactive maintenance strategy for continuous manufacturing processes. </w:t>
      </w:r>
    </w:p>
    <w:p w:rsidR="00000000" w:rsidRPr="00BB1FAD" w:rsidP="009A162A">
      <w:pPr>
        <w:pStyle w:val="BodyText"/>
      </w:pPr>
      <w:r w:rsidRPr="00BB1FAD">
        <w:t xml:space="preserve">This unit applies to an individual who is required to interpret a proactive maintenance strategy and adapt it to continuous </w:t>
      </w:r>
      <w:r w:rsidRPr="00BB1FAD">
        <w:t xml:space="preserve">operations, factoring in start-up, shutdown and isolation considerations and hazard and/or major hazard facility requirements. </w:t>
      </w:r>
    </w:p>
    <w:p w:rsidR="00000000" w:rsidRPr="00BB1FAD" w:rsidP="009A162A">
      <w:pPr>
        <w:pStyle w:val="BodyText"/>
      </w:pPr>
      <w:r w:rsidRPr="00BB1FAD">
        <w:t>This unit applies to any organisation seeking to improve the efficiency and reliability of equipment in continuous manufacturing</w:t>
      </w:r>
      <w:r w:rsidRPr="00BB1FAD">
        <w:t xml:space="preserve">, for example, processing chemicals and hydrocarbons, oil refining, smelting and cement manufacture. </w:t>
      </w:r>
    </w:p>
    <w:p w:rsidR="00000000" w:rsidRPr="00BB1FAD" w:rsidP="009A162A">
      <w:pPr>
        <w:pStyle w:val="BodyText"/>
      </w:pPr>
      <w:r w:rsidRPr="00BB1FAD">
        <w:t>No licensing or certification requirements exist at the time of publication. Relevant legislation, industry standards and codes of practice within Austral</w:t>
      </w:r>
      <w:r w:rsidRPr="00BB1FAD">
        <w:t>ia must be applied.</w:t>
      </w:r>
    </w:p>
    <w:p w:rsidR="00000000" w:rsidRPr="00BB1FAD" w:rsidP="00BB1FAD">
      <w:pPr>
        <w:pStyle w:val="Heading1"/>
      </w:pPr>
      <w:bookmarkStart w:id="3" w:name="O_1262265"/>
      <w:bookmarkEnd w:id="3"/>
      <w:r w:rsidRPr="00BB1FAD">
        <w:t>Pre-requisite Unit</w:t>
      </w:r>
    </w:p>
    <w:p w:rsidR="00000000" w:rsidRPr="00BB1FAD" w:rsidP="009A162A">
      <w:pPr>
        <w:pStyle w:val="BodyText"/>
      </w:pPr>
      <w:r w:rsidRPr="00BB1FAD">
        <w:t>Nil</w:t>
      </w:r>
    </w:p>
    <w:p w:rsidR="00000000" w:rsidRPr="00BB1FAD" w:rsidP="00BB1FAD">
      <w:pPr>
        <w:pStyle w:val="Heading1"/>
      </w:pPr>
      <w:bookmarkStart w:id="4" w:name="O_1262266"/>
      <w:bookmarkEnd w:id="4"/>
      <w:r w:rsidRPr="00BB1FAD">
        <w:t>Competency Field</w:t>
      </w:r>
    </w:p>
    <w:p w:rsidR="00000000" w:rsidRPr="00BB1FAD" w:rsidP="009A162A">
      <w:pPr>
        <w:pStyle w:val="BodyText"/>
      </w:pPr>
      <w:r w:rsidRPr="00BB1FAD">
        <w:t>Competitive systems and practices</w:t>
      </w:r>
    </w:p>
    <w:p w:rsidR="00000000" w:rsidRPr="00BB1FAD" w:rsidP="00BB1FAD">
      <w:pPr>
        <w:pStyle w:val="Heading1"/>
      </w:pPr>
      <w:bookmarkStart w:id="5" w:name="O_1262268"/>
      <w:bookmarkEnd w:id="5"/>
      <w:r w:rsidRPr="00BB1FA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9A16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FAD" w:rsidP="00BB1FAD">
            <w:pPr>
              <w:pStyle w:val="BodyText"/>
            </w:pPr>
            <w:r w:rsidRPr="00BB1FA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FAD">
            <w:pPr>
              <w:pStyle w:val="BodyText"/>
              <w:rPr>
                <w:lang w:val="en-NZ"/>
              </w:rPr>
            </w:pPr>
            <w:r w:rsidRPr="00BB1FAD">
              <w:rPr>
                <w:rStyle w:val="SpecialBold"/>
              </w:rPr>
              <w:t>Performance Criteria</w:t>
            </w:r>
          </w:p>
        </w:tc>
      </w:tr>
      <w:tr w:rsidTr="009A16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FAD">
            <w:pPr>
              <w:pStyle w:val="BodyText"/>
              <w:rPr>
                <w:lang w:val="en-NZ"/>
              </w:rPr>
            </w:pPr>
            <w:r w:rsidRPr="00BB1FAD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FAD">
            <w:pPr>
              <w:pStyle w:val="BodyText"/>
              <w:rPr>
                <w:lang w:val="en-NZ"/>
              </w:rPr>
            </w:pPr>
            <w:r w:rsidRPr="00BB1FAD">
              <w:t>Performance criteria describe the performance needed to demonstrate achievement of the element.</w:t>
            </w:r>
          </w:p>
        </w:tc>
      </w:tr>
      <w:tr w:rsidTr="009A16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FAD">
            <w:pPr>
              <w:pStyle w:val="BodyText"/>
              <w:rPr>
                <w:lang w:val="en-NZ"/>
              </w:rPr>
            </w:pPr>
            <w:r w:rsidRPr="00BB1FAD">
              <w:t>1. Interpret proactive maintenance strategy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FAD" w:rsidP="00BB1FAD">
            <w:pPr>
              <w:pStyle w:val="BodyText"/>
            </w:pPr>
            <w:r w:rsidRPr="00BB1FAD">
              <w:t>1.1 Analyse proactive maintenance strategy to identify areas which may co</w:t>
            </w:r>
            <w:r w:rsidRPr="00BB1FAD">
              <w:t>nflict with hazard or operations requirements</w:t>
            </w:r>
          </w:p>
          <w:p w:rsidR="00000000" w:rsidRPr="00BB1FAD" w:rsidP="00BB1FAD">
            <w:pPr>
              <w:pStyle w:val="BodyText"/>
            </w:pPr>
            <w:r w:rsidRPr="00BB1FAD">
              <w:t xml:space="preserve">1.2 Analyse incident report and similar data to determine maintenance </w:t>
            </w:r>
            <w:r w:rsidRPr="00BB1FAD">
              <w:t>implications</w:t>
            </w:r>
          </w:p>
          <w:p w:rsidR="00000000" w:rsidP="00BB1FAD">
            <w:pPr>
              <w:pStyle w:val="BodyText"/>
              <w:rPr>
                <w:lang w:val="en-NZ"/>
              </w:rPr>
            </w:pPr>
            <w:r w:rsidRPr="00BB1FAD">
              <w:t>1.3 Compile hazard control implications for proactive maintenance strategy</w:t>
            </w:r>
          </w:p>
        </w:tc>
      </w:tr>
      <w:tr w:rsidTr="009A16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FAD">
            <w:pPr>
              <w:pStyle w:val="BodyText"/>
              <w:rPr>
                <w:lang w:val="en-NZ"/>
              </w:rPr>
            </w:pPr>
            <w:r w:rsidRPr="00BB1FAD">
              <w:t>2. Interpret hazard information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FAD" w:rsidP="00BB1FAD">
            <w:pPr>
              <w:pStyle w:val="BodyText"/>
            </w:pPr>
            <w:r w:rsidRPr="00BB1FAD">
              <w:t xml:space="preserve">2.1 Analyse hazard </w:t>
            </w:r>
            <w:r w:rsidRPr="00BB1FAD">
              <w:t>and operability studies (HAZOP) or similar data for maintenance implications</w:t>
            </w:r>
          </w:p>
          <w:p w:rsidR="00000000" w:rsidRPr="00BB1FAD" w:rsidP="00BB1FAD">
            <w:pPr>
              <w:pStyle w:val="BodyText"/>
            </w:pPr>
            <w:r w:rsidRPr="00BB1FAD">
              <w:t>2.2 Analyse safety case or similar data for maintenance implications</w:t>
            </w:r>
          </w:p>
          <w:p w:rsidR="00000000" w:rsidP="00BB1FAD">
            <w:pPr>
              <w:pStyle w:val="BodyText"/>
              <w:rPr>
                <w:lang w:val="en-NZ"/>
              </w:rPr>
            </w:pPr>
            <w:r w:rsidRPr="00BB1FAD">
              <w:t>2.3 Compile hazard control implications for proactive maintenance strategy</w:t>
            </w:r>
          </w:p>
        </w:tc>
      </w:tr>
      <w:tr w:rsidTr="009A16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FAD">
            <w:pPr>
              <w:pStyle w:val="BodyText"/>
              <w:rPr>
                <w:lang w:val="en-NZ"/>
              </w:rPr>
            </w:pPr>
            <w:r w:rsidRPr="00BB1FAD">
              <w:t>3. Identify shutdown and turnaround cycle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FAD" w:rsidP="00BB1FAD">
            <w:pPr>
              <w:pStyle w:val="BodyText"/>
            </w:pPr>
            <w:r w:rsidRPr="00BB1FAD">
              <w:t>3.1 Determine when next shutdown is due and expected time between shutdowns</w:t>
            </w:r>
          </w:p>
          <w:p w:rsidR="00000000" w:rsidRPr="00BB1FAD" w:rsidP="00BB1FAD">
            <w:pPr>
              <w:pStyle w:val="BodyText"/>
            </w:pPr>
            <w:r w:rsidRPr="00BB1FAD">
              <w:t>3.2 Identify plant items and maintenance activities which can only be completed during shutdown</w:t>
            </w:r>
          </w:p>
          <w:p w:rsidR="00000000" w:rsidRPr="00BB1FAD" w:rsidP="00BB1FAD">
            <w:pPr>
              <w:pStyle w:val="BodyText"/>
            </w:pPr>
            <w:r w:rsidRPr="00BB1FAD">
              <w:t>3.3 Identify critical conditi</w:t>
            </w:r>
            <w:r w:rsidRPr="00BB1FAD">
              <w:t>ons which must not be breached in order to maintain plant reliability until shutdown</w:t>
            </w:r>
          </w:p>
          <w:p w:rsidR="00000000" w:rsidP="00BB1FAD">
            <w:pPr>
              <w:pStyle w:val="BodyText"/>
              <w:rPr>
                <w:lang w:val="en-NZ"/>
              </w:rPr>
            </w:pPr>
            <w:r w:rsidRPr="00BB1FAD">
              <w:t>3.4 Compile shutdown cycle requirements for proactive maintenance strategy</w:t>
            </w:r>
          </w:p>
        </w:tc>
      </w:tr>
      <w:tr w:rsidTr="009A16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FAD">
            <w:pPr>
              <w:pStyle w:val="BodyText"/>
              <w:rPr>
                <w:lang w:val="en-NZ"/>
              </w:rPr>
            </w:pPr>
            <w:r w:rsidRPr="00BB1FAD">
              <w:t>4. Identify maintenance requirements of ancillary equipment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FAD" w:rsidP="00BB1FAD">
            <w:pPr>
              <w:pStyle w:val="BodyText"/>
            </w:pPr>
            <w:r w:rsidRPr="00BB1FAD">
              <w:t xml:space="preserve">4.1 Identify proactive maintenance </w:t>
            </w:r>
            <w:r w:rsidRPr="00BB1FAD">
              <w:t>requirements of ancillary equipment</w:t>
            </w:r>
          </w:p>
          <w:p w:rsidR="00000000" w:rsidRPr="00BB1FAD" w:rsidP="00BB1FAD">
            <w:pPr>
              <w:pStyle w:val="BodyText"/>
            </w:pPr>
            <w:r w:rsidRPr="00BB1FAD">
              <w:t>4.2 Identify maintenance which can only be done when plant is shut down</w:t>
            </w:r>
          </w:p>
          <w:p w:rsidR="00000000" w:rsidP="00BB1FAD">
            <w:pPr>
              <w:pStyle w:val="BodyText"/>
              <w:rPr>
                <w:lang w:val="en-NZ"/>
              </w:rPr>
            </w:pPr>
            <w:r w:rsidRPr="00BB1FAD">
              <w:t>4.3 Compile ancillary equipment requirements for proactive maintenance strategy</w:t>
            </w:r>
          </w:p>
        </w:tc>
      </w:tr>
      <w:tr w:rsidTr="009A16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FAD">
            <w:pPr>
              <w:pStyle w:val="BodyText"/>
              <w:rPr>
                <w:lang w:val="en-NZ"/>
              </w:rPr>
            </w:pPr>
            <w:r w:rsidRPr="00BB1FAD">
              <w:t>5. Adapt proactive maintenance strategy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FAD" w:rsidP="00BB1FAD">
            <w:pPr>
              <w:pStyle w:val="BodyText"/>
            </w:pPr>
            <w:r w:rsidRPr="00BB1FAD">
              <w:t>5.1 Compare identified requ</w:t>
            </w:r>
            <w:r w:rsidRPr="00BB1FAD">
              <w:t>irements to proactive maintenance strategy</w:t>
            </w:r>
          </w:p>
          <w:p w:rsidR="00000000" w:rsidRPr="00BB1FAD" w:rsidP="00BB1FAD">
            <w:pPr>
              <w:pStyle w:val="BodyText"/>
            </w:pPr>
            <w:r w:rsidRPr="00BB1FAD">
              <w:t>5.2 Consult with stakeholders to negotiate proactive maintenance strategy which meets identified requirements</w:t>
            </w:r>
          </w:p>
          <w:p w:rsidR="00000000" w:rsidRPr="00BB1FAD" w:rsidP="00BB1FAD">
            <w:pPr>
              <w:pStyle w:val="BodyText"/>
            </w:pPr>
            <w:r w:rsidRPr="00BB1FAD">
              <w:t>5.3 Involve team members in solving problems and developing solutions for strategy</w:t>
            </w:r>
          </w:p>
          <w:p w:rsidR="00000000" w:rsidRPr="00BB1FAD" w:rsidP="00BB1FAD">
            <w:pPr>
              <w:pStyle w:val="BodyText"/>
            </w:pPr>
            <w:r w:rsidRPr="00BB1FAD">
              <w:t>5.4 Monitor implemen</w:t>
            </w:r>
            <w:r w:rsidRPr="00BB1FAD">
              <w:t>tation of strategy to identify potential and actual non-conformances and take or initiate action in response</w:t>
            </w:r>
          </w:p>
        </w:tc>
      </w:tr>
    </w:tbl>
    <w:p w:rsidR="00000000" w:rsidRPr="00BB1FAD" w:rsidP="00BB1FAD">
      <w:pPr>
        <w:pStyle w:val="BodyText"/>
      </w:pPr>
    </w:p>
    <w:p w:rsidR="00000000" w:rsidRPr="00BB1FAD" w:rsidP="00BB1FAD">
      <w:pPr>
        <w:pStyle w:val="AllowPageBreak"/>
      </w:pPr>
    </w:p>
    <w:p w:rsidR="00000000" w:rsidRPr="00BB1FAD" w:rsidP="00BB1FAD">
      <w:pPr>
        <w:pStyle w:val="Heading1"/>
      </w:pPr>
      <w:bookmarkStart w:id="6" w:name="O_1262269"/>
      <w:bookmarkEnd w:id="6"/>
      <w:r w:rsidRPr="00BB1FAD">
        <w:t>Foundation Skills</w:t>
      </w:r>
    </w:p>
    <w:p w:rsidR="00000000" w:rsidRPr="00BB1FAD" w:rsidP="009A162A">
      <w:pPr>
        <w:pStyle w:val="BodyText"/>
      </w:pPr>
      <w:r w:rsidRPr="00BB1FAD">
        <w:t>This section describes those language, literacy, numeracy and employment skills that are essential to performance but not explicit in the performance criteria. </w:t>
      </w:r>
    </w:p>
    <w:p w:rsidR="00000000" w:rsidRPr="00BB1FAD" w:rsidP="00BB1FAD">
      <w:pPr>
        <w:pStyle w:val="ListBullet"/>
      </w:pPr>
      <w:r w:rsidRPr="00BB1FAD">
        <w:t>Reading skills to interpret familiar and technical information </w:t>
      </w:r>
    </w:p>
    <w:p w:rsidR="00000000" w:rsidRPr="00BB1FAD" w:rsidP="00BB1FAD">
      <w:pPr>
        <w:pStyle w:val="ListBullet"/>
      </w:pPr>
      <w:r w:rsidRPr="00BB1FAD">
        <w:t>Writing skills to document pro</w:t>
      </w:r>
      <w:r w:rsidRPr="00BB1FAD">
        <w:t>active maintenance strategy </w:t>
      </w:r>
    </w:p>
    <w:p w:rsidR="00000000" w:rsidRPr="00BB1FAD" w:rsidP="00BB1FAD">
      <w:pPr>
        <w:pStyle w:val="ListBullet"/>
      </w:pPr>
      <w:r w:rsidRPr="00BB1FAD">
        <w:t xml:space="preserve">Oral communication skills to consult and negotiate with stakeholders  </w:t>
      </w:r>
    </w:p>
    <w:p w:rsidR="00000000" w:rsidRPr="00BB1FAD" w:rsidP="00BB1FAD">
      <w:pPr>
        <w:pStyle w:val="ListBullet"/>
      </w:pPr>
      <w:r w:rsidRPr="00BB1FAD">
        <w:t>Numeracy skills to compare costs of maintenance strategies.</w:t>
      </w:r>
    </w:p>
    <w:p w:rsidR="00000000" w:rsidRPr="00BB1FAD" w:rsidP="009A162A">
      <w:pPr>
        <w:pStyle w:val="BodyText"/>
      </w:pPr>
      <w:r w:rsidRPr="00BB1FAD">
        <w:t>Other foundation skills essential to performance are explicit in the performance criteria of thi</w:t>
      </w:r>
      <w:r w:rsidRPr="00BB1FAD">
        <w:t>s unit of competency.</w:t>
      </w:r>
    </w:p>
    <w:p w:rsidR="00000000" w:rsidRPr="00BB1FAD" w:rsidP="00BB1FAD">
      <w:pPr>
        <w:pStyle w:val="Heading1"/>
      </w:pPr>
      <w:bookmarkStart w:id="7" w:name="O_1262271"/>
      <w:bookmarkEnd w:id="7"/>
      <w:r w:rsidRPr="00BB1FAD">
        <w:t>Unit Mapping Information</w:t>
      </w:r>
    </w:p>
    <w:p w:rsidR="00000000" w:rsidRPr="00BB1FAD" w:rsidP="009A162A">
      <w:pPr>
        <w:pStyle w:val="BodyText"/>
      </w:pPr>
      <w:r w:rsidRPr="00BB1FAD">
        <w:t>Release 1. Supersedes and is equivalent to MSS405082 Adapt a proactive maintenance strategy to the process operations sector.</w:t>
      </w:r>
    </w:p>
    <w:p w:rsidR="00000000" w:rsidRPr="00BB1FAD" w:rsidP="00BB1FAD">
      <w:pPr>
        <w:pStyle w:val="Heading1"/>
      </w:pPr>
      <w:bookmarkStart w:id="8" w:name="O_1262278"/>
      <w:bookmarkEnd w:id="8"/>
      <w:r w:rsidRPr="00BB1FAD">
        <w:t>Links</w:t>
      </w:r>
    </w:p>
    <w:p w:rsidR="00000000" w:rsidRPr="00BB1FAD" w:rsidP="009A162A">
      <w:pPr>
        <w:pStyle w:val="BodyText"/>
      </w:pPr>
      <w:r w:rsidRPr="00BB1FAD">
        <w:t xml:space="preserve">Companion Volume Implementation Guides </w:t>
      </w:r>
      <w:r w:rsidRPr="00BB1FAD">
        <w:t xml:space="preserve">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4448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B1FAD" w:rsidP="00BB1FAD"/>
    <w:sectPr w:rsidSect="00BB1F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F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FAD" w:rsidRPr="009A162A" w:rsidP="009A16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F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62A" w:rsidP="00BB1F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162A" w:rsidP="00BB1F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A162A" w:rsidP="00BB1F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F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6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1FAD" w:rsidRPr="009A162A" w:rsidP="009A16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F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62A" w:rsidRPr="002D2AF8" w:rsidP="00BB1F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MSS405090 Adapt a proactive maintenance strategy to the process operations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9A162A" w:rsidP="00BB1F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A20C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FA43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F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1F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1F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1F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1F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1F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1F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1F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1F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1F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1F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1FAD"/>
  </w:style>
  <w:style w:type="character" w:customStyle="1" w:styleId="Heading1Char">
    <w:name w:val="Heading 1 Char"/>
    <w:basedOn w:val="DefaultParagraphFont"/>
    <w:link w:val="Heading1"/>
    <w:rsid w:val="00BB1F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1F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1F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1F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1FAD"/>
    <w:rPr>
      <w:b/>
      <w:spacing w:val="0"/>
    </w:rPr>
  </w:style>
  <w:style w:type="paragraph" w:customStyle="1" w:styleId="SuperHeading">
    <w:name w:val="SuperHeading"/>
    <w:basedOn w:val="Normal"/>
    <w:rsid w:val="00BB1F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1F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1F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1F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1F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1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1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1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1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1F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1F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1F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1F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1F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1F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1F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1F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1F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1F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1F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1F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1F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1F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1F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1F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1F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1F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1F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1F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1F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1F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1F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1F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1F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1F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1FAD"/>
    <w:rPr>
      <w:i/>
    </w:rPr>
  </w:style>
  <w:style w:type="paragraph" w:styleId="Caption">
    <w:name w:val="caption"/>
    <w:basedOn w:val="BodyText"/>
    <w:next w:val="Normal"/>
    <w:qFormat/>
    <w:rsid w:val="00BB1F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1F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1F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1FAD"/>
  </w:style>
  <w:style w:type="paragraph" w:styleId="TableofFigures">
    <w:name w:val="table of figures"/>
    <w:basedOn w:val="Normal"/>
    <w:next w:val="Normal"/>
    <w:semiHidden/>
    <w:rsid w:val="00BB1F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1F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1FAD"/>
    <w:rPr>
      <w:rFonts w:ascii="Wingdings" w:hAnsi="Wingdings"/>
    </w:rPr>
  </w:style>
  <w:style w:type="paragraph" w:customStyle="1" w:styleId="TableHeading">
    <w:name w:val="Table Heading"/>
    <w:basedOn w:val="HeadingBase"/>
    <w:rsid w:val="00BB1F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1FAD"/>
    <w:rPr>
      <w:color w:val="0033CC"/>
      <w:u w:val="none"/>
    </w:rPr>
  </w:style>
  <w:style w:type="paragraph" w:customStyle="1" w:styleId="BodyTextRight">
    <w:name w:val="Body Text Right"/>
    <w:basedOn w:val="BodyText"/>
    <w:rsid w:val="00BB1F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1F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1F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1F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1F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1F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1FAD"/>
    <w:rPr>
      <w:sz w:val="32"/>
    </w:rPr>
  </w:style>
  <w:style w:type="paragraph" w:customStyle="1" w:styleId="HeadingProcedure">
    <w:name w:val="Heading Procedure"/>
    <w:basedOn w:val="HeadingBase"/>
    <w:next w:val="Normal"/>
    <w:rsid w:val="00BB1F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1FAD"/>
    <w:pPr>
      <w:spacing w:before="60" w:after="60"/>
    </w:pPr>
  </w:style>
  <w:style w:type="paragraph" w:styleId="ListContinue">
    <w:name w:val="List Continue"/>
    <w:basedOn w:val="List"/>
    <w:rsid w:val="00BB1FAD"/>
    <w:pPr>
      <w:ind w:firstLine="0"/>
    </w:pPr>
  </w:style>
  <w:style w:type="paragraph" w:customStyle="1" w:styleId="ListNote">
    <w:name w:val="List Note"/>
    <w:basedOn w:val="List"/>
    <w:rsid w:val="00BB1F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1F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1F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1FAD"/>
    <w:rPr>
      <w:rFonts w:ascii="Courier New" w:hAnsi="Courier New"/>
    </w:rPr>
  </w:style>
  <w:style w:type="paragraph" w:customStyle="1" w:styleId="NoteBullet">
    <w:name w:val="Note Bullet"/>
    <w:basedOn w:val="Note"/>
    <w:rsid w:val="00BB1F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1F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1F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1F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1F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1F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1F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1FAD"/>
    <w:rPr>
      <w:b/>
      <w:smallCaps/>
    </w:rPr>
  </w:style>
  <w:style w:type="paragraph" w:customStyle="1" w:styleId="TableListNumber">
    <w:name w:val="Table List Number"/>
    <w:basedOn w:val="ListNumber"/>
    <w:rsid w:val="00BB1F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1F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1FAD"/>
    <w:pPr>
      <w:numPr>
        <w:numId w:val="8"/>
      </w:numPr>
    </w:pPr>
  </w:style>
  <w:style w:type="paragraph" w:customStyle="1" w:styleId="ListAlpha2">
    <w:name w:val="List Alpha 2"/>
    <w:basedOn w:val="List2"/>
    <w:rsid w:val="00BB1FAD"/>
    <w:pPr>
      <w:numPr>
        <w:numId w:val="7"/>
      </w:numPr>
    </w:pPr>
  </w:style>
  <w:style w:type="paragraph" w:styleId="List2">
    <w:name w:val="List 2"/>
    <w:basedOn w:val="BodyText"/>
    <w:rsid w:val="00BB1F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1F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1F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1F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1F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1F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1FAD"/>
    <w:pPr>
      <w:numPr>
        <w:numId w:val="3"/>
      </w:numPr>
    </w:pPr>
  </w:style>
  <w:style w:type="paragraph" w:styleId="ListContinue2">
    <w:name w:val="List Continue 2"/>
    <w:basedOn w:val="List2"/>
    <w:rsid w:val="00BB1FAD"/>
    <w:pPr>
      <w:ind w:firstLine="0"/>
    </w:pPr>
  </w:style>
  <w:style w:type="paragraph" w:styleId="ListContinue3">
    <w:name w:val="List Continue 3"/>
    <w:basedOn w:val="List3"/>
    <w:rsid w:val="00BB1FAD"/>
    <w:pPr>
      <w:ind w:left="1021" w:firstLine="0"/>
    </w:pPr>
  </w:style>
  <w:style w:type="paragraph" w:styleId="ListContinue4">
    <w:name w:val="List Continue 4"/>
    <w:basedOn w:val="List4"/>
    <w:rsid w:val="00BB1FAD"/>
    <w:pPr>
      <w:ind w:firstLine="0"/>
    </w:pPr>
  </w:style>
  <w:style w:type="paragraph" w:styleId="ListContinue5">
    <w:name w:val="List Continue 5"/>
    <w:basedOn w:val="List5"/>
    <w:rsid w:val="00BB1FAD"/>
    <w:pPr>
      <w:ind w:firstLine="0"/>
    </w:pPr>
  </w:style>
  <w:style w:type="paragraph" w:styleId="ListNumber3">
    <w:name w:val="List Number 3"/>
    <w:basedOn w:val="List3"/>
    <w:rsid w:val="00BB1FAD"/>
    <w:pPr>
      <w:numPr>
        <w:numId w:val="4"/>
      </w:numPr>
    </w:pPr>
  </w:style>
  <w:style w:type="paragraph" w:styleId="ListNumber4">
    <w:name w:val="List Number 4"/>
    <w:basedOn w:val="List4"/>
    <w:rsid w:val="00BB1FAD"/>
    <w:pPr>
      <w:numPr>
        <w:numId w:val="5"/>
      </w:numPr>
    </w:pPr>
  </w:style>
  <w:style w:type="paragraph" w:styleId="ListNumber5">
    <w:name w:val="List Number 5"/>
    <w:basedOn w:val="List5"/>
    <w:rsid w:val="00BB1FAD"/>
    <w:pPr>
      <w:numPr>
        <w:numId w:val="6"/>
      </w:numPr>
    </w:pPr>
  </w:style>
  <w:style w:type="paragraph" w:styleId="BlockText">
    <w:name w:val="Block Text"/>
    <w:basedOn w:val="Normal"/>
    <w:rsid w:val="00BB1F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1F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1FAD"/>
    <w:rPr>
      <w:sz w:val="16"/>
      <w:vertAlign w:val="superscript"/>
    </w:rPr>
  </w:style>
  <w:style w:type="character" w:customStyle="1" w:styleId="Symbols">
    <w:name w:val="Symbols"/>
    <w:basedOn w:val="DefaultParagraphFont"/>
    <w:rsid w:val="00BB1FAD"/>
    <w:rPr>
      <w:rFonts w:ascii="Symbol" w:hAnsi="Symbol"/>
    </w:rPr>
  </w:style>
  <w:style w:type="character" w:customStyle="1" w:styleId="MenuOptions">
    <w:name w:val="Menu Options"/>
    <w:basedOn w:val="DefaultParagraphFont"/>
    <w:rsid w:val="00BB1F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1FAD"/>
    <w:rPr>
      <w:b/>
    </w:rPr>
  </w:style>
  <w:style w:type="character" w:customStyle="1" w:styleId="Underlined">
    <w:name w:val="Underlined"/>
    <w:basedOn w:val="DefaultParagraphFont"/>
    <w:rsid w:val="00BB1FAD"/>
    <w:rPr>
      <w:u w:val="single"/>
    </w:rPr>
  </w:style>
  <w:style w:type="paragraph" w:customStyle="1" w:styleId="TableBodyTextRight">
    <w:name w:val="Table Body Text Right"/>
    <w:basedOn w:val="TableBodyText"/>
    <w:rsid w:val="00BB1F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1FAD"/>
    <w:rPr>
      <w:sz w:val="18"/>
    </w:rPr>
  </w:style>
  <w:style w:type="paragraph" w:customStyle="1" w:styleId="BodySmallRight">
    <w:name w:val="Body Small Right"/>
    <w:basedOn w:val="BodyTextRight"/>
    <w:rsid w:val="00BB1FAD"/>
    <w:rPr>
      <w:sz w:val="18"/>
      <w:szCs w:val="18"/>
    </w:rPr>
  </w:style>
  <w:style w:type="paragraph" w:customStyle="1" w:styleId="MarginEdition">
    <w:name w:val="Margin Edition"/>
    <w:basedOn w:val="MarginNote"/>
    <w:rsid w:val="00BB1F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1FAD"/>
    <w:rPr>
      <w:sz w:val="2"/>
      <w:szCs w:val="2"/>
    </w:rPr>
  </w:style>
  <w:style w:type="character" w:customStyle="1" w:styleId="Small">
    <w:name w:val="Small"/>
    <w:basedOn w:val="DefaultParagraphFont"/>
    <w:rsid w:val="00BB1FAD"/>
    <w:rPr>
      <w:sz w:val="16"/>
    </w:rPr>
  </w:style>
  <w:style w:type="paragraph" w:customStyle="1" w:styleId="WideTable">
    <w:name w:val="Wide Table"/>
    <w:basedOn w:val="Normal"/>
    <w:rsid w:val="00BB1F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1FAD"/>
  </w:style>
  <w:style w:type="paragraph" w:styleId="Quote">
    <w:name w:val="Quote"/>
    <w:basedOn w:val="Heading1"/>
    <w:link w:val="QuoteChar"/>
    <w:qFormat/>
    <w:rsid w:val="00BB1F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1F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1FAD"/>
    <w:pPr>
      <w:pageBreakBefore/>
    </w:pPr>
  </w:style>
  <w:style w:type="paragraph" w:customStyle="1" w:styleId="Border">
    <w:name w:val="Border"/>
    <w:basedOn w:val="Normal"/>
    <w:qFormat/>
    <w:rsid w:val="00BB1F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1F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F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F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1F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1F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1F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1F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1F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1FAD"/>
    <w:rPr>
      <w:u w:val="single"/>
    </w:rPr>
  </w:style>
  <w:style w:type="character" w:customStyle="1" w:styleId="BoldandItalics">
    <w:name w:val="Bold and Italics"/>
    <w:qFormat/>
    <w:rsid w:val="00BB1FAD"/>
    <w:rPr>
      <w:b/>
      <w:i/>
      <w:u w:val="none"/>
    </w:rPr>
  </w:style>
  <w:style w:type="paragraph" w:styleId="BalloonText">
    <w:name w:val="Balloon Text"/>
    <w:basedOn w:val="Normal"/>
    <w:link w:val="BalloonTextChar"/>
    <w:rsid w:val="00BB1F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1F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1F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1F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1F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1F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1FAD"/>
    <w:pPr>
      <w:spacing w:before="0" w:after="0"/>
    </w:pPr>
  </w:style>
  <w:style w:type="paragraph" w:customStyle="1" w:styleId="BodyTextBold">
    <w:name w:val="Body Text Bold"/>
    <w:basedOn w:val="BodyText"/>
    <w:qFormat/>
    <w:rsid w:val="00BB1FAD"/>
    <w:rPr>
      <w:b/>
    </w:rPr>
  </w:style>
  <w:style w:type="character" w:styleId="Hyperlink">
    <w:name w:val="Hyperlink"/>
    <w:basedOn w:val="DefaultParagraphFont"/>
    <w:uiPriority w:val="99"/>
    <w:unhideWhenUsed/>
    <w:rsid w:val="009A16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3771</Characters>
  <Application>Microsoft Office Word</Application>
  <DocSecurity>0</DocSecurity>
  <Lines>104</Lines>
  <Paragraphs>61</Paragraphs>
  <ScaleCrop>false</ScaleCrop>
  <Company>Author-it Software Corporation Ltd.</Company>
  <LinksUpToDate>false</LinksUpToDate>
  <CharactersWithSpaces>4273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MSS405090 Adapt a proactive maintenance strategy to the process operations sector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2022-12-16T01:56:00Z</dcterms:created>
  <dcterms:modified xsi:type="dcterms:W3CDTF">2022-12-16T01:56:00Z</dcterms:modified>
</cp:coreProperties>
</file>