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3B46" w:rsidP="00FF3B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MSS405089 Develop a business case for improved energy management</w:t>
      </w:r>
      <w:r>
        <w:fldChar w:fldCharType="end"/>
      </w:r>
    </w:p>
    <w:p w:rsidR="00FF3B46" w:rsidP="00FF3B46">
      <w:pPr>
        <w:pStyle w:val="Version"/>
        <w:sectPr w:rsidSect="006652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65207" w:rsidP="00665207">
      <w:pPr>
        <w:pStyle w:val="SuperHeading"/>
      </w:pPr>
      <w:r w:rsidRPr="00665207">
        <w:t>Assessment Requirements for MSS405089 Develop a business case for improved energy management</w:t>
      </w:r>
    </w:p>
    <w:p w:rsidR="00000000" w:rsidRPr="00665207" w:rsidP="00665207">
      <w:pPr>
        <w:pStyle w:val="Heading1"/>
      </w:pPr>
      <w:bookmarkStart w:id="1" w:name="O_1074686"/>
      <w:bookmarkEnd w:id="1"/>
      <w:r w:rsidRPr="00665207">
        <w:t>Modification History</w:t>
      </w:r>
    </w:p>
    <w:p w:rsidR="00000000" w:rsidRPr="00665207" w:rsidP="00FF3B46">
      <w:pPr>
        <w:pStyle w:val="BodyText"/>
      </w:pPr>
      <w:r w:rsidRPr="00665207">
        <w:t>Release 1. New unit.</w:t>
      </w:r>
    </w:p>
    <w:p w:rsidR="00000000" w:rsidRPr="00665207" w:rsidP="00665207">
      <w:pPr>
        <w:pStyle w:val="Heading1"/>
      </w:pPr>
      <w:bookmarkStart w:id="2" w:name="O_1074687"/>
      <w:bookmarkEnd w:id="2"/>
      <w:r w:rsidRPr="00665207">
        <w:t>Performance Evidence</w:t>
      </w:r>
    </w:p>
    <w:p w:rsidR="00000000" w:rsidRPr="00665207" w:rsidP="00FF3B46">
      <w:pPr>
        <w:pStyle w:val="BodyText"/>
      </w:pPr>
      <w:r w:rsidRPr="00665207">
        <w:t>There must b</w:t>
      </w:r>
      <w:r w:rsidRPr="00665207">
        <w:t>e evidence the candidate has completed the tasks outlined in the elements and performance criteria of this unit, and:</w:t>
      </w:r>
    </w:p>
    <w:p w:rsidR="00000000" w:rsidRPr="00665207" w:rsidP="00665207">
      <w:pPr>
        <w:pStyle w:val="ListBullet"/>
      </w:pPr>
      <w:r w:rsidRPr="00665207">
        <w:t>developed a business case for improved energy management for 1 organisation, area of operation or process that includes:</w:t>
      </w:r>
    </w:p>
    <w:p w:rsidR="00000000" w:rsidRPr="00665207" w:rsidP="00665207">
      <w:pPr>
        <w:pStyle w:val="ListBullet2"/>
      </w:pPr>
      <w:r w:rsidRPr="00665207">
        <w:t>consideration o</w:t>
      </w:r>
      <w:r w:rsidRPr="00665207">
        <w:t>f capital, personnel, financial and time-related costs and their impact on other resources</w:t>
      </w:r>
    </w:p>
    <w:p w:rsidR="00000000" w:rsidRPr="00665207" w:rsidP="00665207">
      <w:pPr>
        <w:pStyle w:val="ListBullet2"/>
      </w:pPr>
      <w:r w:rsidRPr="00665207">
        <w:t>the following types of financial modelling:</w:t>
      </w:r>
    </w:p>
    <w:p w:rsidR="00000000" w:rsidRPr="00665207" w:rsidP="00665207">
      <w:pPr>
        <w:pStyle w:val="ListBullet3"/>
      </w:pPr>
      <w:r w:rsidRPr="00665207">
        <w:t>Return on Investment (ROl) (simple payback)</w:t>
      </w:r>
    </w:p>
    <w:p w:rsidR="00000000" w:rsidRPr="00665207" w:rsidP="00665207">
      <w:pPr>
        <w:pStyle w:val="ListBullet3"/>
      </w:pPr>
      <w:r w:rsidRPr="00665207">
        <w:t>cost–benefit analysis</w:t>
      </w:r>
    </w:p>
    <w:p w:rsidR="00000000" w:rsidRPr="00665207" w:rsidP="00665207">
      <w:pPr>
        <w:pStyle w:val="ListBullet3"/>
      </w:pPr>
      <w:r w:rsidRPr="00665207">
        <w:t>whole of life costing.</w:t>
      </w:r>
    </w:p>
    <w:p w:rsidR="00000000" w:rsidRPr="00665207" w:rsidP="00665207">
      <w:pPr>
        <w:pStyle w:val="AllowPageBreak"/>
      </w:pPr>
    </w:p>
    <w:p w:rsidR="00000000" w:rsidRPr="00665207" w:rsidP="00665207">
      <w:pPr>
        <w:pStyle w:val="Heading1"/>
      </w:pPr>
      <w:bookmarkStart w:id="3" w:name="O_1074688"/>
      <w:bookmarkEnd w:id="3"/>
      <w:r w:rsidRPr="00665207">
        <w:t>Knowledge Evidence</w:t>
      </w:r>
    </w:p>
    <w:p w:rsidR="00000000" w:rsidRPr="00665207" w:rsidP="00FF3B46">
      <w:pPr>
        <w:pStyle w:val="BodyText"/>
      </w:pPr>
      <w:r w:rsidRPr="00665207">
        <w:t>There must be evidence the candidate has knowledge of:</w:t>
      </w:r>
    </w:p>
    <w:p w:rsidR="00000000" w:rsidRPr="00665207" w:rsidP="00665207">
      <w:pPr>
        <w:pStyle w:val="ListBullet"/>
      </w:pPr>
      <w:r w:rsidRPr="00665207">
        <w:t>effective business case development:</w:t>
      </w:r>
    </w:p>
    <w:p w:rsidR="00000000" w:rsidRPr="00665207" w:rsidP="00665207">
      <w:pPr>
        <w:pStyle w:val="ListBullet2"/>
      </w:pPr>
      <w:r w:rsidRPr="00665207">
        <w:t>principles</w:t>
      </w:r>
    </w:p>
    <w:p w:rsidR="00000000" w:rsidRPr="00665207" w:rsidP="00665207">
      <w:pPr>
        <w:pStyle w:val="ListBullet2"/>
      </w:pPr>
      <w:r w:rsidRPr="00665207">
        <w:t>process</w:t>
      </w:r>
    </w:p>
    <w:p w:rsidR="00000000" w:rsidRPr="00665207" w:rsidP="00665207">
      <w:pPr>
        <w:pStyle w:val="ListBullet2"/>
      </w:pPr>
      <w:r w:rsidRPr="00665207">
        <w:t>format and structure</w:t>
      </w:r>
    </w:p>
    <w:p w:rsidR="00000000" w:rsidRPr="00665207" w:rsidP="00665207">
      <w:pPr>
        <w:pStyle w:val="ListBullet2"/>
      </w:pPr>
      <w:r w:rsidRPr="00665207">
        <w:t>key components</w:t>
      </w:r>
    </w:p>
    <w:p w:rsidR="00000000" w:rsidRPr="00665207" w:rsidP="00665207">
      <w:pPr>
        <w:pStyle w:val="ListBullet"/>
      </w:pPr>
      <w:r w:rsidRPr="00665207">
        <w:t>components of an energy management action plan and requirements of ISO 50001 Energy Management Systems</w:t>
      </w:r>
    </w:p>
    <w:p w:rsidR="00000000" w:rsidRPr="00665207" w:rsidP="00665207">
      <w:pPr>
        <w:pStyle w:val="ListBullet"/>
      </w:pPr>
      <w:r w:rsidRPr="00665207">
        <w:t>key stakeholders involved in energy management</w:t>
      </w:r>
    </w:p>
    <w:p w:rsidR="00000000" w:rsidRPr="00665207" w:rsidP="00665207">
      <w:pPr>
        <w:pStyle w:val="ListBullet"/>
      </w:pPr>
      <w:r w:rsidRPr="00665207">
        <w:t>operation of the energy system, including current and emerging technologies:</w:t>
      </w:r>
    </w:p>
    <w:p w:rsidR="00000000" w:rsidRPr="00665207" w:rsidP="00665207">
      <w:pPr>
        <w:pStyle w:val="ListBullet2"/>
      </w:pPr>
      <w:r w:rsidRPr="00665207">
        <w:t>ways to procure energy</w:t>
      </w:r>
    </w:p>
    <w:p w:rsidR="00000000" w:rsidRPr="00665207" w:rsidP="00665207">
      <w:pPr>
        <w:pStyle w:val="ListBullet2"/>
      </w:pPr>
      <w:r w:rsidRPr="00665207">
        <w:t>how e</w:t>
      </w:r>
      <w:r w:rsidRPr="00665207">
        <w:t>nergy is charged</w:t>
      </w:r>
    </w:p>
    <w:p w:rsidR="00000000" w:rsidRPr="00665207" w:rsidP="00665207">
      <w:pPr>
        <w:pStyle w:val="ListBullet2"/>
      </w:pPr>
      <w:r w:rsidRPr="00665207">
        <w:t>electricity grids and how they work</w:t>
      </w:r>
    </w:p>
    <w:p w:rsidR="00000000" w:rsidRPr="00665207" w:rsidP="00665207">
      <w:pPr>
        <w:pStyle w:val="ListBullet2"/>
      </w:pPr>
      <w:r w:rsidRPr="00665207">
        <w:t>relationship between equipment, processes and opportunities</w:t>
      </w:r>
    </w:p>
    <w:p w:rsidR="00000000" w:rsidRPr="00665207" w:rsidP="00665207">
      <w:pPr>
        <w:pStyle w:val="ListBullet"/>
      </w:pPr>
      <w:r w:rsidRPr="00665207">
        <w:t>current and emerging investment decision-making technologies</w:t>
      </w:r>
    </w:p>
    <w:p w:rsidR="00000000" w:rsidRPr="00665207" w:rsidP="00665207">
      <w:pPr>
        <w:pStyle w:val="ListBullet"/>
      </w:pPr>
      <w:r w:rsidRPr="00665207">
        <w:t>types of benefits from different initiatives</w:t>
      </w:r>
    </w:p>
    <w:p w:rsidR="00000000" w:rsidRPr="00665207" w:rsidP="00665207">
      <w:pPr>
        <w:pStyle w:val="ListBullet"/>
      </w:pPr>
      <w:r w:rsidRPr="00665207">
        <w:t>methods of quantifying and articulat</w:t>
      </w:r>
      <w:r w:rsidRPr="00665207">
        <w:t>ing benefits across the life cycle</w:t>
      </w:r>
    </w:p>
    <w:p w:rsidR="00000000" w:rsidRPr="00665207" w:rsidP="00665207">
      <w:pPr>
        <w:pStyle w:val="ListBullet"/>
      </w:pPr>
      <w:r w:rsidRPr="00665207">
        <w:t>concept of capital versus operational improvements</w:t>
      </w:r>
    </w:p>
    <w:p w:rsidR="00000000" w:rsidRPr="00665207" w:rsidP="00665207">
      <w:pPr>
        <w:pStyle w:val="ListBullet"/>
      </w:pPr>
      <w:r w:rsidRPr="00665207">
        <w:t>regulatory environment and requirements</w:t>
      </w:r>
    </w:p>
    <w:p w:rsidR="00000000" w:rsidRPr="00665207" w:rsidP="00665207">
      <w:pPr>
        <w:pStyle w:val="ListBullet"/>
      </w:pPr>
      <w:r w:rsidRPr="00665207">
        <w:t>risk considerations of action and inaction</w:t>
      </w:r>
    </w:p>
    <w:p w:rsidR="00000000" w:rsidRPr="00665207" w:rsidP="00665207">
      <w:pPr>
        <w:pStyle w:val="ListBullet"/>
      </w:pPr>
      <w:r w:rsidRPr="00665207">
        <w:t>financial modelling for business case development, including</w:t>
      </w:r>
    </w:p>
    <w:p w:rsidR="00000000" w:rsidRPr="00665207" w:rsidP="00665207">
      <w:pPr>
        <w:pStyle w:val="ListBullet2"/>
      </w:pPr>
      <w:r w:rsidRPr="00665207">
        <w:t>Return on Investment (ROl)</w:t>
      </w:r>
    </w:p>
    <w:p w:rsidR="00000000" w:rsidRPr="00665207" w:rsidP="00665207">
      <w:pPr>
        <w:pStyle w:val="ListBullet2"/>
      </w:pPr>
      <w:r w:rsidRPr="00665207">
        <w:t>cost–benefit analysis</w:t>
      </w:r>
    </w:p>
    <w:p w:rsidR="00000000" w:rsidRPr="00665207" w:rsidP="00665207">
      <w:pPr>
        <w:pStyle w:val="ListBullet2"/>
      </w:pPr>
      <w:r w:rsidRPr="00665207">
        <w:t>costing methods for capital, personnel, financial and time related costs</w:t>
      </w:r>
    </w:p>
    <w:p w:rsidR="00000000" w:rsidRPr="00665207" w:rsidP="00665207">
      <w:pPr>
        <w:pStyle w:val="ListBullet2"/>
      </w:pPr>
      <w:r w:rsidRPr="00665207">
        <w:t>whole-of-life costing processes</w:t>
      </w:r>
    </w:p>
    <w:p w:rsidR="00000000" w:rsidRPr="00665207" w:rsidP="00665207">
      <w:pPr>
        <w:pStyle w:val="ListBullet"/>
      </w:pPr>
      <w:r w:rsidRPr="00665207">
        <w:t>broader business capabilities required to implement energy management initiatives</w:t>
      </w:r>
    </w:p>
    <w:p w:rsidR="00000000" w:rsidRPr="00665207" w:rsidP="00665207">
      <w:pPr>
        <w:pStyle w:val="ListBullet"/>
      </w:pPr>
      <w:r w:rsidRPr="00665207">
        <w:t>presentation method</w:t>
      </w:r>
      <w:r w:rsidRPr="00665207">
        <w:t>ologies and their key features</w:t>
      </w:r>
    </w:p>
    <w:p w:rsidR="00000000" w:rsidRPr="00665207" w:rsidP="00665207">
      <w:pPr>
        <w:pStyle w:val="ListBullet"/>
      </w:pPr>
      <w:r w:rsidRPr="00665207">
        <w:t>types of approval processes required for implementation.</w:t>
      </w:r>
    </w:p>
    <w:p w:rsidR="00000000" w:rsidRPr="00665207" w:rsidP="00665207">
      <w:pPr>
        <w:pStyle w:val="AllowPageBreak"/>
      </w:pPr>
    </w:p>
    <w:p w:rsidR="00000000" w:rsidRPr="00665207" w:rsidP="00665207">
      <w:pPr>
        <w:pStyle w:val="Heading1"/>
      </w:pPr>
      <w:bookmarkStart w:id="4" w:name="O_1074689"/>
      <w:bookmarkEnd w:id="4"/>
      <w:r w:rsidRPr="00665207">
        <w:t>Assessment Conditions</w:t>
      </w:r>
    </w:p>
    <w:p w:rsidR="00000000" w:rsidRPr="00665207" w:rsidP="00FF3B46">
      <w:pPr>
        <w:pStyle w:val="BodyText"/>
      </w:pPr>
      <w:r w:rsidRPr="00665207">
        <w:t>Skills must have been demonstrated in the workplace or in a simulated environment that reflects workplace conditions and contin</w:t>
      </w:r>
      <w:r w:rsidRPr="00665207">
        <w:t>gencies. The following conditions must be met for this unit:</w:t>
      </w:r>
    </w:p>
    <w:p w:rsidR="00000000" w:rsidRPr="00665207" w:rsidP="00665207">
      <w:pPr>
        <w:pStyle w:val="ListBullet"/>
      </w:pPr>
      <w:r w:rsidRPr="00665207">
        <w:t>use of suitable facilities, equipment and resources, including:</w:t>
      </w:r>
    </w:p>
    <w:p w:rsidR="00000000" w:rsidRPr="00665207" w:rsidP="00665207">
      <w:pPr>
        <w:pStyle w:val="ListBullet2"/>
      </w:pPr>
      <w:r w:rsidRPr="00665207">
        <w:t>action plan on which to base business case</w:t>
      </w:r>
    </w:p>
    <w:p w:rsidR="00000000" w:rsidRPr="00665207" w:rsidP="00665207">
      <w:pPr>
        <w:pStyle w:val="ListBullet2"/>
      </w:pPr>
      <w:r w:rsidRPr="00665207">
        <w:t>information about organisation operations, including financial data</w:t>
      </w:r>
    </w:p>
    <w:p w:rsidR="00000000" w:rsidRPr="00665207" w:rsidP="00665207">
      <w:pPr>
        <w:pStyle w:val="ListBullet2"/>
      </w:pPr>
      <w:r w:rsidRPr="00665207">
        <w:t>current and relevant information technology.</w:t>
      </w:r>
    </w:p>
    <w:p w:rsidR="00FF3B46" w:rsidP="00FF3B46">
      <w:pPr>
        <w:pStyle w:val="BodyText"/>
      </w:pPr>
      <w:r w:rsidRPr="00665207">
        <w:t>Assessors must satisfy the NVR/AQTF mandatory competency requirements for assessors.</w:t>
      </w:r>
    </w:p>
    <w:p w:rsidR="00000000" w:rsidRPr="00665207" w:rsidP="00665207">
      <w:pPr>
        <w:pStyle w:val="Heading1"/>
      </w:pPr>
      <w:bookmarkStart w:id="5" w:name="O_1074692"/>
      <w:bookmarkEnd w:id="5"/>
      <w:r w:rsidRPr="00665207">
        <w:t>Links</w:t>
      </w:r>
    </w:p>
    <w:p w:rsidR="00000000" w:rsidRPr="00665207" w:rsidP="00FF3B46">
      <w:pPr>
        <w:pStyle w:val="BodyText"/>
      </w:pPr>
      <w:r w:rsidRPr="00665207">
        <w:t xml:space="preserve">MSS Sustainability Companion Volume Implementation Guides are found in VETNet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0D7AD8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665207" w:rsidP="00665207"/>
    <w:sectPr w:rsidSect="0066520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07" w:rsidRPr="00FF3B46" w:rsidP="00FF3B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46" w:rsidP="006652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F3B46" w:rsidP="006652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F3B46" w:rsidP="006652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65207" w:rsidRPr="00FF3B46" w:rsidP="00FF3B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2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3B46" w:rsidRPr="002D2AF8" w:rsidP="006652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MSS405089 Develop a business case for improved energy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FF3B46" w:rsidP="006652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8E6A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FB210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E84D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652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652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652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652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652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652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652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652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652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652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652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65207"/>
  </w:style>
  <w:style w:type="character" w:customStyle="1" w:styleId="Heading1Char">
    <w:name w:val="Heading 1 Char"/>
    <w:basedOn w:val="DefaultParagraphFont"/>
    <w:link w:val="Heading1"/>
    <w:rsid w:val="006652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652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652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65207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6520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652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652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665207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6652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652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652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6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652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6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652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652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652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652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652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652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652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652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652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652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652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652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652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652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65207"/>
    <w:rPr>
      <w:b/>
      <w:spacing w:val="0"/>
    </w:rPr>
  </w:style>
  <w:style w:type="paragraph" w:customStyle="1" w:styleId="SuperTitle">
    <w:name w:val="SuperTitle"/>
    <w:basedOn w:val="Title"/>
    <w:rsid w:val="006652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652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652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652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652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652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652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652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652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652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652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652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65207"/>
    <w:rPr>
      <w:i/>
    </w:rPr>
  </w:style>
  <w:style w:type="paragraph" w:styleId="Caption">
    <w:name w:val="caption"/>
    <w:basedOn w:val="BodyText"/>
    <w:next w:val="Normal"/>
    <w:qFormat/>
    <w:rsid w:val="006652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652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652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65207"/>
  </w:style>
  <w:style w:type="paragraph" w:styleId="TableofFigures">
    <w:name w:val="table of figures"/>
    <w:basedOn w:val="Normal"/>
    <w:next w:val="Normal"/>
    <w:semiHidden/>
    <w:rsid w:val="006652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65207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665207"/>
    <w:rPr>
      <w:rFonts w:ascii="Wingdings" w:hAnsi="Wingdings"/>
    </w:rPr>
  </w:style>
  <w:style w:type="paragraph" w:customStyle="1" w:styleId="TableHeading">
    <w:name w:val="Table Heading"/>
    <w:basedOn w:val="HeadingBase"/>
    <w:rsid w:val="006652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65207"/>
    <w:rPr>
      <w:color w:val="0033CC"/>
      <w:u w:val="none"/>
    </w:rPr>
  </w:style>
  <w:style w:type="paragraph" w:customStyle="1" w:styleId="BodyTextRight">
    <w:name w:val="Body Text Right"/>
    <w:basedOn w:val="BodyText"/>
    <w:rsid w:val="006652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652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65207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652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652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652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65207"/>
    <w:rPr>
      <w:sz w:val="32"/>
    </w:rPr>
  </w:style>
  <w:style w:type="paragraph" w:customStyle="1" w:styleId="HeadingProcedure">
    <w:name w:val="Heading Procedure"/>
    <w:basedOn w:val="HeadingBase"/>
    <w:next w:val="Normal"/>
    <w:rsid w:val="006652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65207"/>
    <w:pPr>
      <w:spacing w:before="60" w:after="60"/>
    </w:pPr>
  </w:style>
  <w:style w:type="paragraph" w:styleId="ListContinue">
    <w:name w:val="List Continue"/>
    <w:basedOn w:val="List"/>
    <w:rsid w:val="00665207"/>
    <w:pPr>
      <w:ind w:firstLine="0"/>
    </w:pPr>
  </w:style>
  <w:style w:type="paragraph" w:customStyle="1" w:styleId="ListNote">
    <w:name w:val="List Note"/>
    <w:basedOn w:val="List"/>
    <w:rsid w:val="006652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652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652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65207"/>
    <w:rPr>
      <w:rFonts w:ascii="Courier New" w:hAnsi="Courier New"/>
    </w:rPr>
  </w:style>
  <w:style w:type="paragraph" w:customStyle="1" w:styleId="NoteBullet">
    <w:name w:val="Note Bullet"/>
    <w:basedOn w:val="Note"/>
    <w:rsid w:val="006652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652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652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652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6520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652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652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65207"/>
    <w:rPr>
      <w:b/>
      <w:smallCaps/>
    </w:rPr>
  </w:style>
  <w:style w:type="paragraph" w:customStyle="1" w:styleId="TableListNumber">
    <w:name w:val="Table List Number"/>
    <w:basedOn w:val="ListNumber"/>
    <w:rsid w:val="006652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652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65207"/>
    <w:pPr>
      <w:numPr>
        <w:numId w:val="10"/>
      </w:numPr>
    </w:pPr>
  </w:style>
  <w:style w:type="paragraph" w:customStyle="1" w:styleId="ListAlpha2">
    <w:name w:val="List Alpha 2"/>
    <w:basedOn w:val="List2"/>
    <w:rsid w:val="00665207"/>
    <w:pPr>
      <w:numPr>
        <w:numId w:val="9"/>
      </w:numPr>
    </w:pPr>
  </w:style>
  <w:style w:type="paragraph" w:styleId="List2">
    <w:name w:val="List 2"/>
    <w:basedOn w:val="BodyText"/>
    <w:rsid w:val="006652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652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652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65207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665207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665207"/>
    <w:pPr>
      <w:numPr>
        <w:numId w:val="5"/>
      </w:numPr>
    </w:pPr>
  </w:style>
  <w:style w:type="paragraph" w:styleId="ListContinue2">
    <w:name w:val="List Continue 2"/>
    <w:basedOn w:val="List2"/>
    <w:rsid w:val="00665207"/>
    <w:pPr>
      <w:ind w:firstLine="0"/>
    </w:pPr>
  </w:style>
  <w:style w:type="paragraph" w:styleId="ListContinue3">
    <w:name w:val="List Continue 3"/>
    <w:basedOn w:val="List3"/>
    <w:rsid w:val="00665207"/>
    <w:pPr>
      <w:ind w:left="1021" w:firstLine="0"/>
    </w:pPr>
  </w:style>
  <w:style w:type="paragraph" w:styleId="ListContinue4">
    <w:name w:val="List Continue 4"/>
    <w:basedOn w:val="List4"/>
    <w:rsid w:val="00665207"/>
    <w:pPr>
      <w:ind w:firstLine="0"/>
    </w:pPr>
  </w:style>
  <w:style w:type="paragraph" w:styleId="ListContinue5">
    <w:name w:val="List Continue 5"/>
    <w:basedOn w:val="List5"/>
    <w:rsid w:val="00665207"/>
    <w:pPr>
      <w:ind w:firstLine="0"/>
    </w:pPr>
  </w:style>
  <w:style w:type="paragraph" w:styleId="ListNumber3">
    <w:name w:val="List Number 3"/>
    <w:basedOn w:val="List3"/>
    <w:rsid w:val="00665207"/>
    <w:pPr>
      <w:numPr>
        <w:numId w:val="6"/>
      </w:numPr>
    </w:pPr>
  </w:style>
  <w:style w:type="paragraph" w:styleId="ListNumber4">
    <w:name w:val="List Number 4"/>
    <w:basedOn w:val="List4"/>
    <w:rsid w:val="00665207"/>
    <w:pPr>
      <w:numPr>
        <w:numId w:val="7"/>
      </w:numPr>
    </w:pPr>
  </w:style>
  <w:style w:type="paragraph" w:styleId="ListNumber5">
    <w:name w:val="List Number 5"/>
    <w:basedOn w:val="List5"/>
    <w:rsid w:val="00665207"/>
    <w:pPr>
      <w:numPr>
        <w:numId w:val="8"/>
      </w:numPr>
    </w:pPr>
  </w:style>
  <w:style w:type="paragraph" w:styleId="BlockText">
    <w:name w:val="Block Text"/>
    <w:basedOn w:val="Normal"/>
    <w:rsid w:val="006652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652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65207"/>
    <w:rPr>
      <w:sz w:val="16"/>
      <w:vertAlign w:val="superscript"/>
    </w:rPr>
  </w:style>
  <w:style w:type="character" w:customStyle="1" w:styleId="Symbols">
    <w:name w:val="Symbols"/>
    <w:basedOn w:val="DefaultParagraphFont"/>
    <w:rsid w:val="00665207"/>
    <w:rPr>
      <w:rFonts w:ascii="Symbol" w:hAnsi="Symbol"/>
    </w:rPr>
  </w:style>
  <w:style w:type="character" w:customStyle="1" w:styleId="MenuOptions">
    <w:name w:val="Menu Options"/>
    <w:basedOn w:val="DefaultParagraphFont"/>
    <w:rsid w:val="006652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65207"/>
    <w:rPr>
      <w:b/>
    </w:rPr>
  </w:style>
  <w:style w:type="character" w:customStyle="1" w:styleId="Underlined">
    <w:name w:val="Underlined"/>
    <w:basedOn w:val="DefaultParagraphFont"/>
    <w:rsid w:val="00665207"/>
    <w:rPr>
      <w:u w:val="single"/>
    </w:rPr>
  </w:style>
  <w:style w:type="paragraph" w:customStyle="1" w:styleId="TableBodyTextRight">
    <w:name w:val="Table Body Text Right"/>
    <w:basedOn w:val="TableBodyText"/>
    <w:rsid w:val="006652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65207"/>
    <w:rPr>
      <w:sz w:val="18"/>
    </w:rPr>
  </w:style>
  <w:style w:type="paragraph" w:customStyle="1" w:styleId="BodySmallRight">
    <w:name w:val="Body Small Right"/>
    <w:basedOn w:val="BodyTextRight"/>
    <w:rsid w:val="00665207"/>
    <w:rPr>
      <w:sz w:val="18"/>
      <w:szCs w:val="18"/>
    </w:rPr>
  </w:style>
  <w:style w:type="paragraph" w:customStyle="1" w:styleId="MarginEdition">
    <w:name w:val="Margin Edition"/>
    <w:basedOn w:val="MarginNote"/>
    <w:rsid w:val="006652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65207"/>
    <w:rPr>
      <w:sz w:val="2"/>
      <w:szCs w:val="2"/>
    </w:rPr>
  </w:style>
  <w:style w:type="character" w:customStyle="1" w:styleId="Small">
    <w:name w:val="Small"/>
    <w:basedOn w:val="DefaultParagraphFont"/>
    <w:rsid w:val="00665207"/>
    <w:rPr>
      <w:sz w:val="16"/>
    </w:rPr>
  </w:style>
  <w:style w:type="paragraph" w:customStyle="1" w:styleId="WideTable">
    <w:name w:val="Wide Table"/>
    <w:basedOn w:val="Normal"/>
    <w:rsid w:val="006652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65207"/>
  </w:style>
  <w:style w:type="paragraph" w:styleId="Quote">
    <w:name w:val="Quote"/>
    <w:basedOn w:val="Heading1"/>
    <w:link w:val="QuoteChar"/>
    <w:qFormat/>
    <w:rsid w:val="006652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652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65207"/>
    <w:pPr>
      <w:pageBreakBefore/>
    </w:pPr>
  </w:style>
  <w:style w:type="paragraph" w:customStyle="1" w:styleId="Border">
    <w:name w:val="Border"/>
    <w:basedOn w:val="Normal"/>
    <w:qFormat/>
    <w:rsid w:val="006652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652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52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52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652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652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652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652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652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65207"/>
    <w:rPr>
      <w:u w:val="single"/>
    </w:rPr>
  </w:style>
  <w:style w:type="character" w:customStyle="1" w:styleId="BoldandItalics">
    <w:name w:val="Bold and Italics"/>
    <w:qFormat/>
    <w:rsid w:val="00665207"/>
    <w:rPr>
      <w:b/>
      <w:i/>
      <w:u w:val="none"/>
    </w:rPr>
  </w:style>
  <w:style w:type="paragraph" w:styleId="BalloonText">
    <w:name w:val="Balloon Text"/>
    <w:basedOn w:val="Normal"/>
    <w:link w:val="BalloonTextChar"/>
    <w:rsid w:val="006652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652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652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652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652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652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65207"/>
    <w:pPr>
      <w:spacing w:before="0" w:after="0"/>
    </w:pPr>
  </w:style>
  <w:style w:type="paragraph" w:customStyle="1" w:styleId="BodyTextBold">
    <w:name w:val="Body Text Bold"/>
    <w:basedOn w:val="BodyText"/>
    <w:qFormat/>
    <w:rsid w:val="00665207"/>
    <w:rPr>
      <w:b/>
    </w:rPr>
  </w:style>
  <w:style w:type="character" w:styleId="Hyperlink">
    <w:name w:val="Hyperlink"/>
    <w:basedOn w:val="DefaultParagraphFont"/>
    <w:uiPriority w:val="99"/>
    <w:unhideWhenUsed/>
    <w:rsid w:val="00FF3B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364</Words>
  <Characters>2494</Characters>
  <Application>Microsoft Office Word</Application>
  <DocSecurity>0</DocSecurity>
  <Lines>69</Lines>
  <Paragraphs>59</Paragraphs>
  <ScaleCrop>false</ScaleCrop>
  <Company>Author-it Software Corporation Ltd.</Company>
  <LinksUpToDate>false</LinksUpToDate>
  <CharactersWithSpaces>2799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MSS405089 Develop a business case for improved energy management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2022-12-16T03:33:00Z</dcterms:created>
  <dcterms:modified xsi:type="dcterms:W3CDTF">2022-12-16T03:33:00Z</dcterms:modified>
</cp:coreProperties>
</file>