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49EC" w:rsidP="000349EC">
      <w:pPr>
        <w:pStyle w:val="Title"/>
      </w:pPr>
      <w:r>
        <w:fldChar w:fldCharType="begin"/>
      </w:r>
      <w:r>
        <w:instrText xml:space="preserve"> TITLE   \* MERGEFORMAT </w:instrText>
      </w:r>
      <w:r>
        <w:fldChar w:fldCharType="separate"/>
      </w:r>
      <w:r>
        <w:t>MSS405082 Adapt a proactive maintenance strategy to the process operations sector</w:t>
      </w:r>
      <w:r>
        <w:fldChar w:fldCharType="end"/>
      </w:r>
    </w:p>
    <w:p w:rsidR="000349EC" w:rsidP="000349EC">
      <w:pPr>
        <w:pStyle w:val="Version"/>
        <w:sectPr w:rsidSect="003008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08CD" w:rsidP="003008CD">
      <w:pPr>
        <w:pStyle w:val="SuperHeading"/>
      </w:pPr>
      <w:r w:rsidRPr="003008CD">
        <w:t>MSS405082 Adapt a proactive maintenance strategy to the process operations sector</w:t>
      </w:r>
    </w:p>
    <w:p w:rsidR="00000000" w:rsidRPr="003008CD" w:rsidP="003008CD">
      <w:pPr>
        <w:pStyle w:val="Heading1"/>
      </w:pPr>
      <w:bookmarkStart w:id="1" w:name="O_921575"/>
      <w:bookmarkEnd w:id="1"/>
      <w:r w:rsidRPr="003008CD">
        <w:t>Modification History</w:t>
      </w:r>
    </w:p>
    <w:p w:rsidR="00000000" w:rsidRPr="003008CD" w:rsidP="000349EC">
      <w:pPr>
        <w:pStyle w:val="BodyText"/>
      </w:pPr>
      <w:r w:rsidRPr="003008CD">
        <w:t>Not applicable.</w:t>
      </w:r>
    </w:p>
    <w:p w:rsidR="00000000" w:rsidRPr="003008CD" w:rsidP="003008CD">
      <w:pPr>
        <w:pStyle w:val="Heading1"/>
      </w:pPr>
      <w:bookmarkStart w:id="2" w:name="O_921583"/>
      <w:bookmarkEnd w:id="2"/>
      <w:r w:rsidRPr="003008CD">
        <w:t>Application</w:t>
      </w:r>
    </w:p>
    <w:p w:rsidR="00000000" w:rsidRPr="003008CD" w:rsidP="000349EC">
      <w:pPr>
        <w:pStyle w:val="BodyText"/>
      </w:pPr>
      <w:r w:rsidRPr="003008CD">
        <w:t>This unit of competency covers the skills and knowledge required to develop and apply a proactive maintenance strategy for continuous manufacturing processes which may also be major hazard facilities or similar.</w:t>
      </w:r>
    </w:p>
    <w:p w:rsidR="00000000" w:rsidRPr="003008CD" w:rsidP="000349EC">
      <w:pPr>
        <w:pStyle w:val="BodyText"/>
      </w:pPr>
      <w:r w:rsidRPr="003008CD">
        <w:t>This unit applies to an individual in a con</w:t>
      </w:r>
      <w:r w:rsidRPr="003008CD">
        <w:t>tinuous manufacturing sector, such as chemical, hydrocarbons and refining, smelting and cement, which is seeking to improve the efficiency and reliability of equipment. Typically such an organisation will also be engaged in implementing competitive systems</w:t>
      </w:r>
      <w:r w:rsidRPr="003008CD">
        <w:t xml:space="preserve"> and practices. As continuous manufacturers, such as the chemical, hydrocarbons and refining sectors, are often also major hazard facilities this will influence the proactive maintenance choices which need to be made. </w:t>
      </w:r>
    </w:p>
    <w:p w:rsidR="00000000" w:rsidRPr="003008CD" w:rsidP="000349EC">
      <w:pPr>
        <w:pStyle w:val="BodyText"/>
      </w:pPr>
      <w:r w:rsidRPr="003008CD">
        <w:t>The unit covers the selection of app</w:t>
      </w:r>
      <w:r w:rsidRPr="003008CD">
        <w:t>ropriate strategies, techniques and tools and the adapting of them to the organisation’s needs. It also covers the application of the strategies to new areas and the improvement of operation in existing areas. This would typically be done in a team environ</w:t>
      </w:r>
      <w:r w:rsidRPr="003008CD">
        <w:t>ment and in consultation with all key stakeholders.</w:t>
      </w:r>
    </w:p>
    <w:p w:rsidR="00000000" w:rsidRPr="003008CD" w:rsidP="000349EC">
      <w:pPr>
        <w:pStyle w:val="BodyText"/>
      </w:pPr>
      <w:r w:rsidRPr="003008CD">
        <w:t xml:space="preserve">This unit requires the application of skills associated with problem solving, initiative, enterprise, planning and organising in order to adapt a proactive maintenance strategy to meet specific needs of </w:t>
      </w:r>
      <w:r w:rsidRPr="003008CD">
        <w:t>the enterprise. This work is done in the context of using computer technology and also requires aspects of self-management and learning to ensure improvement of own performance.</w:t>
      </w:r>
    </w:p>
    <w:p w:rsidR="00000000" w:rsidRPr="003008CD" w:rsidP="000349EC">
      <w:pPr>
        <w:pStyle w:val="BodyText"/>
      </w:pPr>
      <w:r w:rsidRPr="003008CD">
        <w:t>No licensing, legislative or certification requirements apply to this unit at</w:t>
      </w:r>
      <w:r w:rsidRPr="003008CD">
        <w:t xml:space="preserve"> the time of publication.</w:t>
      </w:r>
    </w:p>
    <w:p w:rsidR="00000000" w:rsidRPr="003008CD" w:rsidP="003008CD">
      <w:pPr>
        <w:pStyle w:val="Heading1"/>
      </w:pPr>
      <w:bookmarkStart w:id="3" w:name="O_921582"/>
      <w:bookmarkEnd w:id="3"/>
      <w:r w:rsidRPr="003008CD">
        <w:t>Pre-requisite Unit</w:t>
      </w:r>
    </w:p>
    <w:p w:rsidR="00000000" w:rsidRPr="003008CD" w:rsidP="000349EC">
      <w:pPr>
        <w:pStyle w:val="BodyText"/>
      </w:pPr>
      <w:r w:rsidRPr="003008CD">
        <w:t>Nil</w:t>
      </w:r>
    </w:p>
    <w:p w:rsidR="00000000" w:rsidRPr="003008CD" w:rsidP="003008CD">
      <w:pPr>
        <w:pStyle w:val="Heading1"/>
      </w:pPr>
      <w:bookmarkStart w:id="4" w:name="O_921581"/>
      <w:bookmarkEnd w:id="4"/>
      <w:r w:rsidRPr="003008CD">
        <w:t>Competency Field</w:t>
      </w:r>
    </w:p>
    <w:p w:rsidR="00000000" w:rsidRPr="003008CD" w:rsidP="000349EC">
      <w:pPr>
        <w:pStyle w:val="BodyText"/>
      </w:pPr>
      <w:r w:rsidRPr="003008CD">
        <w:t>Competitive systems and practices</w:t>
      </w:r>
    </w:p>
    <w:p w:rsidR="00000000" w:rsidRPr="003008CD" w:rsidP="003008CD">
      <w:pPr>
        <w:pStyle w:val="Heading1"/>
      </w:pPr>
      <w:bookmarkStart w:id="5" w:name="O_921580"/>
      <w:bookmarkEnd w:id="5"/>
      <w:r w:rsidRPr="003008CD">
        <w:t>Unit Sector</w:t>
      </w:r>
    </w:p>
    <w:p w:rsidR="00000000" w:rsidRPr="003008CD" w:rsidP="000349EC">
      <w:pPr>
        <w:pStyle w:val="BodyText"/>
      </w:pPr>
      <w:r w:rsidRPr="003008CD">
        <w:t>Not applicable</w:t>
      </w:r>
    </w:p>
    <w:p w:rsidR="00000000" w:rsidRPr="003008CD" w:rsidP="003008CD">
      <w:pPr>
        <w:pStyle w:val="Heading1"/>
      </w:pPr>
      <w:bookmarkStart w:id="6" w:name="O_921579"/>
      <w:bookmarkEnd w:id="6"/>
      <w:r w:rsidRPr="003008C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008C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008CD">
            <w:pPr>
              <w:pStyle w:val="BodyText"/>
              <w:rPr>
                <w:lang w:val="en-NZ"/>
              </w:rPr>
            </w:pPr>
            <w:r w:rsidRPr="003008CD">
              <w:t>Elements describe the essen</w:t>
            </w:r>
            <w:r w:rsidRPr="003008CD">
              <w:t>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008CD">
            <w:pPr>
              <w:pStyle w:val="BodyText"/>
              <w:rPr>
                <w:lang w:val="en-NZ"/>
              </w:rPr>
            </w:pPr>
            <w:r w:rsidRPr="003008CD">
              <w:t>Performance criteria describe the performance needed to demonstrate achievement of the element.</w:t>
            </w:r>
          </w:p>
        </w:tc>
      </w:tr>
      <w:tr w:rsidTr="003008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008CD" w:rsidP="003008CD">
            <w:pPr>
              <w:pStyle w:val="BodyText"/>
            </w:pPr>
            <w:r w:rsidRPr="003008CD">
              <w:t>1</w:t>
            </w:r>
          </w:p>
        </w:tc>
        <w:tc>
          <w:tcPr>
            <w:tcW w:w="1962" w:type="dxa"/>
            <w:vMerge w:val="restart"/>
            <w:tcBorders>
              <w:top w:val="nil"/>
              <w:left w:val="nil"/>
              <w:bottom w:val="nil"/>
              <w:right w:val="nil"/>
            </w:tcBorders>
            <w:tcMar>
              <w:top w:w="0" w:type="dxa"/>
              <w:left w:w="62" w:type="dxa"/>
              <w:bottom w:w="0" w:type="dxa"/>
              <w:right w:w="62" w:type="dxa"/>
            </w:tcMar>
          </w:tcPr>
          <w:p w:rsidR="00000000" w:rsidP="003008CD">
            <w:pPr>
              <w:pStyle w:val="BodyText"/>
              <w:rPr>
                <w:lang w:val="en-NZ"/>
              </w:rPr>
            </w:pPr>
            <w:r w:rsidRPr="003008CD">
              <w:rPr>
                <w:rStyle w:val="SpecialBold"/>
              </w:rPr>
              <w:t>Interpret proactive maintenance strategy</w:t>
            </w:r>
          </w:p>
        </w:tc>
        <w:tc>
          <w:tcPr>
            <w:tcW w:w="770" w:type="dxa"/>
            <w:tcBorders>
              <w:top w:val="nil"/>
              <w:left w:val="nil"/>
              <w:bottom w:val="nil"/>
              <w:right w:val="nil"/>
            </w:tcBorders>
            <w:tcMar>
              <w:top w:w="0" w:type="dxa"/>
              <w:left w:w="62" w:type="dxa"/>
              <w:bottom w:w="0" w:type="dxa"/>
              <w:right w:w="62" w:type="dxa"/>
            </w:tcMar>
          </w:tcPr>
          <w:p w:rsidR="00000000" w:rsidP="003008CD">
            <w:pPr>
              <w:pStyle w:val="BodyText"/>
              <w:rPr>
                <w:lang w:val="en-NZ"/>
              </w:rPr>
            </w:pPr>
            <w:r w:rsidRPr="003008CD">
              <w:t>1.1</w:t>
            </w:r>
          </w:p>
        </w:tc>
        <w:tc>
          <w:tcPr>
            <w:tcW w:w="5610" w:type="dxa"/>
            <w:tcBorders>
              <w:top w:val="nil"/>
              <w:left w:val="nil"/>
              <w:bottom w:val="nil"/>
              <w:right w:val="nil"/>
            </w:tcBorders>
            <w:tcMar>
              <w:top w:w="0" w:type="dxa"/>
              <w:left w:w="62" w:type="dxa"/>
              <w:bottom w:w="0" w:type="dxa"/>
              <w:right w:w="62" w:type="dxa"/>
            </w:tcMar>
          </w:tcPr>
          <w:p w:rsidR="00000000" w:rsidP="003008CD">
            <w:pPr>
              <w:pStyle w:val="BodyText"/>
              <w:rPr>
                <w:lang w:val="en-NZ"/>
              </w:rPr>
            </w:pPr>
            <w:r w:rsidRPr="003008CD">
              <w:t>Analyse proactive maintenance strategy.</w:t>
            </w:r>
          </w:p>
        </w:tc>
      </w:tr>
      <w:tr w:rsidTr="003008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08CD">
            <w:pPr>
              <w:pStyle w:val="BodyText"/>
              <w:rPr>
                <w:lang w:val="en-NZ"/>
              </w:rPr>
            </w:pPr>
            <w:r w:rsidRPr="003008CD">
              <w:t>1.2</w:t>
            </w:r>
          </w:p>
        </w:tc>
        <w:tc>
          <w:tcPr>
            <w:tcW w:w="5610" w:type="dxa"/>
            <w:tcBorders>
              <w:top w:val="nil"/>
              <w:left w:val="nil"/>
              <w:bottom w:val="nil"/>
              <w:right w:val="nil"/>
            </w:tcBorders>
            <w:tcMar>
              <w:top w:w="0" w:type="dxa"/>
              <w:left w:w="62" w:type="dxa"/>
              <w:bottom w:w="0" w:type="dxa"/>
              <w:right w:w="62" w:type="dxa"/>
            </w:tcMar>
          </w:tcPr>
          <w:p w:rsidR="00000000" w:rsidP="003008CD">
            <w:pPr>
              <w:pStyle w:val="BodyText"/>
              <w:rPr>
                <w:lang w:val="en-NZ"/>
              </w:rPr>
            </w:pPr>
            <w:r w:rsidRPr="003008CD">
              <w:t>Identify areas which may conflict with hazard or operations requirements.</w:t>
            </w:r>
          </w:p>
        </w:tc>
      </w:tr>
      <w:tr w:rsidTr="003008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08CD">
            <w:pPr>
              <w:pStyle w:val="BodyText"/>
              <w:rPr>
                <w:lang w:val="en-NZ"/>
              </w:rPr>
            </w:pPr>
            <w:r w:rsidRPr="003008CD">
              <w:t>1.3</w:t>
            </w:r>
          </w:p>
        </w:tc>
        <w:tc>
          <w:tcPr>
            <w:tcW w:w="5610" w:type="dxa"/>
            <w:tcBorders>
              <w:top w:val="nil"/>
              <w:left w:val="nil"/>
              <w:bottom w:val="nil"/>
              <w:right w:val="nil"/>
            </w:tcBorders>
            <w:tcMar>
              <w:top w:w="0" w:type="dxa"/>
              <w:left w:w="62" w:type="dxa"/>
              <w:bottom w:w="0" w:type="dxa"/>
              <w:right w:w="62" w:type="dxa"/>
            </w:tcMar>
          </w:tcPr>
          <w:p w:rsidR="00000000" w:rsidP="003008CD">
            <w:pPr>
              <w:pStyle w:val="BodyText"/>
              <w:rPr>
                <w:lang w:val="en-NZ"/>
              </w:rPr>
            </w:pPr>
            <w:r w:rsidRPr="003008CD">
              <w:t>Analyse data arising from incident reports (and similar) for maintenance implications.</w:t>
            </w:r>
          </w:p>
        </w:tc>
      </w:tr>
      <w:tr w:rsidTr="003008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08CD">
            <w:pPr>
              <w:pStyle w:val="BodyText"/>
              <w:rPr>
                <w:lang w:val="en-NZ"/>
              </w:rPr>
            </w:pPr>
            <w:r w:rsidRPr="003008CD">
              <w:t>1.4</w:t>
            </w:r>
          </w:p>
        </w:tc>
        <w:tc>
          <w:tcPr>
            <w:tcW w:w="5610" w:type="dxa"/>
            <w:tcBorders>
              <w:top w:val="nil"/>
              <w:left w:val="nil"/>
              <w:bottom w:val="nil"/>
              <w:right w:val="nil"/>
            </w:tcBorders>
            <w:tcMar>
              <w:top w:w="0" w:type="dxa"/>
              <w:left w:w="62" w:type="dxa"/>
              <w:bottom w:w="0" w:type="dxa"/>
              <w:right w:w="62" w:type="dxa"/>
            </w:tcMar>
          </w:tcPr>
          <w:p w:rsidR="00000000" w:rsidP="003008CD">
            <w:pPr>
              <w:pStyle w:val="BodyText"/>
              <w:rPr>
                <w:lang w:val="en-NZ"/>
              </w:rPr>
            </w:pPr>
            <w:r w:rsidRPr="003008CD">
              <w:t>Compile hazard control implications for proactive maintenance strategy.</w:t>
            </w:r>
          </w:p>
        </w:tc>
      </w:tr>
      <w:tr w:rsidTr="003008C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008CD">
            <w:pPr>
              <w:pStyle w:val="BodyText"/>
              <w:rPr>
                <w:lang w:val="en-NZ"/>
              </w:rPr>
            </w:pPr>
          </w:p>
        </w:tc>
      </w:tr>
      <w:tr w:rsidTr="003008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008CD" w:rsidP="003008CD">
            <w:pPr>
              <w:pStyle w:val="BodyText"/>
            </w:pPr>
            <w:r w:rsidRPr="003008CD">
              <w:t>2</w:t>
            </w:r>
          </w:p>
        </w:tc>
        <w:tc>
          <w:tcPr>
            <w:tcW w:w="1962" w:type="dxa"/>
            <w:vMerge w:val="restart"/>
            <w:tcBorders>
              <w:top w:val="nil"/>
              <w:left w:val="nil"/>
              <w:bottom w:val="nil"/>
              <w:right w:val="nil"/>
            </w:tcBorders>
            <w:tcMar>
              <w:top w:w="0" w:type="dxa"/>
              <w:left w:w="62" w:type="dxa"/>
              <w:bottom w:w="0" w:type="dxa"/>
              <w:right w:w="62" w:type="dxa"/>
            </w:tcMar>
          </w:tcPr>
          <w:p w:rsidR="00000000" w:rsidP="003008CD">
            <w:pPr>
              <w:pStyle w:val="BodyText"/>
              <w:rPr>
                <w:lang w:val="en-NZ"/>
              </w:rPr>
            </w:pPr>
            <w:r w:rsidRPr="003008CD">
              <w:rPr>
                <w:rStyle w:val="SpecialBold"/>
              </w:rPr>
              <w:t>Interpret hazard information</w:t>
            </w:r>
          </w:p>
        </w:tc>
        <w:tc>
          <w:tcPr>
            <w:tcW w:w="770" w:type="dxa"/>
            <w:tcBorders>
              <w:top w:val="nil"/>
              <w:left w:val="nil"/>
              <w:bottom w:val="nil"/>
              <w:right w:val="nil"/>
            </w:tcBorders>
            <w:tcMar>
              <w:top w:w="0" w:type="dxa"/>
              <w:left w:w="62" w:type="dxa"/>
              <w:bottom w:w="0" w:type="dxa"/>
              <w:right w:w="62" w:type="dxa"/>
            </w:tcMar>
          </w:tcPr>
          <w:p w:rsidR="00000000" w:rsidP="003008CD">
            <w:pPr>
              <w:pStyle w:val="BodyText"/>
              <w:rPr>
                <w:lang w:val="en-NZ"/>
              </w:rPr>
            </w:pPr>
            <w:r w:rsidRPr="003008CD">
              <w:t>2.1</w:t>
            </w:r>
          </w:p>
        </w:tc>
        <w:tc>
          <w:tcPr>
            <w:tcW w:w="5610" w:type="dxa"/>
            <w:tcBorders>
              <w:top w:val="nil"/>
              <w:left w:val="nil"/>
              <w:bottom w:val="nil"/>
              <w:right w:val="nil"/>
            </w:tcBorders>
            <w:tcMar>
              <w:top w:w="0" w:type="dxa"/>
              <w:left w:w="62" w:type="dxa"/>
              <w:bottom w:w="0" w:type="dxa"/>
              <w:right w:w="62" w:type="dxa"/>
            </w:tcMar>
          </w:tcPr>
          <w:p w:rsidR="00000000" w:rsidP="003008CD">
            <w:pPr>
              <w:pStyle w:val="BodyText"/>
              <w:rPr>
                <w:lang w:val="en-NZ"/>
              </w:rPr>
            </w:pPr>
            <w:r w:rsidRPr="003008CD">
              <w:t>Analyse hazard and operability studies (HAZOP) (or similar) data for maintenance implications.</w:t>
            </w:r>
          </w:p>
        </w:tc>
      </w:tr>
      <w:tr w:rsidTr="003008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08CD">
            <w:pPr>
              <w:pStyle w:val="BodyText"/>
              <w:rPr>
                <w:lang w:val="en-NZ"/>
              </w:rPr>
            </w:pPr>
            <w:r w:rsidRPr="003008CD">
              <w:t>2.2</w:t>
            </w:r>
          </w:p>
        </w:tc>
        <w:tc>
          <w:tcPr>
            <w:tcW w:w="5610" w:type="dxa"/>
            <w:tcBorders>
              <w:top w:val="nil"/>
              <w:left w:val="nil"/>
              <w:bottom w:val="nil"/>
              <w:right w:val="nil"/>
            </w:tcBorders>
            <w:tcMar>
              <w:top w:w="0" w:type="dxa"/>
              <w:left w:w="62" w:type="dxa"/>
              <w:bottom w:w="0" w:type="dxa"/>
              <w:right w:w="62" w:type="dxa"/>
            </w:tcMar>
          </w:tcPr>
          <w:p w:rsidR="00000000" w:rsidP="003008CD">
            <w:pPr>
              <w:pStyle w:val="BodyText"/>
              <w:rPr>
                <w:lang w:val="en-NZ"/>
              </w:rPr>
            </w:pPr>
            <w:r w:rsidRPr="003008CD">
              <w:t>Analyse safety case (or similar) data for maintenance implications.</w:t>
            </w:r>
          </w:p>
        </w:tc>
      </w:tr>
      <w:tr w:rsidTr="003008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08CD">
            <w:pPr>
              <w:pStyle w:val="BodyText"/>
              <w:rPr>
                <w:lang w:val="en-NZ"/>
              </w:rPr>
            </w:pPr>
            <w:r w:rsidRPr="003008CD">
              <w:t>2.3</w:t>
            </w:r>
          </w:p>
        </w:tc>
        <w:tc>
          <w:tcPr>
            <w:tcW w:w="5610" w:type="dxa"/>
            <w:tcBorders>
              <w:top w:val="nil"/>
              <w:left w:val="nil"/>
              <w:bottom w:val="nil"/>
              <w:right w:val="nil"/>
            </w:tcBorders>
            <w:tcMar>
              <w:top w:w="0" w:type="dxa"/>
              <w:left w:w="62" w:type="dxa"/>
              <w:bottom w:w="0" w:type="dxa"/>
              <w:right w:w="62" w:type="dxa"/>
            </w:tcMar>
          </w:tcPr>
          <w:p w:rsidR="00000000" w:rsidP="003008CD">
            <w:pPr>
              <w:pStyle w:val="BodyText"/>
              <w:rPr>
                <w:lang w:val="en-NZ"/>
              </w:rPr>
            </w:pPr>
            <w:r w:rsidRPr="003008CD">
              <w:t>Compile hazard control implications for proact</w:t>
            </w:r>
            <w:r w:rsidRPr="003008CD">
              <w:t>ive maintenance strategy.</w:t>
            </w:r>
          </w:p>
        </w:tc>
      </w:tr>
      <w:tr w:rsidTr="003008C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008CD">
            <w:pPr>
              <w:pStyle w:val="BodyText"/>
              <w:rPr>
                <w:lang w:val="en-NZ"/>
              </w:rPr>
            </w:pPr>
          </w:p>
        </w:tc>
      </w:tr>
      <w:tr w:rsidTr="003008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008CD" w:rsidP="003008CD">
            <w:pPr>
              <w:pStyle w:val="BodyText"/>
            </w:pPr>
            <w:r w:rsidRPr="003008CD">
              <w:t>3</w:t>
            </w:r>
          </w:p>
        </w:tc>
        <w:tc>
          <w:tcPr>
            <w:tcW w:w="1962" w:type="dxa"/>
            <w:vMerge w:val="restart"/>
            <w:tcBorders>
              <w:top w:val="nil"/>
              <w:left w:val="nil"/>
              <w:bottom w:val="nil"/>
              <w:right w:val="nil"/>
            </w:tcBorders>
            <w:tcMar>
              <w:top w:w="0" w:type="dxa"/>
              <w:left w:w="62" w:type="dxa"/>
              <w:bottom w:w="0" w:type="dxa"/>
              <w:right w:w="62" w:type="dxa"/>
            </w:tcMar>
          </w:tcPr>
          <w:p w:rsidR="00000000" w:rsidP="003008CD">
            <w:pPr>
              <w:pStyle w:val="BodyText"/>
              <w:rPr>
                <w:lang w:val="en-NZ"/>
              </w:rPr>
            </w:pPr>
            <w:r w:rsidRPr="003008CD">
              <w:rPr>
                <w:rStyle w:val="SpecialBold"/>
              </w:rPr>
              <w:t>Identify shutdown/ turnaround cycle requirements</w:t>
            </w:r>
          </w:p>
        </w:tc>
        <w:tc>
          <w:tcPr>
            <w:tcW w:w="770" w:type="dxa"/>
            <w:tcBorders>
              <w:top w:val="nil"/>
              <w:left w:val="nil"/>
              <w:bottom w:val="nil"/>
              <w:right w:val="nil"/>
            </w:tcBorders>
            <w:tcMar>
              <w:top w:w="0" w:type="dxa"/>
              <w:left w:w="62" w:type="dxa"/>
              <w:bottom w:w="0" w:type="dxa"/>
              <w:right w:w="62" w:type="dxa"/>
            </w:tcMar>
          </w:tcPr>
          <w:p w:rsidR="00000000" w:rsidP="003008CD">
            <w:pPr>
              <w:pStyle w:val="BodyText"/>
              <w:rPr>
                <w:lang w:val="en-NZ"/>
              </w:rPr>
            </w:pPr>
            <w:r w:rsidRPr="003008CD">
              <w:t>3.1</w:t>
            </w:r>
          </w:p>
        </w:tc>
        <w:tc>
          <w:tcPr>
            <w:tcW w:w="5610" w:type="dxa"/>
            <w:tcBorders>
              <w:top w:val="nil"/>
              <w:left w:val="nil"/>
              <w:bottom w:val="nil"/>
              <w:right w:val="nil"/>
            </w:tcBorders>
            <w:tcMar>
              <w:top w:w="0" w:type="dxa"/>
              <w:left w:w="62" w:type="dxa"/>
              <w:bottom w:w="0" w:type="dxa"/>
              <w:right w:w="62" w:type="dxa"/>
            </w:tcMar>
          </w:tcPr>
          <w:p w:rsidR="00000000" w:rsidP="003008CD">
            <w:pPr>
              <w:pStyle w:val="BodyText"/>
              <w:rPr>
                <w:lang w:val="en-NZ"/>
              </w:rPr>
            </w:pPr>
            <w:r w:rsidRPr="003008CD">
              <w:t>Determine when the next shutdown is due and the expected time between shutdowns.</w:t>
            </w:r>
          </w:p>
        </w:tc>
      </w:tr>
      <w:tr w:rsidTr="003008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08CD">
            <w:pPr>
              <w:pStyle w:val="BodyText"/>
              <w:rPr>
                <w:lang w:val="en-NZ"/>
              </w:rPr>
            </w:pPr>
            <w:r w:rsidRPr="003008CD">
              <w:t>3.2</w:t>
            </w:r>
          </w:p>
        </w:tc>
        <w:tc>
          <w:tcPr>
            <w:tcW w:w="5610" w:type="dxa"/>
            <w:tcBorders>
              <w:top w:val="nil"/>
              <w:left w:val="nil"/>
              <w:bottom w:val="nil"/>
              <w:right w:val="nil"/>
            </w:tcBorders>
            <w:tcMar>
              <w:top w:w="0" w:type="dxa"/>
              <w:left w:w="62" w:type="dxa"/>
              <w:bottom w:w="0" w:type="dxa"/>
              <w:right w:w="62" w:type="dxa"/>
            </w:tcMar>
          </w:tcPr>
          <w:p w:rsidR="00000000" w:rsidP="003008CD">
            <w:pPr>
              <w:pStyle w:val="BodyText"/>
              <w:rPr>
                <w:lang w:val="en-NZ"/>
              </w:rPr>
            </w:pPr>
            <w:r w:rsidRPr="003008CD">
              <w:t>Identify plant items/maintenance activities which can only be completed during a shutdown.</w:t>
            </w:r>
          </w:p>
        </w:tc>
      </w:tr>
      <w:tr w:rsidTr="003008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08CD">
            <w:pPr>
              <w:pStyle w:val="BodyText"/>
              <w:rPr>
                <w:lang w:val="en-NZ"/>
              </w:rPr>
            </w:pPr>
            <w:r w:rsidRPr="003008CD">
              <w:t>3.3</w:t>
            </w:r>
          </w:p>
        </w:tc>
        <w:tc>
          <w:tcPr>
            <w:tcW w:w="5610" w:type="dxa"/>
            <w:tcBorders>
              <w:top w:val="nil"/>
              <w:left w:val="nil"/>
              <w:bottom w:val="nil"/>
              <w:right w:val="nil"/>
            </w:tcBorders>
            <w:tcMar>
              <w:top w:w="0" w:type="dxa"/>
              <w:left w:w="62" w:type="dxa"/>
              <w:bottom w:w="0" w:type="dxa"/>
              <w:right w:w="62" w:type="dxa"/>
            </w:tcMar>
          </w:tcPr>
          <w:p w:rsidR="00000000" w:rsidP="003008CD">
            <w:pPr>
              <w:pStyle w:val="BodyText"/>
              <w:rPr>
                <w:lang w:val="en-NZ"/>
              </w:rPr>
            </w:pPr>
            <w:r w:rsidRPr="003008CD">
              <w:t>Identify critical conditions which must not be breached in order to maintain plant reliability until shutdown.</w:t>
            </w:r>
          </w:p>
        </w:tc>
      </w:tr>
      <w:tr w:rsidTr="003008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08CD">
            <w:pPr>
              <w:pStyle w:val="BodyText"/>
              <w:rPr>
                <w:lang w:val="en-NZ"/>
              </w:rPr>
            </w:pPr>
            <w:r w:rsidRPr="003008CD">
              <w:t>3.4</w:t>
            </w:r>
          </w:p>
        </w:tc>
        <w:tc>
          <w:tcPr>
            <w:tcW w:w="5610" w:type="dxa"/>
            <w:tcBorders>
              <w:top w:val="nil"/>
              <w:left w:val="nil"/>
              <w:bottom w:val="nil"/>
              <w:right w:val="nil"/>
            </w:tcBorders>
            <w:tcMar>
              <w:top w:w="0" w:type="dxa"/>
              <w:left w:w="62" w:type="dxa"/>
              <w:bottom w:w="0" w:type="dxa"/>
              <w:right w:w="62" w:type="dxa"/>
            </w:tcMar>
          </w:tcPr>
          <w:p w:rsidR="00000000" w:rsidP="003008CD">
            <w:pPr>
              <w:pStyle w:val="BodyText"/>
              <w:rPr>
                <w:lang w:val="en-NZ"/>
              </w:rPr>
            </w:pPr>
            <w:r w:rsidRPr="003008CD">
              <w:t>Compile shutdown cycle requirements for proactive maintenance strategy.</w:t>
            </w:r>
          </w:p>
        </w:tc>
      </w:tr>
      <w:tr w:rsidTr="003008C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008CD">
            <w:pPr>
              <w:pStyle w:val="BodyText"/>
              <w:rPr>
                <w:lang w:val="en-NZ"/>
              </w:rPr>
            </w:pPr>
          </w:p>
        </w:tc>
      </w:tr>
      <w:tr w:rsidTr="003008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008CD" w:rsidP="003008CD">
            <w:pPr>
              <w:pStyle w:val="BodyText"/>
            </w:pPr>
            <w:r w:rsidRPr="003008CD">
              <w:t>4</w:t>
            </w:r>
          </w:p>
        </w:tc>
        <w:tc>
          <w:tcPr>
            <w:tcW w:w="1962" w:type="dxa"/>
            <w:vMerge w:val="restart"/>
            <w:tcBorders>
              <w:top w:val="nil"/>
              <w:left w:val="nil"/>
              <w:bottom w:val="nil"/>
              <w:right w:val="nil"/>
            </w:tcBorders>
            <w:tcMar>
              <w:top w:w="0" w:type="dxa"/>
              <w:left w:w="62" w:type="dxa"/>
              <w:bottom w:w="0" w:type="dxa"/>
              <w:right w:w="62" w:type="dxa"/>
            </w:tcMar>
          </w:tcPr>
          <w:p w:rsidR="00000000" w:rsidP="003008CD">
            <w:pPr>
              <w:pStyle w:val="BodyText"/>
              <w:rPr>
                <w:lang w:val="en-NZ"/>
              </w:rPr>
            </w:pPr>
            <w:r w:rsidRPr="003008CD">
              <w:rPr>
                <w:rStyle w:val="SpecialBold"/>
              </w:rPr>
              <w:t xml:space="preserve">Identify maintenance </w:t>
            </w:r>
            <w:r w:rsidRPr="003008CD">
              <w:rPr>
                <w:rStyle w:val="SpecialBold"/>
              </w:rPr>
              <w:t>requirements of ancillary equipment</w:t>
            </w:r>
          </w:p>
        </w:tc>
        <w:tc>
          <w:tcPr>
            <w:tcW w:w="770" w:type="dxa"/>
            <w:tcBorders>
              <w:top w:val="nil"/>
              <w:left w:val="nil"/>
              <w:bottom w:val="nil"/>
              <w:right w:val="nil"/>
            </w:tcBorders>
            <w:tcMar>
              <w:top w:w="0" w:type="dxa"/>
              <w:left w:w="62" w:type="dxa"/>
              <w:bottom w:w="0" w:type="dxa"/>
              <w:right w:w="62" w:type="dxa"/>
            </w:tcMar>
          </w:tcPr>
          <w:p w:rsidR="00000000" w:rsidP="003008CD">
            <w:pPr>
              <w:pStyle w:val="BodyText"/>
              <w:rPr>
                <w:lang w:val="en-NZ"/>
              </w:rPr>
            </w:pPr>
            <w:r w:rsidRPr="003008CD">
              <w:t>4.1</w:t>
            </w:r>
          </w:p>
        </w:tc>
        <w:tc>
          <w:tcPr>
            <w:tcW w:w="5610" w:type="dxa"/>
            <w:tcBorders>
              <w:top w:val="nil"/>
              <w:left w:val="nil"/>
              <w:bottom w:val="nil"/>
              <w:right w:val="nil"/>
            </w:tcBorders>
            <w:tcMar>
              <w:top w:w="0" w:type="dxa"/>
              <w:left w:w="62" w:type="dxa"/>
              <w:bottom w:w="0" w:type="dxa"/>
              <w:right w:w="62" w:type="dxa"/>
            </w:tcMar>
          </w:tcPr>
          <w:p w:rsidR="00000000" w:rsidP="003008CD">
            <w:pPr>
              <w:pStyle w:val="BodyText"/>
              <w:rPr>
                <w:lang w:val="en-NZ"/>
              </w:rPr>
            </w:pPr>
            <w:r w:rsidRPr="003008CD">
              <w:t>Identify proactive maintenance requirements of ancillary equipment.</w:t>
            </w:r>
          </w:p>
        </w:tc>
      </w:tr>
      <w:tr w:rsidTr="003008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08CD">
            <w:pPr>
              <w:pStyle w:val="BodyText"/>
              <w:rPr>
                <w:lang w:val="en-NZ"/>
              </w:rPr>
            </w:pPr>
            <w:r w:rsidRPr="003008CD">
              <w:t>4.2</w:t>
            </w:r>
          </w:p>
        </w:tc>
        <w:tc>
          <w:tcPr>
            <w:tcW w:w="5610" w:type="dxa"/>
            <w:tcBorders>
              <w:top w:val="nil"/>
              <w:left w:val="nil"/>
              <w:bottom w:val="nil"/>
              <w:right w:val="nil"/>
            </w:tcBorders>
            <w:tcMar>
              <w:top w:w="0" w:type="dxa"/>
              <w:left w:w="62" w:type="dxa"/>
              <w:bottom w:w="0" w:type="dxa"/>
              <w:right w:w="62" w:type="dxa"/>
            </w:tcMar>
          </w:tcPr>
          <w:p w:rsidR="00000000" w:rsidP="003008CD">
            <w:pPr>
              <w:pStyle w:val="BodyText"/>
              <w:rPr>
                <w:lang w:val="en-NZ"/>
              </w:rPr>
            </w:pPr>
            <w:r w:rsidRPr="003008CD">
              <w:t>Identify maintenance which can only be done when the plant is shut down.</w:t>
            </w:r>
          </w:p>
        </w:tc>
      </w:tr>
      <w:tr w:rsidTr="003008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08CD">
            <w:pPr>
              <w:pStyle w:val="BodyText"/>
              <w:rPr>
                <w:lang w:val="en-NZ"/>
              </w:rPr>
            </w:pPr>
            <w:r w:rsidRPr="003008CD">
              <w:t>4.3</w:t>
            </w:r>
          </w:p>
        </w:tc>
        <w:tc>
          <w:tcPr>
            <w:tcW w:w="5610" w:type="dxa"/>
            <w:tcBorders>
              <w:top w:val="nil"/>
              <w:left w:val="nil"/>
              <w:bottom w:val="nil"/>
              <w:right w:val="nil"/>
            </w:tcBorders>
            <w:tcMar>
              <w:top w:w="0" w:type="dxa"/>
              <w:left w:w="62" w:type="dxa"/>
              <w:bottom w:w="0" w:type="dxa"/>
              <w:right w:w="62" w:type="dxa"/>
            </w:tcMar>
          </w:tcPr>
          <w:p w:rsidR="00000000" w:rsidP="003008CD">
            <w:pPr>
              <w:pStyle w:val="BodyText"/>
              <w:rPr>
                <w:lang w:val="en-NZ"/>
              </w:rPr>
            </w:pPr>
            <w:r w:rsidRPr="003008CD">
              <w:t>Compile ancillary equipment requirements for proactive maintenance strategy.</w:t>
            </w:r>
          </w:p>
        </w:tc>
      </w:tr>
      <w:tr w:rsidTr="003008C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008CD">
            <w:pPr>
              <w:pStyle w:val="BodyText"/>
              <w:rPr>
                <w:lang w:val="en-NZ"/>
              </w:rPr>
            </w:pPr>
          </w:p>
        </w:tc>
      </w:tr>
      <w:tr w:rsidTr="003008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008CD" w:rsidP="003008CD">
            <w:pPr>
              <w:pStyle w:val="BodyText"/>
            </w:pPr>
            <w:r w:rsidRPr="003008CD">
              <w:t>5</w:t>
            </w:r>
          </w:p>
        </w:tc>
        <w:tc>
          <w:tcPr>
            <w:tcW w:w="1962" w:type="dxa"/>
            <w:vMerge w:val="restart"/>
            <w:tcBorders>
              <w:top w:val="nil"/>
              <w:left w:val="nil"/>
              <w:bottom w:val="nil"/>
              <w:right w:val="nil"/>
            </w:tcBorders>
            <w:tcMar>
              <w:top w:w="0" w:type="dxa"/>
              <w:left w:w="62" w:type="dxa"/>
              <w:bottom w:w="0" w:type="dxa"/>
              <w:right w:w="62" w:type="dxa"/>
            </w:tcMar>
          </w:tcPr>
          <w:p w:rsidR="00000000" w:rsidP="003008CD">
            <w:pPr>
              <w:pStyle w:val="BodyText"/>
              <w:rPr>
                <w:lang w:val="en-NZ"/>
              </w:rPr>
            </w:pPr>
            <w:r w:rsidRPr="003008CD">
              <w:rPr>
                <w:rStyle w:val="SpecialBold"/>
              </w:rPr>
              <w:t>Adapt proactive maintenance strategy</w:t>
            </w:r>
          </w:p>
        </w:tc>
        <w:tc>
          <w:tcPr>
            <w:tcW w:w="770" w:type="dxa"/>
            <w:tcBorders>
              <w:top w:val="nil"/>
              <w:left w:val="nil"/>
              <w:bottom w:val="nil"/>
              <w:right w:val="nil"/>
            </w:tcBorders>
            <w:tcMar>
              <w:top w:w="0" w:type="dxa"/>
              <w:left w:w="62" w:type="dxa"/>
              <w:bottom w:w="0" w:type="dxa"/>
              <w:right w:w="62" w:type="dxa"/>
            </w:tcMar>
          </w:tcPr>
          <w:p w:rsidR="00000000" w:rsidP="003008CD">
            <w:pPr>
              <w:pStyle w:val="BodyText"/>
              <w:rPr>
                <w:lang w:val="en-NZ"/>
              </w:rPr>
            </w:pPr>
            <w:r w:rsidRPr="003008CD">
              <w:t>5.1</w:t>
            </w:r>
          </w:p>
        </w:tc>
        <w:tc>
          <w:tcPr>
            <w:tcW w:w="5610" w:type="dxa"/>
            <w:tcBorders>
              <w:top w:val="nil"/>
              <w:left w:val="nil"/>
              <w:bottom w:val="nil"/>
              <w:right w:val="nil"/>
            </w:tcBorders>
            <w:tcMar>
              <w:top w:w="0" w:type="dxa"/>
              <w:left w:w="62" w:type="dxa"/>
              <w:bottom w:w="0" w:type="dxa"/>
              <w:right w:w="62" w:type="dxa"/>
            </w:tcMar>
          </w:tcPr>
          <w:p w:rsidR="00000000" w:rsidP="003008CD">
            <w:pPr>
              <w:pStyle w:val="BodyText"/>
              <w:rPr>
                <w:lang w:val="en-NZ"/>
              </w:rPr>
            </w:pPr>
            <w:r w:rsidRPr="003008CD">
              <w:t>Co</w:t>
            </w:r>
            <w:r w:rsidRPr="003008CD">
              <w:t>mpare identified requirements to the proactive maintenance strategy.</w:t>
            </w:r>
          </w:p>
        </w:tc>
      </w:tr>
      <w:tr w:rsidTr="003008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08CD">
            <w:pPr>
              <w:pStyle w:val="BodyText"/>
              <w:rPr>
                <w:lang w:val="en-NZ"/>
              </w:rPr>
            </w:pPr>
            <w:r w:rsidRPr="003008CD">
              <w:t>5.2</w:t>
            </w:r>
          </w:p>
        </w:tc>
        <w:tc>
          <w:tcPr>
            <w:tcW w:w="5610" w:type="dxa"/>
            <w:tcBorders>
              <w:top w:val="nil"/>
              <w:left w:val="nil"/>
              <w:bottom w:val="nil"/>
              <w:right w:val="nil"/>
            </w:tcBorders>
            <w:tcMar>
              <w:top w:w="0" w:type="dxa"/>
              <w:left w:w="62" w:type="dxa"/>
              <w:bottom w:w="0" w:type="dxa"/>
              <w:right w:w="62" w:type="dxa"/>
            </w:tcMar>
          </w:tcPr>
          <w:p w:rsidR="00000000" w:rsidP="003008CD">
            <w:pPr>
              <w:pStyle w:val="BodyText"/>
              <w:rPr>
                <w:lang w:val="en-NZ"/>
              </w:rPr>
            </w:pPr>
            <w:r w:rsidRPr="003008CD">
              <w:t>Negotiate a proactive maintenance strategy which meets these requirements.</w:t>
            </w:r>
          </w:p>
        </w:tc>
      </w:tr>
      <w:tr w:rsidTr="003008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08CD">
            <w:pPr>
              <w:pStyle w:val="BodyText"/>
              <w:rPr>
                <w:lang w:val="en-NZ"/>
              </w:rPr>
            </w:pPr>
            <w:r w:rsidRPr="003008CD">
              <w:t>5.3</w:t>
            </w:r>
          </w:p>
        </w:tc>
        <w:tc>
          <w:tcPr>
            <w:tcW w:w="5610" w:type="dxa"/>
            <w:tcBorders>
              <w:top w:val="nil"/>
              <w:left w:val="nil"/>
              <w:bottom w:val="nil"/>
              <w:right w:val="nil"/>
            </w:tcBorders>
            <w:tcMar>
              <w:top w:w="0" w:type="dxa"/>
              <w:left w:w="62" w:type="dxa"/>
              <w:bottom w:w="0" w:type="dxa"/>
              <w:right w:w="62" w:type="dxa"/>
            </w:tcMar>
          </w:tcPr>
          <w:p w:rsidR="00000000" w:rsidP="003008CD">
            <w:pPr>
              <w:pStyle w:val="BodyText"/>
              <w:rPr>
                <w:lang w:val="en-NZ"/>
              </w:rPr>
            </w:pPr>
            <w:r w:rsidRPr="003008CD">
              <w:t>Involve team members in relating identified problems and opportuniti</w:t>
            </w:r>
            <w:r w:rsidRPr="003008CD">
              <w:t>es for improvement to the maintenance strategy, and involve them in developing any required changes to ensure awareness, learning and commitment.</w:t>
            </w:r>
          </w:p>
        </w:tc>
      </w:tr>
      <w:tr w:rsidTr="003008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08CD">
            <w:pPr>
              <w:pStyle w:val="BodyText"/>
              <w:rPr>
                <w:lang w:val="en-NZ"/>
              </w:rPr>
            </w:pPr>
            <w:r w:rsidRPr="003008CD">
              <w:t>5.4</w:t>
            </w:r>
          </w:p>
        </w:tc>
        <w:tc>
          <w:tcPr>
            <w:tcW w:w="5610" w:type="dxa"/>
            <w:tcBorders>
              <w:top w:val="nil"/>
              <w:left w:val="nil"/>
              <w:bottom w:val="nil"/>
              <w:right w:val="nil"/>
            </w:tcBorders>
            <w:tcMar>
              <w:top w:w="0" w:type="dxa"/>
              <w:left w:w="62" w:type="dxa"/>
              <w:bottom w:w="0" w:type="dxa"/>
              <w:right w:w="62" w:type="dxa"/>
            </w:tcMar>
          </w:tcPr>
          <w:p w:rsidR="00000000" w:rsidP="003008CD">
            <w:pPr>
              <w:pStyle w:val="BodyText"/>
              <w:rPr>
                <w:lang w:val="en-NZ"/>
              </w:rPr>
            </w:pPr>
            <w:r w:rsidRPr="003008CD">
              <w:t>Monitor the implementation of the strategy to ensure the identified requirements are met.</w:t>
            </w:r>
          </w:p>
        </w:tc>
      </w:tr>
      <w:tr w:rsidTr="003008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08CD">
            <w:pPr>
              <w:pStyle w:val="BodyText"/>
              <w:rPr>
                <w:lang w:val="en-NZ"/>
              </w:rPr>
            </w:pPr>
            <w:r w:rsidRPr="003008CD">
              <w:t>5.5</w:t>
            </w:r>
          </w:p>
        </w:tc>
        <w:tc>
          <w:tcPr>
            <w:tcW w:w="5610" w:type="dxa"/>
            <w:tcBorders>
              <w:top w:val="nil"/>
              <w:left w:val="nil"/>
              <w:bottom w:val="nil"/>
              <w:right w:val="nil"/>
            </w:tcBorders>
            <w:tcMar>
              <w:top w:w="0" w:type="dxa"/>
              <w:left w:w="62" w:type="dxa"/>
              <w:bottom w:w="0" w:type="dxa"/>
              <w:right w:w="62" w:type="dxa"/>
            </w:tcMar>
          </w:tcPr>
          <w:p w:rsidR="00000000" w:rsidRPr="003008CD" w:rsidP="003008CD">
            <w:pPr>
              <w:pStyle w:val="BodyText"/>
            </w:pPr>
            <w:r w:rsidRPr="003008CD">
              <w:t>Make r</w:t>
            </w:r>
            <w:r w:rsidRPr="003008CD">
              <w:t>equired adjustments and arrange for strategy review.</w:t>
            </w:r>
          </w:p>
        </w:tc>
      </w:tr>
    </w:tbl>
    <w:p w:rsidR="00000000" w:rsidRPr="003008CD" w:rsidP="003008CD">
      <w:pPr>
        <w:pStyle w:val="BodyText"/>
      </w:pPr>
    </w:p>
    <w:p w:rsidR="00000000" w:rsidRPr="003008CD" w:rsidP="003008CD">
      <w:pPr>
        <w:pStyle w:val="AllowPageBreak"/>
      </w:pPr>
    </w:p>
    <w:p w:rsidR="00000000" w:rsidRPr="003008CD" w:rsidP="003008CD">
      <w:pPr>
        <w:pStyle w:val="Heading1"/>
      </w:pPr>
      <w:bookmarkStart w:id="7" w:name="O_921578"/>
      <w:bookmarkEnd w:id="7"/>
      <w:r w:rsidRPr="003008CD">
        <w:t>Foundation Skills</w:t>
      </w:r>
    </w:p>
    <w:p w:rsidR="00000000" w:rsidRPr="003008CD" w:rsidP="000349EC">
      <w:pPr>
        <w:pStyle w:val="BodyText"/>
      </w:pPr>
      <w:r w:rsidRPr="003008CD">
        <w:t>This section describes those required skills (language, literacy and numeracy) that are essential to performance.</w:t>
      </w:r>
    </w:p>
    <w:p w:rsidR="00000000" w:rsidRPr="003008CD" w:rsidP="000349EC">
      <w:pPr>
        <w:pStyle w:val="BodyText"/>
      </w:pPr>
      <w:r w:rsidRPr="003008CD">
        <w:t>Foundation skills essential to performance are explicit in the performance criteria of this unit of competency.</w:t>
      </w:r>
    </w:p>
    <w:p w:rsidR="00000000" w:rsidRPr="003008CD" w:rsidP="003008CD">
      <w:pPr>
        <w:pStyle w:val="Heading1"/>
      </w:pPr>
      <w:bookmarkStart w:id="8" w:name="O_921577"/>
      <w:bookmarkEnd w:id="8"/>
      <w:r w:rsidRPr="003008CD">
        <w:t>Range of Conditions</w:t>
      </w:r>
    </w:p>
    <w:tbl>
      <w:tblPr>
        <w:tblW w:w="0" w:type="auto"/>
        <w:tblLayout w:type="fixed"/>
        <w:tblCellMar>
          <w:left w:w="62" w:type="dxa"/>
          <w:right w:w="62" w:type="dxa"/>
        </w:tblCellMar>
        <w:tblLook w:val="0000"/>
      </w:tblPr>
      <w:tblGrid>
        <w:gridCol w:w="2214"/>
        <w:gridCol w:w="6858"/>
      </w:tblGrid>
      <w:tr w:rsidTr="003008C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008CD">
            <w:pPr>
              <w:pStyle w:val="BodyText"/>
              <w:rPr>
                <w:lang w:val="en-NZ"/>
              </w:rPr>
            </w:pPr>
            <w:r w:rsidRPr="003008CD">
              <w:t>This field allows for different work environments and conditions that may affect performance. Essential ope</w:t>
            </w:r>
            <w:r w:rsidRPr="003008CD">
              <w:t>rating conditions that may be present (depending on the work situation, needs of the candidate, accessibility of the item, and local industry and regional contexts) are included.</w:t>
            </w:r>
          </w:p>
        </w:tc>
      </w:tr>
      <w:tr w:rsidTr="003008CD">
        <w:tblPrEx>
          <w:tblW w:w="0" w:type="auto"/>
          <w:tblLayout w:type="fixed"/>
          <w:tblCellMar>
            <w:left w:w="62" w:type="dxa"/>
            <w:right w:w="62" w:type="dxa"/>
          </w:tblCellMar>
          <w:tblLook w:val="0000"/>
        </w:tblPrEx>
        <w:tc>
          <w:tcPr>
            <w:tcW w:w="2214" w:type="dxa"/>
            <w:tcBorders>
              <w:top w:val="nil"/>
              <w:left w:val="nil"/>
              <w:bottom w:val="nil"/>
              <w:right w:val="nil"/>
            </w:tcBorders>
            <w:tcMar>
              <w:top w:w="0" w:type="dxa"/>
              <w:left w:w="62" w:type="dxa"/>
              <w:bottom w:w="0" w:type="dxa"/>
              <w:right w:w="62" w:type="dxa"/>
            </w:tcMar>
          </w:tcPr>
          <w:p w:rsidR="00000000" w:rsidP="003008CD">
            <w:pPr>
              <w:pStyle w:val="BodyText"/>
              <w:rPr>
                <w:lang w:val="en-NZ"/>
              </w:rPr>
            </w:pPr>
            <w:r w:rsidRPr="003008CD">
              <w:rPr>
                <w:rStyle w:val="SpecialBold"/>
              </w:rPr>
              <w:t>Competitive systems and practices include one or more of:</w:t>
            </w:r>
          </w:p>
        </w:tc>
        <w:tc>
          <w:tcPr>
            <w:tcW w:w="6858" w:type="dxa"/>
            <w:tcBorders>
              <w:top w:val="nil"/>
              <w:left w:val="nil"/>
              <w:bottom w:val="nil"/>
              <w:right w:val="nil"/>
            </w:tcBorders>
            <w:tcMar>
              <w:top w:w="0" w:type="dxa"/>
              <w:left w:w="62" w:type="dxa"/>
              <w:bottom w:w="0" w:type="dxa"/>
              <w:right w:w="62" w:type="dxa"/>
            </w:tcMar>
          </w:tcPr>
          <w:p w:rsidR="00000000" w:rsidRPr="003008CD" w:rsidP="003008CD">
            <w:pPr>
              <w:pStyle w:val="ListBullet"/>
            </w:pPr>
            <w:r w:rsidRPr="003008CD">
              <w:t>lean operations</w:t>
            </w:r>
          </w:p>
          <w:p w:rsidR="00000000" w:rsidRPr="003008CD" w:rsidP="003008CD">
            <w:pPr>
              <w:pStyle w:val="ListBullet"/>
            </w:pPr>
            <w:r w:rsidRPr="003008CD">
              <w:t>agile operations</w:t>
            </w:r>
          </w:p>
          <w:p w:rsidR="00000000" w:rsidRPr="003008CD" w:rsidP="003008CD">
            <w:pPr>
              <w:pStyle w:val="ListBullet"/>
            </w:pPr>
            <w:r w:rsidRPr="003008CD">
              <w:t>preventative and predictive maintenance approaches</w:t>
            </w:r>
          </w:p>
          <w:p w:rsidR="00000000" w:rsidRPr="003008CD" w:rsidP="003008CD">
            <w:pPr>
              <w:pStyle w:val="ListBullet"/>
            </w:pPr>
            <w:r w:rsidRPr="003008CD">
              <w:t>statistical process control systems, including six sigma and three sigma</w:t>
            </w:r>
          </w:p>
          <w:p w:rsidR="00000000" w:rsidRPr="003008CD" w:rsidP="003008CD">
            <w:pPr>
              <w:pStyle w:val="ListBullet"/>
            </w:pPr>
            <w:r w:rsidRPr="003008CD">
              <w:t>Just in Time (JIT), kanban and other pull-related operations control systems</w:t>
            </w:r>
          </w:p>
          <w:p w:rsidR="00000000" w:rsidRPr="003008CD" w:rsidP="003008CD">
            <w:pPr>
              <w:pStyle w:val="ListBullet"/>
            </w:pPr>
            <w:r w:rsidRPr="003008CD">
              <w:t>supply, value, and demand chain monitoring and analysis</w:t>
            </w:r>
          </w:p>
          <w:p w:rsidR="00000000" w:rsidRPr="003008CD" w:rsidP="003008CD">
            <w:pPr>
              <w:pStyle w:val="ListBullet"/>
            </w:pPr>
            <w:r w:rsidRPr="003008CD">
              <w:t xml:space="preserve">5S </w:t>
            </w:r>
          </w:p>
          <w:p w:rsidR="00000000" w:rsidRPr="003008CD" w:rsidP="003008CD">
            <w:pPr>
              <w:pStyle w:val="ListBullet"/>
            </w:pPr>
            <w:r w:rsidRPr="003008CD">
              <w:t>continuous improvement (kaizen)</w:t>
            </w:r>
          </w:p>
          <w:p w:rsidR="00000000" w:rsidRPr="003008CD" w:rsidP="003008CD">
            <w:pPr>
              <w:pStyle w:val="ListBullet"/>
            </w:pPr>
            <w:r w:rsidRPr="003008CD">
              <w:t>breakthrough improvement (kaizen blitz)</w:t>
            </w:r>
          </w:p>
          <w:p w:rsidR="00000000" w:rsidRPr="003008CD" w:rsidP="003008CD">
            <w:pPr>
              <w:pStyle w:val="ListBullet"/>
            </w:pPr>
            <w:r w:rsidRPr="003008CD">
              <w:t>cause/effect diagrams</w:t>
            </w:r>
          </w:p>
          <w:p w:rsidR="00000000" w:rsidRPr="003008CD" w:rsidP="003008CD">
            <w:pPr>
              <w:pStyle w:val="ListBullet"/>
            </w:pPr>
            <w:r w:rsidRPr="003008CD">
              <w:t>overall equipment effectiveness (OEE)</w:t>
            </w:r>
          </w:p>
          <w:p w:rsidR="00000000" w:rsidRPr="003008CD" w:rsidP="003008CD">
            <w:pPr>
              <w:pStyle w:val="ListBullet"/>
            </w:pPr>
            <w:r w:rsidRPr="003008CD">
              <w:t>takt time</w:t>
            </w:r>
          </w:p>
          <w:p w:rsidR="00000000" w:rsidRPr="003008CD" w:rsidP="003008CD">
            <w:pPr>
              <w:pStyle w:val="ListBullet"/>
            </w:pPr>
            <w:r w:rsidRPr="003008CD">
              <w:t>process mapping</w:t>
            </w:r>
          </w:p>
          <w:p w:rsidR="00000000" w:rsidRPr="003008CD" w:rsidP="003008CD">
            <w:pPr>
              <w:pStyle w:val="ListBullet"/>
            </w:pPr>
            <w:r w:rsidRPr="003008CD">
              <w:t xml:space="preserve">problem solving </w:t>
            </w:r>
          </w:p>
          <w:p w:rsidR="00000000" w:rsidRPr="003008CD" w:rsidP="003008CD">
            <w:pPr>
              <w:pStyle w:val="ListBullet"/>
            </w:pPr>
            <w:r w:rsidRPr="003008CD">
              <w:t>run charts</w:t>
            </w:r>
          </w:p>
          <w:p w:rsidR="00000000" w:rsidRPr="003008CD" w:rsidP="003008CD">
            <w:pPr>
              <w:pStyle w:val="ListBullet"/>
            </w:pPr>
            <w:r w:rsidRPr="003008CD">
              <w:t>standard p</w:t>
            </w:r>
            <w:r w:rsidRPr="003008CD">
              <w:t>rocedures</w:t>
            </w:r>
          </w:p>
          <w:p w:rsidR="00000000" w:rsidRPr="003008CD" w:rsidP="003008CD">
            <w:pPr>
              <w:pStyle w:val="ListBullet"/>
            </w:pPr>
            <w:r w:rsidRPr="003008CD">
              <w:t>current reality tree.</w:t>
            </w:r>
          </w:p>
          <w:p w:rsidR="00000000" w:rsidP="003008CD">
            <w:pPr>
              <w:pStyle w:val="BodyText"/>
              <w:rPr>
                <w:lang w:val="en-NZ"/>
              </w:rPr>
            </w:pPr>
          </w:p>
        </w:tc>
      </w:tr>
      <w:tr w:rsidTr="003008CD">
        <w:tblPrEx>
          <w:tblW w:w="0" w:type="auto"/>
          <w:tblLayout w:type="fixed"/>
          <w:tblCellMar>
            <w:left w:w="62" w:type="dxa"/>
            <w:right w:w="62" w:type="dxa"/>
          </w:tblCellMar>
          <w:tblLook w:val="0000"/>
        </w:tblPrEx>
        <w:tc>
          <w:tcPr>
            <w:tcW w:w="2214" w:type="dxa"/>
            <w:tcBorders>
              <w:top w:val="nil"/>
              <w:left w:val="nil"/>
              <w:bottom w:val="nil"/>
              <w:right w:val="nil"/>
            </w:tcBorders>
            <w:tcMar>
              <w:top w:w="0" w:type="dxa"/>
              <w:left w:w="62" w:type="dxa"/>
              <w:bottom w:w="0" w:type="dxa"/>
              <w:right w:w="62" w:type="dxa"/>
            </w:tcMar>
          </w:tcPr>
          <w:p w:rsidR="00000000" w:rsidP="003008CD">
            <w:pPr>
              <w:pStyle w:val="BodyText"/>
              <w:rPr>
                <w:lang w:val="en-NZ"/>
              </w:rPr>
            </w:pPr>
            <w:r w:rsidRPr="003008CD">
              <w:rPr>
                <w:rStyle w:val="SpecialBold"/>
              </w:rPr>
              <w:t>Ancillary equipment includes one or more of:</w:t>
            </w:r>
          </w:p>
        </w:tc>
        <w:tc>
          <w:tcPr>
            <w:tcW w:w="6858" w:type="dxa"/>
            <w:tcBorders>
              <w:top w:val="nil"/>
              <w:left w:val="nil"/>
              <w:bottom w:val="nil"/>
              <w:right w:val="nil"/>
            </w:tcBorders>
            <w:tcMar>
              <w:top w:w="0" w:type="dxa"/>
              <w:left w:w="62" w:type="dxa"/>
              <w:bottom w:w="0" w:type="dxa"/>
              <w:right w:w="62" w:type="dxa"/>
            </w:tcMar>
          </w:tcPr>
          <w:p w:rsidR="00000000" w:rsidRPr="003008CD" w:rsidP="003008CD">
            <w:pPr>
              <w:pStyle w:val="ListBullet"/>
            </w:pPr>
            <w:r w:rsidRPr="003008CD">
              <w:t>boilers</w:t>
            </w:r>
          </w:p>
          <w:p w:rsidR="00000000" w:rsidRPr="003008CD" w:rsidP="003008CD">
            <w:pPr>
              <w:pStyle w:val="ListBullet"/>
            </w:pPr>
            <w:r w:rsidRPr="003008CD">
              <w:t>utilities</w:t>
            </w:r>
          </w:p>
          <w:p w:rsidR="00000000" w:rsidRPr="003008CD" w:rsidP="003008CD">
            <w:pPr>
              <w:pStyle w:val="ListBullet"/>
            </w:pPr>
            <w:r w:rsidRPr="003008CD">
              <w:t>plants</w:t>
            </w:r>
          </w:p>
          <w:p w:rsidR="00000000" w:rsidRPr="003008CD" w:rsidP="003008CD">
            <w:pPr>
              <w:pStyle w:val="ListBullet"/>
            </w:pPr>
            <w:r w:rsidRPr="003008CD">
              <w:t>waste treatment and hazard contro</w:t>
            </w:r>
            <w:r w:rsidRPr="003008CD">
              <w:t>l equipment (e.g. fire ring mains, fire monitors, steam curtains, gas (or other loss of containment) monitors, blast protection and flare stacks).</w:t>
            </w:r>
          </w:p>
          <w:p w:rsidR="00000000" w:rsidRPr="003008CD" w:rsidP="003008CD">
            <w:pPr>
              <w:pStyle w:val="BodyText"/>
            </w:pPr>
          </w:p>
        </w:tc>
      </w:tr>
    </w:tbl>
    <w:p w:rsidR="00000000" w:rsidRPr="003008CD" w:rsidP="003008CD">
      <w:pPr>
        <w:pStyle w:val="BodyText"/>
      </w:pPr>
    </w:p>
    <w:p w:rsidR="00000000" w:rsidRPr="003008CD" w:rsidP="003008CD">
      <w:pPr>
        <w:pStyle w:val="AllowPageBreak"/>
      </w:pPr>
    </w:p>
    <w:p w:rsidR="00000000" w:rsidRPr="003008CD" w:rsidP="003008CD">
      <w:pPr>
        <w:pStyle w:val="Heading1"/>
      </w:pPr>
      <w:bookmarkStart w:id="9" w:name="O_921576"/>
      <w:bookmarkEnd w:id="9"/>
      <w:r w:rsidRPr="003008CD">
        <w:t>Unit Mapping Information</w:t>
      </w:r>
    </w:p>
    <w:p w:rsidR="00000000" w:rsidRPr="003008CD" w:rsidP="003008CD">
      <w:pPr>
        <w:pStyle w:val="Heading1"/>
      </w:pPr>
      <w:bookmarkStart w:id="10" w:name="O_921569"/>
      <w:bookmarkEnd w:id="10"/>
      <w:r w:rsidRPr="003008CD">
        <w:t>Links</w:t>
      </w:r>
    </w:p>
    <w:p w:rsidR="00000000" w:rsidRPr="003008CD" w:rsidP="000349EC">
      <w:pPr>
        <w:pStyle w:val="BodyText"/>
      </w:pPr>
      <w:r w:rsidRPr="003008CD">
        <w:t>Companion Volume implementation guides are</w:t>
      </w:r>
      <w:r w:rsidRPr="003008CD">
        <w:t xml:space="preserve"> found in VETNet - </w:t>
      </w:r>
      <w:r>
        <w:fldChar w:fldCharType="begin"/>
      </w:r>
      <w:r>
        <w:instrText xml:space="preserve"> HYPERLINK "https://vetnet.gov.au/Pages/TrainingDocs.aspx?q=5b04f318-804f-4dc0-9463-c3fb9a3fe998" </w:instrText>
      </w:r>
      <w:r>
        <w:fldChar w:fldCharType="separate"/>
      </w:r>
      <w:r w:rsidRPr="00976E68">
        <w:rPr>
          <w:rStyle w:val="Hyperlink"/>
        </w:rPr>
        <w:t>https://vetnet.gov.au/Pages/TrainingDocs.aspx?q=5b04f318-804f-4dc0-9463-c3fb9a3fe998</w:t>
      </w:r>
      <w:r>
        <w:fldChar w:fldCharType="end"/>
      </w:r>
    </w:p>
    <w:p w:rsidR="00000000" w:rsidRPr="003008CD" w:rsidP="000349EC">
      <w:pPr>
        <w:pStyle w:val="BodyText"/>
        <w:sectPr w:rsidSect="003008CD">
          <w:headerReference w:type="default" r:id="rId10"/>
          <w:footerReference w:type="default" r:id="rId11"/>
          <w:pgSz w:w="11908" w:h="16833"/>
          <w:pgMar w:top="1702" w:right="1418" w:bottom="1702" w:left="1418" w:header="992" w:footer="992" w:gutter="0"/>
          <w:cols w:space="720"/>
          <w:noEndnote/>
          <w:docGrid w:linePitch="299"/>
        </w:sectPr>
      </w:pPr>
    </w:p>
    <w:p w:rsidR="00000000" w:rsidRPr="003008CD" w:rsidP="003008CD">
      <w:pPr>
        <w:pStyle w:val="SuperHeading"/>
      </w:pPr>
      <w:r w:rsidRPr="003008CD">
        <w:t xml:space="preserve">Assessment </w:t>
      </w:r>
      <w:r w:rsidRPr="003008CD">
        <w:t>Requirements for MSS405082 Adapt a proactive maintenance strategy to the process operations sector</w:t>
      </w:r>
    </w:p>
    <w:p w:rsidR="00000000" w:rsidRPr="003008CD" w:rsidP="003008CD">
      <w:pPr>
        <w:pStyle w:val="Heading1"/>
      </w:pPr>
      <w:bookmarkStart w:id="11" w:name="O_921571"/>
      <w:bookmarkEnd w:id="11"/>
      <w:r w:rsidRPr="003008CD">
        <w:t>Modification History</w:t>
      </w:r>
    </w:p>
    <w:p w:rsidR="00000000" w:rsidRPr="003008CD" w:rsidP="000349EC">
      <w:pPr>
        <w:pStyle w:val="BodyText"/>
      </w:pPr>
      <w:r w:rsidRPr="003008CD">
        <w:t>Not applicable.</w:t>
      </w:r>
    </w:p>
    <w:p w:rsidR="00000000" w:rsidRPr="003008CD" w:rsidP="003008CD">
      <w:pPr>
        <w:pStyle w:val="Heading1"/>
      </w:pPr>
      <w:bookmarkStart w:id="12" w:name="O_921574"/>
      <w:bookmarkEnd w:id="12"/>
      <w:r w:rsidRPr="003008CD">
        <w:t>Performance Evidence</w:t>
      </w:r>
    </w:p>
    <w:p w:rsidR="00000000" w:rsidRPr="003008CD" w:rsidP="000349EC">
      <w:pPr>
        <w:pStyle w:val="BodyText"/>
      </w:pPr>
      <w:r w:rsidRPr="003008CD">
        <w:t>Evidence required to demonstrate competence in this unit must be r</w:t>
      </w:r>
      <w:r w:rsidRPr="003008CD">
        <w:t>elevant to and satisfy the requirements of the elements and performance criteria and include the ability, for one (1) or more continuous manufacturing processes/areas, to:</w:t>
      </w:r>
    </w:p>
    <w:p w:rsidR="00000000" w:rsidRPr="003008CD" w:rsidP="003008CD">
      <w:pPr>
        <w:pStyle w:val="ListBullet"/>
      </w:pPr>
      <w:r w:rsidRPr="003008CD">
        <w:t>analyse hazards and risks and determine implications for proactive maintenance stra</w:t>
      </w:r>
      <w:r w:rsidRPr="003008CD">
        <w:t>tegies</w:t>
      </w:r>
    </w:p>
    <w:p w:rsidR="00000000" w:rsidRPr="003008CD" w:rsidP="003008CD">
      <w:pPr>
        <w:pStyle w:val="ListBullet"/>
      </w:pPr>
      <w:r w:rsidRPr="003008CD">
        <w:t>consider a variety of proactive maintenance strategies for suitability to an organisation</w:t>
      </w:r>
    </w:p>
    <w:p w:rsidR="00000000" w:rsidRPr="003008CD" w:rsidP="003008CD">
      <w:pPr>
        <w:pStyle w:val="ListBullet"/>
      </w:pPr>
      <w:r w:rsidRPr="003008CD">
        <w:t>consult operators, maintenance, management and other stakeholders in decisions on proactive maintenance strategies</w:t>
      </w:r>
    </w:p>
    <w:p w:rsidR="00000000" w:rsidRPr="003008CD" w:rsidP="003008CD">
      <w:pPr>
        <w:pStyle w:val="ListBullet"/>
      </w:pPr>
      <w:r w:rsidRPr="003008CD">
        <w:t>monitor implementation of selected proactive</w:t>
      </w:r>
      <w:r w:rsidRPr="003008CD">
        <w:t xml:space="preserve"> maintenance strategies and make appropriate adjustments.</w:t>
      </w:r>
    </w:p>
    <w:p w:rsidR="00000000" w:rsidRPr="003008CD" w:rsidP="003008CD">
      <w:pPr>
        <w:pStyle w:val="AllowPageBreak"/>
      </w:pPr>
    </w:p>
    <w:p w:rsidR="00000000" w:rsidRPr="003008CD" w:rsidP="003008CD">
      <w:pPr>
        <w:pStyle w:val="Heading1"/>
      </w:pPr>
      <w:bookmarkStart w:id="13" w:name="O_921573"/>
      <w:bookmarkEnd w:id="13"/>
      <w:r w:rsidRPr="003008CD">
        <w:t>Knowledge Evidence</w:t>
      </w:r>
    </w:p>
    <w:p w:rsidR="00000000" w:rsidRPr="003008CD" w:rsidP="000349EC">
      <w:pPr>
        <w:pStyle w:val="BodyText"/>
      </w:pPr>
      <w:r w:rsidRPr="003008CD">
        <w:t xml:space="preserve">Must provide evidence that demonstrates sufficient knowledge to interact with relevant personnel and be able to adapt a proactive maintenance strategy, including </w:t>
      </w:r>
      <w:r w:rsidRPr="003008CD">
        <w:t>knowledge of:</w:t>
      </w:r>
    </w:p>
    <w:p w:rsidR="00000000" w:rsidRPr="003008CD" w:rsidP="003008CD">
      <w:pPr>
        <w:pStyle w:val="ListBullet"/>
      </w:pPr>
      <w:r w:rsidRPr="003008CD">
        <w:t>continuous manufacturing equipment and products of the organisation</w:t>
      </w:r>
    </w:p>
    <w:p w:rsidR="00000000" w:rsidRPr="003008CD" w:rsidP="003008CD">
      <w:pPr>
        <w:pStyle w:val="ListBullet"/>
      </w:pPr>
      <w:r w:rsidRPr="003008CD">
        <w:t>start-up, shutdown and isolation considerations for the organisation</w:t>
      </w:r>
    </w:p>
    <w:p w:rsidR="00000000" w:rsidRPr="003008CD" w:rsidP="003008CD">
      <w:pPr>
        <w:pStyle w:val="ListBullet"/>
      </w:pPr>
      <w:r w:rsidRPr="003008CD">
        <w:t>skills required by operators and maintenance personnel to achieve effective proactive maintenance strate</w:t>
      </w:r>
      <w:r w:rsidRPr="003008CD">
        <w:t xml:space="preserve">gy implementation </w:t>
      </w:r>
    </w:p>
    <w:p w:rsidR="00000000" w:rsidRPr="003008CD" w:rsidP="003008CD">
      <w:pPr>
        <w:pStyle w:val="ListBullet"/>
      </w:pPr>
      <w:r w:rsidRPr="003008CD">
        <w:t>characteristics and strengths of different types of strategies, techniques and tools</w:t>
      </w:r>
    </w:p>
    <w:p w:rsidR="00000000" w:rsidRPr="003008CD" w:rsidP="003008CD">
      <w:pPr>
        <w:pStyle w:val="ListBullet"/>
      </w:pPr>
      <w:r w:rsidRPr="003008CD">
        <w:t>holistic costs of different strategies combining cost of maintenance with costs of lost production, sales, and so on, as relevant to the organisation</w:t>
      </w:r>
    </w:p>
    <w:p w:rsidR="00000000" w:rsidRPr="003008CD" w:rsidP="003008CD">
      <w:pPr>
        <w:pStyle w:val="ListBullet"/>
      </w:pPr>
      <w:r w:rsidRPr="003008CD">
        <w:t>business goals sufficient to match the strategy to the business needs</w:t>
      </w:r>
    </w:p>
    <w:p w:rsidR="00000000" w:rsidRPr="003008CD" w:rsidP="003008CD">
      <w:pPr>
        <w:pStyle w:val="ListBullet"/>
      </w:pPr>
      <w:r w:rsidRPr="003008CD">
        <w:t>strategic thinking and its application to proactive maintenance</w:t>
      </w:r>
    </w:p>
    <w:p w:rsidR="00000000" w:rsidRPr="003008CD" w:rsidP="003008CD">
      <w:pPr>
        <w:pStyle w:val="ListBullet"/>
      </w:pPr>
      <w:r w:rsidRPr="003008CD">
        <w:t>principles of process equipment and how to improve its reliability</w:t>
      </w:r>
    </w:p>
    <w:p w:rsidR="00000000" w:rsidRPr="003008CD" w:rsidP="003008CD">
      <w:pPr>
        <w:pStyle w:val="ListBullet"/>
      </w:pPr>
      <w:r w:rsidRPr="003008CD">
        <w:t>resources required and how to obtain them.</w:t>
      </w:r>
    </w:p>
    <w:p w:rsidR="00000000" w:rsidRPr="003008CD" w:rsidP="003008CD">
      <w:pPr>
        <w:pStyle w:val="AllowPageBreak"/>
      </w:pPr>
    </w:p>
    <w:p w:rsidR="00000000" w:rsidRPr="003008CD" w:rsidP="003008CD">
      <w:pPr>
        <w:pStyle w:val="Heading1"/>
      </w:pPr>
      <w:bookmarkStart w:id="14" w:name="O_921572"/>
      <w:bookmarkEnd w:id="14"/>
      <w:r w:rsidRPr="003008CD">
        <w:t>Assessment Conditions</w:t>
      </w:r>
    </w:p>
    <w:p w:rsidR="00000000" w:rsidRPr="003008CD" w:rsidP="003008CD">
      <w:pPr>
        <w:pStyle w:val="ListBullet"/>
      </w:pPr>
      <w:r w:rsidRPr="003008CD">
        <w:t xml:space="preserve">The unit should be assessed holistically and the judgement of competence shall be based on a holistic assessment of the evidence. </w:t>
      </w:r>
    </w:p>
    <w:p w:rsidR="00000000" w:rsidRPr="003008CD" w:rsidP="003008CD">
      <w:pPr>
        <w:pStyle w:val="ListBullet"/>
      </w:pPr>
      <w:r w:rsidRPr="003008CD">
        <w:t xml:space="preserve">The collection of performance evidence is best done from a report and/or folio of evidence drawn </w:t>
      </w:r>
      <w:r w:rsidRPr="003008CD">
        <w:t>from:</w:t>
      </w:r>
    </w:p>
    <w:p w:rsidR="00000000" w:rsidRPr="003008CD" w:rsidP="003008CD">
      <w:pPr>
        <w:pStyle w:val="ListBullet2"/>
      </w:pPr>
      <w:r w:rsidRPr="003008CD">
        <w:t>a single project which provides sufficient evidence of the requirements of all the elements and performance criteria</w:t>
      </w:r>
    </w:p>
    <w:p w:rsidR="00000000" w:rsidRPr="003008CD" w:rsidP="003008CD">
      <w:pPr>
        <w:pStyle w:val="ListBullet2"/>
      </w:pPr>
      <w:r w:rsidRPr="003008CD">
        <w:t>multiple smaller projects which together provide sufficient evidence of the requirements of all the elements and performance criteri</w:t>
      </w:r>
      <w:r w:rsidRPr="003008CD">
        <w:t>a.</w:t>
      </w:r>
    </w:p>
    <w:p w:rsidR="00000000" w:rsidRPr="003008CD" w:rsidP="003008CD">
      <w:pPr>
        <w:pStyle w:val="ListBullet"/>
      </w:pPr>
      <w:r w:rsidRPr="003008CD">
        <w:t>A third-party report, or similar, may be needed to testify to the work done by the individual, particularly when the project has been done as part of a project team.</w:t>
      </w:r>
    </w:p>
    <w:p w:rsidR="00000000" w:rsidRPr="003008CD" w:rsidP="003008CD">
      <w:pPr>
        <w:pStyle w:val="ListBullet"/>
      </w:pPr>
      <w:r w:rsidRPr="003008CD">
        <w:t xml:space="preserve">Assessment should use a real project where proactive maintenance strategies are being applied to new areas and/or for the improvement of operation in existing areas in an operational continuous manufacturing </w:t>
      </w:r>
      <w:r w:rsidRPr="003008CD">
        <w:t>workplace.</w:t>
      </w:r>
    </w:p>
    <w:p w:rsidR="00000000" w:rsidRPr="003008CD" w:rsidP="003008CD">
      <w:pPr>
        <w:pStyle w:val="ListBullet"/>
      </w:pPr>
      <w:r w:rsidRPr="003008CD">
        <w:t>Knowledge evidence may be collected c</w:t>
      </w:r>
      <w:r w:rsidRPr="003008CD">
        <w:t>oncurrently with performance evidence or through an independent process such as workbooks, written assessments or interviews (provided a record is kept).</w:t>
      </w:r>
    </w:p>
    <w:p w:rsidR="00000000" w:rsidRPr="003008CD" w:rsidP="003008CD">
      <w:pPr>
        <w:pStyle w:val="ListBullet"/>
      </w:pPr>
      <w:r w:rsidRPr="003008CD">
        <w:t>Assessment processes and techniques must be appropriate to the language, literacy and numeracy require</w:t>
      </w:r>
      <w:r w:rsidRPr="003008CD">
        <w:t>ments of the work being performed and the needs of the candidate.</w:t>
      </w:r>
    </w:p>
    <w:p w:rsidR="00000000" w:rsidRPr="003008CD" w:rsidP="003008CD">
      <w:pPr>
        <w:pStyle w:val="ListBullet"/>
      </w:pPr>
      <w:r w:rsidRPr="003008CD">
        <w:t>Conditions for assessment must include access to all tools, equipment, materials and documentation required, including relevant workplace procedures, product and manufacturing specifications</w:t>
      </w:r>
      <w:r w:rsidRPr="003008CD">
        <w:t xml:space="preserve"> associated with this unit.</w:t>
      </w:r>
    </w:p>
    <w:p w:rsidR="00000000" w:rsidRPr="003008CD" w:rsidP="003008CD">
      <w:pPr>
        <w:pStyle w:val="ListBullet"/>
      </w:pPr>
      <w:r w:rsidRPr="003008CD">
        <w:t>Foundation skills are integral to competent performance of the unit and should not be assessed separately.</w:t>
      </w:r>
    </w:p>
    <w:p w:rsidR="00000000" w:rsidRPr="003008CD" w:rsidP="003008CD">
      <w:pPr>
        <w:pStyle w:val="ListBullet"/>
      </w:pPr>
      <w:r w:rsidRPr="003008CD">
        <w:t>Assessors must satisfy the assessor competency requirements that are in place at the time of the assessment as set by the</w:t>
      </w:r>
      <w:r w:rsidRPr="003008CD">
        <w:t xml:space="preserve"> VET regulator.  </w:t>
      </w:r>
    </w:p>
    <w:p w:rsidR="00000000" w:rsidRPr="003008CD" w:rsidP="003008CD">
      <w:pPr>
        <w:pStyle w:val="ListBullet"/>
      </w:pPr>
      <w:r w:rsidRPr="003008CD">
        <w:t>The assessor must demonstrate both technical competency and currency.</w:t>
      </w:r>
    </w:p>
    <w:p w:rsidR="00000000" w:rsidRPr="003008CD" w:rsidP="003008CD">
      <w:pPr>
        <w:pStyle w:val="ListBullet"/>
      </w:pPr>
      <w:r w:rsidRPr="003008CD">
        <w:t>Technical competence can be demonstrated through:</w:t>
      </w:r>
    </w:p>
    <w:p w:rsidR="00000000" w:rsidRPr="003008CD" w:rsidP="003008CD">
      <w:pPr>
        <w:pStyle w:val="ListBullet2"/>
      </w:pPr>
      <w:r w:rsidRPr="003008CD">
        <w:t>relevant VET or other qualification/Statement of Attainment AND/OR</w:t>
      </w:r>
    </w:p>
    <w:p w:rsidR="00000000" w:rsidRPr="003008CD" w:rsidP="003008CD">
      <w:pPr>
        <w:pStyle w:val="ListBullet2"/>
      </w:pPr>
      <w:r w:rsidRPr="003008CD">
        <w:t xml:space="preserve">relevant workplace experience </w:t>
      </w:r>
    </w:p>
    <w:p w:rsidR="00000000" w:rsidRPr="003008CD" w:rsidP="003008CD">
      <w:pPr>
        <w:pStyle w:val="ListBullet"/>
      </w:pPr>
      <w:r w:rsidRPr="003008CD">
        <w:t>Currency can be de</w:t>
      </w:r>
      <w:r w:rsidRPr="003008CD">
        <w:t>monstrated through:</w:t>
      </w:r>
    </w:p>
    <w:p w:rsidR="00000000" w:rsidRPr="003008CD" w:rsidP="003008CD">
      <w:pPr>
        <w:pStyle w:val="ListBullet2"/>
      </w:pPr>
      <w:r w:rsidRPr="003008CD">
        <w:t>performing the competency being assessed as part of current employment OR</w:t>
      </w:r>
    </w:p>
    <w:p w:rsidR="00000000" w:rsidRPr="003008CD" w:rsidP="003008CD">
      <w:pPr>
        <w:pStyle w:val="ListBullet2"/>
      </w:pPr>
      <w:r w:rsidRPr="003008CD">
        <w:t>having consulted with an organisation providing relevant environmental monitoring, management or technology services about performing the competency being assess</w:t>
      </w:r>
      <w:r w:rsidRPr="003008CD">
        <w:t>ed within the last twelve months.</w:t>
      </w:r>
    </w:p>
    <w:p w:rsidR="00000000" w:rsidRPr="003008CD" w:rsidP="003008CD">
      <w:pPr>
        <w:pStyle w:val="AllowPageBreak"/>
      </w:pPr>
    </w:p>
    <w:p w:rsidR="00000000" w:rsidRPr="003008CD" w:rsidP="003008CD">
      <w:pPr>
        <w:pStyle w:val="Heading1"/>
      </w:pPr>
      <w:bookmarkStart w:id="15" w:name="O_921570"/>
      <w:bookmarkEnd w:id="15"/>
      <w:r w:rsidRPr="003008CD">
        <w:t>Links</w:t>
      </w:r>
    </w:p>
    <w:p w:rsidR="00000000" w:rsidRPr="003008CD" w:rsidP="000349EC">
      <w:pPr>
        <w:pStyle w:val="BodyText"/>
      </w:pPr>
      <w:r w:rsidRPr="003008CD">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976E68">
        <w:rPr>
          <w:rStyle w:val="Hyperlink"/>
        </w:rPr>
        <w:t>https://vetnet.gov.au/Pages/TrainingDocs.aspx?q=5b04f318-804f-4dc0-9463-c3fb9a3fe998</w:t>
      </w:r>
      <w:r>
        <w:fldChar w:fldCharType="end"/>
      </w:r>
    </w:p>
    <w:p w:rsidR="00000000" w:rsidRPr="003008CD" w:rsidP="003008CD"/>
    <w:sectPr w:rsidSect="003008C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8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8CD" w:rsidRPr="000349EC" w:rsidP="000349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8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9EC" w:rsidP="003008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349EC" w:rsidP="003008C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349EC" w:rsidP="003008C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8CD" w:rsidP="003008CD">
    <w:pPr>
      <w:pStyle w:val="Footer"/>
      <w:framePr w:wrap="around"/>
    </w:pPr>
    <w:r>
      <w:fldChar w:fldCharType="begin"/>
    </w:r>
    <w:r>
      <w:instrText xml:space="preserve"> DOCPROPERTY  Subject  \* MERGEFORMAT </w:instrText>
    </w:r>
    <w:r>
      <w:fldChar w:fldCharType="separate"/>
    </w:r>
    <w:r w:rsidR="000349EC">
      <w:t>Approved</w:t>
    </w:r>
    <w:r w:rsidR="000349EC">
      <w:fldChar w:fldCharType="end"/>
    </w:r>
    <w:r>
      <w:tab/>
      <w:t xml:space="preserve">Page </w:t>
    </w:r>
    <w:r>
      <w:fldChar w:fldCharType="begin"/>
    </w:r>
    <w:r>
      <w:instrText xml:space="preserve"> PAGE  \* Arabic  \* MERGEFORMAT </w:instrText>
    </w:r>
    <w:r>
      <w:fldChar w:fldCharType="separate"/>
    </w:r>
    <w:r w:rsidR="000349E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349EC">
      <w:rPr>
        <w:noProof/>
      </w:rPr>
      <w:t>5</w:t>
    </w:r>
    <w:r>
      <w:rPr>
        <w:noProof/>
      </w:rPr>
      <w:fldChar w:fldCharType="end"/>
    </w:r>
  </w:p>
  <w:p w:rsidR="003008CD" w:rsidP="003008CD">
    <w:pPr>
      <w:pStyle w:val="Footer"/>
      <w:framePr w:wrap="around"/>
    </w:pPr>
    <w:r>
      <w:t xml:space="preserve">© Commonwealth of Australia, </w:t>
    </w:r>
    <w:r>
      <w:fldChar w:fldCharType="begin"/>
    </w:r>
    <w:r>
      <w:instrText xml:space="preserve"> DATE  \@ "yyyy"  \* MERGEFORMAT </w:instrText>
    </w:r>
    <w:r>
      <w:fldChar w:fldCharType="separate"/>
    </w:r>
    <w:r w:rsidR="000349EC">
      <w:rPr>
        <w:noProof/>
      </w:rPr>
      <w:t>2025</w:t>
    </w:r>
    <w:r>
      <w:fldChar w:fldCharType="end"/>
    </w:r>
    <w:r>
      <w:tab/>
    </w:r>
    <w:r>
      <w:fldChar w:fldCharType="begin"/>
    </w:r>
    <w:r>
      <w:instrText xml:space="preserve"> DOCPROPERTY  Author  \* MERGEFORMAT </w:instrText>
    </w:r>
    <w:r>
      <w:fldChar w:fldCharType="separate"/>
    </w:r>
    <w:r w:rsidR="000349EC">
      <w:t>Manufacturing Industry Skills Alliance</w:t>
    </w:r>
    <w:r w:rsidR="000349EC">
      <w:fldChar w:fldCharType="end"/>
    </w:r>
  </w:p>
  <w:p w:rsidR="003008CD" w:rsidP="003008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8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9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08CD" w:rsidRPr="000349EC" w:rsidP="000349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8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9EC" w:rsidRPr="002D2AF8" w:rsidP="003008CD">
    <w:pPr>
      <w:pStyle w:val="Header"/>
      <w:framePr w:wrap="around"/>
    </w:pPr>
    <w:r>
      <w:fldChar w:fldCharType="begin"/>
    </w:r>
    <w:r>
      <w:instrText xml:space="preserve"> TITLE   \* MERGEFORMAT </w:instrText>
    </w:r>
    <w:r>
      <w:fldChar w:fldCharType="separate"/>
    </w:r>
    <w:r>
      <w:t>MSS405082 Adapt a proactive maintenance strategy to the process operations sector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349EC" w:rsidP="003008C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8CD" w:rsidRPr="002D2AF8" w:rsidP="003008CD">
    <w:pPr>
      <w:pStyle w:val="Header"/>
      <w:framePr w:wrap="around"/>
    </w:pPr>
    <w:r>
      <w:fldChar w:fldCharType="begin"/>
    </w:r>
    <w:r>
      <w:instrText xml:space="preserve"> TITLE   \* MERGEFORMAT </w:instrText>
    </w:r>
    <w:r>
      <w:fldChar w:fldCharType="separate"/>
    </w:r>
    <w:r w:rsidR="000349EC">
      <w:t>MSS405082 Adapt a proactive maintenance strategy to the process operations sector</w:t>
    </w:r>
    <w:r w:rsidR="000349EC">
      <w:fldChar w:fldCharType="end"/>
    </w:r>
    <w:r>
      <w:tab/>
      <w:t xml:space="preserve">Date this document was generated: </w:t>
    </w:r>
    <w:r>
      <w:fldChar w:fldCharType="begin"/>
    </w:r>
    <w:r>
      <w:instrText xml:space="preserve"> CREATEDATE  \@ "d MMMM yyyy"  \* MERGEFORMAT </w:instrText>
    </w:r>
    <w:r>
      <w:fldChar w:fldCharType="separate"/>
    </w:r>
    <w:r w:rsidR="000349EC">
      <w:rPr>
        <w:noProof/>
      </w:rPr>
      <w:t>2 March 2025</w:t>
    </w:r>
    <w:r>
      <w:fldChar w:fldCharType="end"/>
    </w:r>
  </w:p>
  <w:p w:rsidR="003008CD" w:rsidP="003008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4C29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88CE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C23F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08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08CD"/>
    <w:pPr>
      <w:spacing w:before="360" w:after="60"/>
      <w:outlineLvl w:val="0"/>
    </w:pPr>
    <w:rPr>
      <w:sz w:val="32"/>
    </w:rPr>
  </w:style>
  <w:style w:type="paragraph" w:styleId="Heading2">
    <w:name w:val="heading 2"/>
    <w:basedOn w:val="HeadingBase"/>
    <w:next w:val="BodyText"/>
    <w:link w:val="Heading2Char"/>
    <w:qFormat/>
    <w:rsid w:val="003008CD"/>
    <w:pPr>
      <w:keepLines/>
      <w:spacing w:before="240" w:after="120"/>
      <w:outlineLvl w:val="1"/>
    </w:pPr>
    <w:rPr>
      <w:sz w:val="28"/>
      <w:szCs w:val="40"/>
    </w:rPr>
  </w:style>
  <w:style w:type="paragraph" w:styleId="Heading3">
    <w:name w:val="heading 3"/>
    <w:basedOn w:val="HeadingBase"/>
    <w:next w:val="BodyText"/>
    <w:link w:val="Heading3Char"/>
    <w:qFormat/>
    <w:rsid w:val="003008CD"/>
    <w:pPr>
      <w:spacing w:before="180" w:after="120"/>
      <w:outlineLvl w:val="2"/>
    </w:pPr>
    <w:rPr>
      <w:spacing w:val="-10"/>
      <w:kern w:val="32"/>
    </w:rPr>
  </w:style>
  <w:style w:type="paragraph" w:styleId="Heading4">
    <w:name w:val="heading 4"/>
    <w:basedOn w:val="HeadingBase"/>
    <w:next w:val="BodyText"/>
    <w:link w:val="Heading4Char"/>
    <w:qFormat/>
    <w:rsid w:val="003008CD"/>
    <w:pPr>
      <w:spacing w:before="160" w:after="120"/>
      <w:outlineLvl w:val="3"/>
    </w:pPr>
    <w:rPr>
      <w:sz w:val="22"/>
    </w:rPr>
  </w:style>
  <w:style w:type="paragraph" w:styleId="Heading5">
    <w:name w:val="heading 5"/>
    <w:basedOn w:val="HeadingBase"/>
    <w:next w:val="Normal"/>
    <w:link w:val="Heading5Char"/>
    <w:qFormat/>
    <w:rsid w:val="003008CD"/>
    <w:pPr>
      <w:spacing w:before="80"/>
      <w:outlineLvl w:val="4"/>
    </w:pPr>
    <w:rPr>
      <w:color w:val="918585"/>
      <w:sz w:val="20"/>
    </w:rPr>
  </w:style>
  <w:style w:type="paragraph" w:styleId="Heading6">
    <w:name w:val="heading 6"/>
    <w:basedOn w:val="HeadingBase"/>
    <w:next w:val="Normal"/>
    <w:link w:val="Heading6Char"/>
    <w:qFormat/>
    <w:rsid w:val="003008CD"/>
    <w:pPr>
      <w:spacing w:before="60"/>
      <w:outlineLvl w:val="5"/>
    </w:pPr>
    <w:rPr>
      <w:color w:val="918585"/>
      <w:sz w:val="20"/>
    </w:rPr>
  </w:style>
  <w:style w:type="paragraph" w:styleId="Heading7">
    <w:name w:val="heading 7"/>
    <w:basedOn w:val="Normal"/>
    <w:next w:val="Normal"/>
    <w:link w:val="Heading7Char"/>
    <w:qFormat/>
    <w:rsid w:val="003008CD"/>
    <w:pPr>
      <w:ind w:left="720"/>
      <w:outlineLvl w:val="6"/>
    </w:pPr>
    <w:rPr>
      <w:i/>
    </w:rPr>
  </w:style>
  <w:style w:type="paragraph" w:styleId="Heading8">
    <w:name w:val="heading 8"/>
    <w:basedOn w:val="Normal"/>
    <w:next w:val="Normal"/>
    <w:link w:val="Heading8Char"/>
    <w:qFormat/>
    <w:rsid w:val="003008CD"/>
    <w:pPr>
      <w:ind w:left="720"/>
      <w:outlineLvl w:val="7"/>
    </w:pPr>
    <w:rPr>
      <w:i/>
    </w:rPr>
  </w:style>
  <w:style w:type="paragraph" w:styleId="Heading9">
    <w:name w:val="heading 9"/>
    <w:basedOn w:val="Normal"/>
    <w:next w:val="Normal"/>
    <w:link w:val="Heading9Char"/>
    <w:qFormat/>
    <w:rsid w:val="003008CD"/>
    <w:pPr>
      <w:ind w:left="720"/>
      <w:outlineLvl w:val="8"/>
    </w:pPr>
    <w:rPr>
      <w:i/>
    </w:rPr>
  </w:style>
  <w:style w:type="character" w:default="1" w:styleId="DefaultParagraphFont">
    <w:name w:val="Default Paragraph Font"/>
    <w:uiPriority w:val="1"/>
    <w:unhideWhenUsed/>
    <w:rsid w:val="003008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08CD"/>
  </w:style>
  <w:style w:type="character" w:customStyle="1" w:styleId="Heading1Char">
    <w:name w:val="Heading 1 Char"/>
    <w:basedOn w:val="DefaultParagraphFont"/>
    <w:link w:val="Heading1"/>
    <w:rsid w:val="003008CD"/>
    <w:rPr>
      <w:rFonts w:ascii="Times New Roman" w:eastAsia="Times New Roman" w:hAnsi="Times New Roman" w:cs="Times New Roman"/>
      <w:b/>
      <w:sz w:val="32"/>
      <w:szCs w:val="20"/>
      <w:lang w:eastAsia="en-US"/>
    </w:rPr>
  </w:style>
  <w:style w:type="paragraph" w:styleId="BodyText">
    <w:name w:val="Body Text"/>
    <w:basedOn w:val="Normal"/>
    <w:link w:val="BodyTextChar"/>
    <w:rsid w:val="003008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08CD"/>
    <w:rPr>
      <w:rFonts w:ascii="Times New Roman" w:eastAsia="Times New Roman" w:hAnsi="Times New Roman" w:cs="Times New Roman"/>
      <w:sz w:val="24"/>
      <w:lang w:eastAsia="en-US"/>
    </w:rPr>
  </w:style>
  <w:style w:type="paragraph" w:styleId="ListBullet">
    <w:name w:val="List Bullet"/>
    <w:basedOn w:val="List"/>
    <w:rsid w:val="003008CD"/>
    <w:pPr>
      <w:numPr>
        <w:numId w:val="12"/>
      </w:numPr>
      <w:tabs>
        <w:tab w:val="clear" w:pos="340"/>
      </w:tabs>
      <w:spacing w:before="40" w:after="40"/>
    </w:pPr>
  </w:style>
  <w:style w:type="character" w:customStyle="1" w:styleId="SpecialBold">
    <w:name w:val="Special Bold"/>
    <w:basedOn w:val="DefaultParagraphFont"/>
    <w:rsid w:val="003008CD"/>
    <w:rPr>
      <w:b/>
      <w:spacing w:val="0"/>
    </w:rPr>
  </w:style>
  <w:style w:type="paragraph" w:styleId="ListBullet2">
    <w:name w:val="List Bullet 2"/>
    <w:basedOn w:val="List2"/>
    <w:rsid w:val="003008CD"/>
    <w:pPr>
      <w:numPr>
        <w:numId w:val="13"/>
      </w:numPr>
      <w:tabs>
        <w:tab w:val="clear" w:pos="680"/>
      </w:tabs>
    </w:pPr>
  </w:style>
  <w:style w:type="paragraph" w:customStyle="1" w:styleId="SuperHeading">
    <w:name w:val="SuperHeading"/>
    <w:basedOn w:val="Normal"/>
    <w:rsid w:val="003008CD"/>
    <w:pPr>
      <w:spacing w:before="240" w:after="120"/>
      <w:outlineLvl w:val="0"/>
    </w:pPr>
    <w:rPr>
      <w:rFonts w:ascii="Times New Roman" w:hAnsi="Times New Roman"/>
      <w:b/>
      <w:sz w:val="32"/>
    </w:rPr>
  </w:style>
  <w:style w:type="paragraph" w:customStyle="1" w:styleId="AllowPageBreak">
    <w:name w:val="AllowPageBreak"/>
    <w:rsid w:val="003008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008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08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08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08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08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08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08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08CD"/>
    <w:rPr>
      <w:rFonts w:ascii="Courier New" w:eastAsia="Times New Roman" w:hAnsi="Courier New" w:cs="Times New Roman"/>
      <w:i/>
      <w:szCs w:val="20"/>
      <w:lang w:eastAsia="en-US"/>
    </w:rPr>
  </w:style>
  <w:style w:type="paragraph" w:customStyle="1" w:styleId="HeadingBase">
    <w:name w:val="Heading Base"/>
    <w:rsid w:val="003008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08CD"/>
    <w:pPr>
      <w:tabs>
        <w:tab w:val="right" w:leader="dot" w:pos="9072"/>
      </w:tabs>
      <w:ind w:left="567"/>
    </w:pPr>
    <w:rPr>
      <w:szCs w:val="22"/>
    </w:rPr>
  </w:style>
  <w:style w:type="paragraph" w:customStyle="1" w:styleId="TOCBase">
    <w:name w:val="TOC Base"/>
    <w:rsid w:val="003008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08CD"/>
    <w:pPr>
      <w:tabs>
        <w:tab w:val="right" w:leader="dot" w:pos="9072"/>
      </w:tabs>
      <w:spacing w:before="40" w:after="40"/>
      <w:ind w:left="284"/>
    </w:pPr>
    <w:rPr>
      <w:rFonts w:ascii="Times New Roman" w:hAnsi="Times New Roman"/>
    </w:rPr>
  </w:style>
  <w:style w:type="paragraph" w:styleId="TOC1">
    <w:name w:val="toc 1"/>
    <w:basedOn w:val="TOCBase"/>
    <w:next w:val="Normal"/>
    <w:rsid w:val="003008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08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08CD"/>
    <w:rPr>
      <w:rFonts w:ascii="Times New Roman" w:eastAsia="Times New Roman" w:hAnsi="Times New Roman" w:cs="Times New Roman"/>
      <w:sz w:val="16"/>
      <w:lang w:eastAsia="en-US"/>
    </w:rPr>
  </w:style>
  <w:style w:type="paragraph" w:styleId="Title">
    <w:name w:val="Title"/>
    <w:basedOn w:val="HeadingBase"/>
    <w:link w:val="TitleChar"/>
    <w:qFormat/>
    <w:rsid w:val="003008CD"/>
    <w:pPr>
      <w:spacing w:before="5040"/>
      <w:jc w:val="center"/>
    </w:pPr>
    <w:rPr>
      <w:sz w:val="48"/>
      <w:szCs w:val="72"/>
      <w:lang w:val="en-US"/>
    </w:rPr>
  </w:style>
  <w:style w:type="character" w:customStyle="1" w:styleId="TitleChar">
    <w:name w:val="Title Char"/>
    <w:basedOn w:val="DefaultParagraphFont"/>
    <w:link w:val="Title"/>
    <w:rsid w:val="003008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08CD"/>
    <w:pPr>
      <w:tabs>
        <w:tab w:val="left" w:pos="3600"/>
        <w:tab w:val="left" w:pos="3958"/>
      </w:tabs>
    </w:pPr>
  </w:style>
  <w:style w:type="paragraph" w:styleId="List">
    <w:name w:val="List"/>
    <w:basedOn w:val="BodyText"/>
    <w:next w:val="BodyText"/>
    <w:rsid w:val="003008CD"/>
    <w:pPr>
      <w:tabs>
        <w:tab w:val="left" w:pos="340"/>
      </w:tabs>
      <w:spacing w:before="60" w:after="60"/>
      <w:ind w:left="340" w:hanging="340"/>
    </w:pPr>
  </w:style>
  <w:style w:type="paragraph" w:customStyle="1" w:styleId="Note">
    <w:name w:val="Note"/>
    <w:basedOn w:val="BodyText"/>
    <w:rsid w:val="003008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08CD"/>
    <w:pPr>
      <w:framePr w:wrap="auto" w:hAnchor="text" w:y="6049"/>
    </w:pPr>
    <w:rPr>
      <w:color w:val="000000"/>
      <w:sz w:val="40"/>
    </w:rPr>
  </w:style>
  <w:style w:type="paragraph" w:customStyle="1" w:styleId="TOCTitle">
    <w:name w:val="TOCTitle"/>
    <w:basedOn w:val="Heading1"/>
    <w:rsid w:val="003008CD"/>
    <w:pPr>
      <w:spacing w:after="240"/>
      <w:jc w:val="center"/>
      <w:outlineLvl w:val="9"/>
    </w:pPr>
    <w:rPr>
      <w:caps/>
    </w:rPr>
  </w:style>
  <w:style w:type="paragraph" w:customStyle="1" w:styleId="Version">
    <w:name w:val="Version"/>
    <w:rsid w:val="003008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08CD"/>
    <w:pPr>
      <w:keepNext w:val="0"/>
      <w:tabs>
        <w:tab w:val="right" w:pos="4176"/>
      </w:tabs>
      <w:ind w:left="198" w:hanging="198"/>
    </w:pPr>
    <w:rPr>
      <w:rFonts w:ascii="Garamond" w:hAnsi="Garamond"/>
    </w:rPr>
  </w:style>
  <w:style w:type="paragraph" w:styleId="IndexHeading">
    <w:name w:val="index heading"/>
    <w:basedOn w:val="Normal"/>
    <w:next w:val="Index1"/>
    <w:semiHidden/>
    <w:rsid w:val="003008CD"/>
    <w:pPr>
      <w:spacing w:before="120" w:after="120"/>
    </w:pPr>
    <w:rPr>
      <w:rFonts w:ascii="Arial" w:hAnsi="Arial"/>
      <w:b/>
      <w:color w:val="918585"/>
      <w:sz w:val="24"/>
    </w:rPr>
  </w:style>
  <w:style w:type="paragraph" w:styleId="Header">
    <w:name w:val="header"/>
    <w:basedOn w:val="Normal"/>
    <w:link w:val="HeaderChar"/>
    <w:rsid w:val="003008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08CD"/>
    <w:rPr>
      <w:rFonts w:ascii="Times New Roman" w:eastAsia="Times New Roman" w:hAnsi="Times New Roman" w:cs="Times New Roman"/>
      <w:sz w:val="16"/>
      <w:szCs w:val="20"/>
      <w:lang w:val="en-GB" w:eastAsia="en-US"/>
    </w:rPr>
  </w:style>
  <w:style w:type="paragraph" w:customStyle="1" w:styleId="Chapter">
    <w:name w:val="Chapter"/>
    <w:basedOn w:val="Normal"/>
    <w:rsid w:val="003008CD"/>
    <w:pPr>
      <w:spacing w:before="240"/>
    </w:pPr>
    <w:rPr>
      <w:rFonts w:ascii="Times New Roman" w:hAnsi="Times New Roman"/>
      <w:smallCaps/>
      <w:spacing w:val="80"/>
      <w:sz w:val="28"/>
    </w:rPr>
  </w:style>
  <w:style w:type="paragraph" w:customStyle="1" w:styleId="InChapter">
    <w:name w:val="InChapter"/>
    <w:basedOn w:val="Heading3"/>
    <w:rsid w:val="003008CD"/>
    <w:pPr>
      <w:spacing w:after="240"/>
      <w:outlineLvl w:val="9"/>
    </w:pPr>
    <w:rPr>
      <w:noProof/>
    </w:rPr>
  </w:style>
  <w:style w:type="paragraph" w:styleId="Index2">
    <w:name w:val="index 2"/>
    <w:basedOn w:val="Normal"/>
    <w:next w:val="Normal"/>
    <w:semiHidden/>
    <w:rsid w:val="003008CD"/>
    <w:pPr>
      <w:tabs>
        <w:tab w:val="right" w:pos="4176"/>
      </w:tabs>
      <w:ind w:left="568" w:hanging="284"/>
    </w:pPr>
    <w:rPr>
      <w:rFonts w:ascii="Garamond" w:hAnsi="Garamond"/>
    </w:rPr>
  </w:style>
  <w:style w:type="paragraph" w:customStyle="1" w:styleId="Byline">
    <w:name w:val="Byline"/>
    <w:rsid w:val="003008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08CD"/>
    <w:pPr>
      <w:tabs>
        <w:tab w:val="clear" w:pos="3600"/>
        <w:tab w:val="clear" w:pos="3958"/>
      </w:tabs>
      <w:jc w:val="right"/>
    </w:pPr>
  </w:style>
  <w:style w:type="character" w:styleId="Emphasis">
    <w:name w:val="Emphasis"/>
    <w:basedOn w:val="DefaultParagraphFont"/>
    <w:qFormat/>
    <w:rsid w:val="003008CD"/>
    <w:rPr>
      <w:i/>
    </w:rPr>
  </w:style>
  <w:style w:type="paragraph" w:styleId="Caption">
    <w:name w:val="caption"/>
    <w:basedOn w:val="BodyText"/>
    <w:next w:val="Normal"/>
    <w:qFormat/>
    <w:rsid w:val="003008CD"/>
    <w:pPr>
      <w:framePr w:w="2268" w:hSpace="181" w:vSpace="181" w:wrap="around" w:vAnchor="text" w:hAnchor="page" w:x="1135" w:y="285" w:anchorLock="1"/>
    </w:pPr>
    <w:rPr>
      <w:i/>
    </w:rPr>
  </w:style>
  <w:style w:type="paragraph" w:customStyle="1" w:styleId="MiniTOCTitle">
    <w:name w:val="MiniTOCTitle"/>
    <w:basedOn w:val="Heading4"/>
    <w:rsid w:val="003008CD"/>
    <w:pPr>
      <w:spacing w:before="240"/>
      <w:outlineLvl w:val="9"/>
    </w:pPr>
    <w:rPr>
      <w:noProof/>
      <w:sz w:val="24"/>
    </w:rPr>
  </w:style>
  <w:style w:type="paragraph" w:customStyle="1" w:styleId="MiniTOCItem">
    <w:name w:val="MiniTOCItem"/>
    <w:basedOn w:val="ListBullet"/>
    <w:rsid w:val="003008CD"/>
    <w:pPr>
      <w:numPr>
        <w:numId w:val="0"/>
      </w:numPr>
      <w:tabs>
        <w:tab w:val="right" w:leader="dot" w:pos="6521"/>
      </w:tabs>
      <w:spacing w:before="0" w:after="0"/>
    </w:pPr>
  </w:style>
  <w:style w:type="paragraph" w:customStyle="1" w:styleId="TOFTitle">
    <w:name w:val="TOFTitle"/>
    <w:basedOn w:val="TOCTitle"/>
    <w:rsid w:val="003008CD"/>
  </w:style>
  <w:style w:type="paragraph" w:styleId="TableofFigures">
    <w:name w:val="table of figures"/>
    <w:basedOn w:val="Normal"/>
    <w:next w:val="Normal"/>
    <w:semiHidden/>
    <w:rsid w:val="003008CD"/>
    <w:pPr>
      <w:tabs>
        <w:tab w:val="right" w:leader="dot" w:pos="9072"/>
      </w:tabs>
      <w:ind w:left="970" w:hanging="403"/>
    </w:pPr>
    <w:rPr>
      <w:rFonts w:ascii="Times New Roman" w:hAnsi="Times New Roman"/>
      <w:b/>
    </w:rPr>
  </w:style>
  <w:style w:type="paragraph" w:styleId="ListNumber">
    <w:name w:val="List Number"/>
    <w:basedOn w:val="List"/>
    <w:rsid w:val="003008CD"/>
    <w:pPr>
      <w:numPr>
        <w:numId w:val="15"/>
      </w:numPr>
      <w:tabs>
        <w:tab w:val="clear" w:pos="340"/>
      </w:tabs>
    </w:pPr>
  </w:style>
  <w:style w:type="character" w:customStyle="1" w:styleId="WingdingSymbols">
    <w:name w:val="Wingding Symbols"/>
    <w:rsid w:val="003008CD"/>
    <w:rPr>
      <w:rFonts w:ascii="Wingdings" w:hAnsi="Wingdings"/>
    </w:rPr>
  </w:style>
  <w:style w:type="paragraph" w:customStyle="1" w:styleId="TableHeading">
    <w:name w:val="Table Heading"/>
    <w:basedOn w:val="HeadingBase"/>
    <w:rsid w:val="003008CD"/>
    <w:pPr>
      <w:keepLines/>
      <w:pBdr>
        <w:bottom w:val="single" w:sz="6" w:space="1" w:color="918585"/>
      </w:pBdr>
      <w:spacing w:before="240"/>
    </w:pPr>
  </w:style>
  <w:style w:type="character" w:customStyle="1" w:styleId="HotSpot">
    <w:name w:val="HotSpot"/>
    <w:rsid w:val="003008CD"/>
    <w:rPr>
      <w:color w:val="0033CC"/>
      <w:u w:val="none"/>
    </w:rPr>
  </w:style>
  <w:style w:type="paragraph" w:customStyle="1" w:styleId="BodyTextRight">
    <w:name w:val="Body Text Right"/>
    <w:basedOn w:val="BodyText"/>
    <w:rsid w:val="003008CD"/>
    <w:pPr>
      <w:spacing w:before="0" w:after="0"/>
      <w:jc w:val="right"/>
    </w:pPr>
  </w:style>
  <w:style w:type="paragraph" w:styleId="Index3">
    <w:name w:val="index 3"/>
    <w:basedOn w:val="ListNumber2"/>
    <w:next w:val="Normal"/>
    <w:semiHidden/>
    <w:rsid w:val="003008CD"/>
    <w:pPr>
      <w:numPr>
        <w:numId w:val="0"/>
      </w:numPr>
      <w:tabs>
        <w:tab w:val="right" w:leader="dot" w:pos="4176"/>
      </w:tabs>
    </w:pPr>
  </w:style>
  <w:style w:type="paragraph" w:styleId="ListNumber2">
    <w:name w:val="List Number 2"/>
    <w:basedOn w:val="List2"/>
    <w:rsid w:val="003008CD"/>
    <w:pPr>
      <w:numPr>
        <w:numId w:val="10"/>
      </w:numPr>
      <w:tabs>
        <w:tab w:val="clear" w:pos="1060"/>
      </w:tabs>
    </w:pPr>
  </w:style>
  <w:style w:type="paragraph" w:customStyle="1" w:styleId="MarginNote">
    <w:name w:val="Margin Note"/>
    <w:basedOn w:val="BodyText"/>
    <w:rsid w:val="003008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08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08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08CD"/>
    <w:rPr>
      <w:sz w:val="32"/>
    </w:rPr>
  </w:style>
  <w:style w:type="paragraph" w:customStyle="1" w:styleId="HeadingProcedure">
    <w:name w:val="Heading Procedure"/>
    <w:basedOn w:val="HeadingBase"/>
    <w:next w:val="Normal"/>
    <w:rsid w:val="003008CD"/>
    <w:pPr>
      <w:tabs>
        <w:tab w:val="left" w:pos="0"/>
      </w:tabs>
      <w:spacing w:before="120" w:after="60"/>
    </w:pPr>
    <w:rPr>
      <w:i/>
      <w:color w:val="918585"/>
      <w:sz w:val="22"/>
    </w:rPr>
  </w:style>
  <w:style w:type="paragraph" w:customStyle="1" w:styleId="TableBodyText">
    <w:name w:val="Table Body Text"/>
    <w:basedOn w:val="BodyText"/>
    <w:rsid w:val="003008CD"/>
    <w:pPr>
      <w:spacing w:before="60" w:after="60"/>
    </w:pPr>
  </w:style>
  <w:style w:type="paragraph" w:styleId="ListContinue">
    <w:name w:val="List Continue"/>
    <w:basedOn w:val="List"/>
    <w:rsid w:val="003008CD"/>
    <w:pPr>
      <w:ind w:firstLine="0"/>
    </w:pPr>
  </w:style>
  <w:style w:type="paragraph" w:customStyle="1" w:styleId="ListNote">
    <w:name w:val="List Note"/>
    <w:basedOn w:val="List"/>
    <w:rsid w:val="003008CD"/>
    <w:pPr>
      <w:pBdr>
        <w:top w:val="single" w:sz="6" w:space="2" w:color="918585"/>
        <w:bottom w:val="single" w:sz="6" w:space="2" w:color="918585"/>
      </w:pBdr>
      <w:tabs>
        <w:tab w:val="left" w:pos="1021"/>
      </w:tabs>
      <w:ind w:firstLine="0"/>
    </w:pPr>
  </w:style>
  <w:style w:type="paragraph" w:customStyle="1" w:styleId="Warning">
    <w:name w:val="Warning"/>
    <w:basedOn w:val="BodyText"/>
    <w:rsid w:val="003008CD"/>
    <w:pPr>
      <w:shd w:val="clear" w:color="auto" w:fill="D9D9D9"/>
      <w:tabs>
        <w:tab w:val="left" w:pos="992"/>
      </w:tabs>
      <w:ind w:left="119" w:right="119"/>
    </w:pPr>
    <w:rPr>
      <w:sz w:val="20"/>
    </w:rPr>
  </w:style>
  <w:style w:type="paragraph" w:customStyle="1" w:styleId="MarginIcons">
    <w:name w:val="Margin Icons"/>
    <w:basedOn w:val="BodyText"/>
    <w:rsid w:val="003008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08CD"/>
    <w:rPr>
      <w:rFonts w:ascii="Courier New" w:hAnsi="Courier New"/>
    </w:rPr>
  </w:style>
  <w:style w:type="paragraph" w:customStyle="1" w:styleId="NoteBullet">
    <w:name w:val="Note Bullet"/>
    <w:basedOn w:val="Note"/>
    <w:rsid w:val="003008CD"/>
    <w:pPr>
      <w:tabs>
        <w:tab w:val="clear" w:pos="680"/>
      </w:tabs>
      <w:spacing w:before="60" w:after="60"/>
    </w:pPr>
  </w:style>
  <w:style w:type="paragraph" w:customStyle="1" w:styleId="SubHeading2">
    <w:name w:val="SubHeading2"/>
    <w:basedOn w:val="HeadingBase"/>
    <w:rsid w:val="003008CD"/>
    <w:pPr>
      <w:spacing w:before="240" w:after="60"/>
    </w:pPr>
    <w:rPr>
      <w:sz w:val="20"/>
    </w:rPr>
  </w:style>
  <w:style w:type="paragraph" w:customStyle="1" w:styleId="SubHeading1">
    <w:name w:val="SubHeading1"/>
    <w:basedOn w:val="HeadingBase"/>
    <w:rsid w:val="003008CD"/>
    <w:pPr>
      <w:spacing w:before="240" w:after="60"/>
    </w:pPr>
    <w:rPr>
      <w:color w:val="918585"/>
      <w:sz w:val="22"/>
    </w:rPr>
  </w:style>
  <w:style w:type="paragraph" w:customStyle="1" w:styleId="SideHeading">
    <w:name w:val="Side Heading"/>
    <w:basedOn w:val="HeadingBase"/>
    <w:rsid w:val="003008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08CD"/>
    <w:pPr>
      <w:tabs>
        <w:tab w:val="num" w:pos="360"/>
      </w:tabs>
    </w:pPr>
  </w:style>
  <w:style w:type="paragraph" w:styleId="PlainText">
    <w:name w:val="Plain Text"/>
    <w:basedOn w:val="Normal"/>
    <w:link w:val="PlainTextChar"/>
    <w:rsid w:val="003008CD"/>
    <w:rPr>
      <w:sz w:val="20"/>
    </w:rPr>
  </w:style>
  <w:style w:type="character" w:customStyle="1" w:styleId="PlainTextChar">
    <w:name w:val="Plain Text Char"/>
    <w:basedOn w:val="DefaultParagraphFont"/>
    <w:link w:val="PlainText"/>
    <w:rsid w:val="003008CD"/>
    <w:rPr>
      <w:rFonts w:ascii="Courier New" w:eastAsia="Times New Roman" w:hAnsi="Courier New" w:cs="Times New Roman"/>
      <w:sz w:val="20"/>
      <w:szCs w:val="20"/>
      <w:lang w:eastAsia="en-US"/>
    </w:rPr>
  </w:style>
  <w:style w:type="character" w:customStyle="1" w:styleId="MenuOption">
    <w:name w:val="Menu Option"/>
    <w:basedOn w:val="DefaultParagraphFont"/>
    <w:rsid w:val="003008CD"/>
    <w:rPr>
      <w:b/>
      <w:smallCaps/>
    </w:rPr>
  </w:style>
  <w:style w:type="paragraph" w:customStyle="1" w:styleId="TableListNumber">
    <w:name w:val="Table List Number"/>
    <w:basedOn w:val="ListNumber"/>
    <w:rsid w:val="003008CD"/>
    <w:pPr>
      <w:numPr>
        <w:numId w:val="0"/>
      </w:numPr>
    </w:pPr>
  </w:style>
  <w:style w:type="paragraph" w:styleId="TOC4">
    <w:name w:val="toc 4"/>
    <w:basedOn w:val="TOCBase"/>
    <w:next w:val="Normal"/>
    <w:semiHidden/>
    <w:rsid w:val="003008CD"/>
    <w:pPr>
      <w:tabs>
        <w:tab w:val="right" w:leader="dot" w:pos="9071"/>
      </w:tabs>
      <w:ind w:left="1701"/>
    </w:pPr>
  </w:style>
  <w:style w:type="paragraph" w:customStyle="1" w:styleId="ListAlpha">
    <w:name w:val="List Alpha"/>
    <w:basedOn w:val="List"/>
    <w:rsid w:val="003008CD"/>
    <w:pPr>
      <w:numPr>
        <w:numId w:val="9"/>
      </w:numPr>
    </w:pPr>
  </w:style>
  <w:style w:type="paragraph" w:customStyle="1" w:styleId="ListAlpha2">
    <w:name w:val="List Alpha 2"/>
    <w:basedOn w:val="List2"/>
    <w:rsid w:val="003008CD"/>
    <w:pPr>
      <w:numPr>
        <w:numId w:val="8"/>
      </w:numPr>
    </w:pPr>
  </w:style>
  <w:style w:type="paragraph" w:styleId="List2">
    <w:name w:val="List 2"/>
    <w:basedOn w:val="BodyText"/>
    <w:rsid w:val="003008CD"/>
    <w:pPr>
      <w:tabs>
        <w:tab w:val="left" w:pos="680"/>
      </w:tabs>
      <w:spacing w:before="60" w:after="60"/>
      <w:ind w:left="680" w:hanging="340"/>
    </w:pPr>
  </w:style>
  <w:style w:type="paragraph" w:styleId="List3">
    <w:name w:val="List 3"/>
    <w:basedOn w:val="BodyText"/>
    <w:rsid w:val="003008CD"/>
    <w:pPr>
      <w:tabs>
        <w:tab w:val="left" w:pos="1021"/>
      </w:tabs>
      <w:spacing w:before="60" w:after="60"/>
      <w:ind w:left="1020" w:hanging="340"/>
    </w:pPr>
  </w:style>
  <w:style w:type="paragraph" w:styleId="List4">
    <w:name w:val="List 4"/>
    <w:basedOn w:val="BodyText"/>
    <w:rsid w:val="003008CD"/>
    <w:pPr>
      <w:tabs>
        <w:tab w:val="left" w:pos="1361"/>
      </w:tabs>
      <w:spacing w:before="60" w:after="60"/>
      <w:ind w:left="1361" w:hanging="340"/>
    </w:pPr>
  </w:style>
  <w:style w:type="paragraph" w:styleId="List5">
    <w:name w:val="List 5"/>
    <w:basedOn w:val="BodyText"/>
    <w:rsid w:val="003008CD"/>
    <w:pPr>
      <w:tabs>
        <w:tab w:val="left" w:pos="1701"/>
      </w:tabs>
      <w:spacing w:before="60" w:after="60"/>
      <w:ind w:left="1701" w:hanging="340"/>
    </w:pPr>
  </w:style>
  <w:style w:type="paragraph" w:styleId="ListBullet3">
    <w:name w:val="List Bullet 3"/>
    <w:basedOn w:val="List3"/>
    <w:rsid w:val="003008CD"/>
    <w:pPr>
      <w:numPr>
        <w:numId w:val="14"/>
      </w:numPr>
      <w:tabs>
        <w:tab w:val="clear" w:pos="1021"/>
      </w:tabs>
      <w:ind w:left="1037" w:hanging="357"/>
    </w:pPr>
  </w:style>
  <w:style w:type="paragraph" w:styleId="ListBullet4">
    <w:name w:val="List Bullet 4"/>
    <w:basedOn w:val="List4"/>
    <w:rsid w:val="003008CD"/>
    <w:pPr>
      <w:numPr>
        <w:numId w:val="3"/>
      </w:numPr>
      <w:tabs>
        <w:tab w:val="clear" w:pos="1361"/>
      </w:tabs>
    </w:pPr>
  </w:style>
  <w:style w:type="paragraph" w:styleId="ListBullet5">
    <w:name w:val="List Bullet 5"/>
    <w:basedOn w:val="List5"/>
    <w:rsid w:val="003008CD"/>
    <w:pPr>
      <w:numPr>
        <w:numId w:val="4"/>
      </w:numPr>
    </w:pPr>
  </w:style>
  <w:style w:type="paragraph" w:styleId="ListContinue2">
    <w:name w:val="List Continue 2"/>
    <w:basedOn w:val="List2"/>
    <w:rsid w:val="003008CD"/>
    <w:pPr>
      <w:ind w:firstLine="0"/>
    </w:pPr>
  </w:style>
  <w:style w:type="paragraph" w:styleId="ListContinue3">
    <w:name w:val="List Continue 3"/>
    <w:basedOn w:val="List3"/>
    <w:rsid w:val="003008CD"/>
    <w:pPr>
      <w:ind w:left="1021" w:firstLine="0"/>
    </w:pPr>
  </w:style>
  <w:style w:type="paragraph" w:styleId="ListContinue4">
    <w:name w:val="List Continue 4"/>
    <w:basedOn w:val="List4"/>
    <w:rsid w:val="003008CD"/>
    <w:pPr>
      <w:ind w:firstLine="0"/>
    </w:pPr>
  </w:style>
  <w:style w:type="paragraph" w:styleId="ListContinue5">
    <w:name w:val="List Continue 5"/>
    <w:basedOn w:val="List5"/>
    <w:rsid w:val="003008CD"/>
    <w:pPr>
      <w:ind w:firstLine="0"/>
    </w:pPr>
  </w:style>
  <w:style w:type="paragraph" w:styleId="ListNumber3">
    <w:name w:val="List Number 3"/>
    <w:basedOn w:val="List3"/>
    <w:rsid w:val="003008CD"/>
    <w:pPr>
      <w:numPr>
        <w:numId w:val="5"/>
      </w:numPr>
    </w:pPr>
  </w:style>
  <w:style w:type="paragraph" w:styleId="ListNumber4">
    <w:name w:val="List Number 4"/>
    <w:basedOn w:val="List4"/>
    <w:rsid w:val="003008CD"/>
    <w:pPr>
      <w:numPr>
        <w:numId w:val="6"/>
      </w:numPr>
    </w:pPr>
  </w:style>
  <w:style w:type="paragraph" w:styleId="ListNumber5">
    <w:name w:val="List Number 5"/>
    <w:basedOn w:val="List5"/>
    <w:rsid w:val="003008CD"/>
    <w:pPr>
      <w:numPr>
        <w:numId w:val="7"/>
      </w:numPr>
    </w:pPr>
  </w:style>
  <w:style w:type="paragraph" w:styleId="BlockText">
    <w:name w:val="Block Text"/>
    <w:basedOn w:val="Normal"/>
    <w:rsid w:val="003008CD"/>
    <w:pPr>
      <w:spacing w:after="120"/>
      <w:ind w:left="1440" w:right="1440"/>
    </w:pPr>
  </w:style>
  <w:style w:type="character" w:customStyle="1" w:styleId="Subscript">
    <w:name w:val="Subscript"/>
    <w:basedOn w:val="DefaultParagraphFont"/>
    <w:rsid w:val="003008CD"/>
    <w:rPr>
      <w:sz w:val="16"/>
      <w:vertAlign w:val="subscript"/>
    </w:rPr>
  </w:style>
  <w:style w:type="character" w:customStyle="1" w:styleId="Superscript">
    <w:name w:val="Superscript"/>
    <w:basedOn w:val="DefaultParagraphFont"/>
    <w:rsid w:val="003008CD"/>
    <w:rPr>
      <w:sz w:val="16"/>
      <w:vertAlign w:val="superscript"/>
    </w:rPr>
  </w:style>
  <w:style w:type="character" w:customStyle="1" w:styleId="Symbols">
    <w:name w:val="Symbols"/>
    <w:basedOn w:val="DefaultParagraphFont"/>
    <w:rsid w:val="003008CD"/>
    <w:rPr>
      <w:rFonts w:ascii="Symbol" w:hAnsi="Symbol"/>
    </w:rPr>
  </w:style>
  <w:style w:type="character" w:customStyle="1" w:styleId="MenuOptions">
    <w:name w:val="Menu Options"/>
    <w:basedOn w:val="DefaultParagraphFont"/>
    <w:rsid w:val="003008CD"/>
    <w:rPr>
      <w:rFonts w:ascii="Arial Narrow" w:hAnsi="Arial Narrow"/>
      <w:smallCaps/>
    </w:rPr>
  </w:style>
  <w:style w:type="character" w:customStyle="1" w:styleId="Buttons">
    <w:name w:val="Buttons"/>
    <w:basedOn w:val="DefaultParagraphFont"/>
    <w:rsid w:val="003008CD"/>
    <w:rPr>
      <w:b/>
    </w:rPr>
  </w:style>
  <w:style w:type="character" w:customStyle="1" w:styleId="Underlined">
    <w:name w:val="Underlined"/>
    <w:basedOn w:val="DefaultParagraphFont"/>
    <w:rsid w:val="003008CD"/>
    <w:rPr>
      <w:u w:val="single"/>
    </w:rPr>
  </w:style>
  <w:style w:type="paragraph" w:customStyle="1" w:styleId="TableBodyTextRight">
    <w:name w:val="Table Body Text Right"/>
    <w:basedOn w:val="TableBodyText"/>
    <w:rsid w:val="003008CD"/>
    <w:pPr>
      <w:widowControl w:val="0"/>
      <w:autoSpaceDE w:val="0"/>
      <w:autoSpaceDN w:val="0"/>
      <w:adjustRightInd w:val="0"/>
      <w:jc w:val="right"/>
    </w:pPr>
    <w:rPr>
      <w:rFonts w:cs="Arial"/>
      <w:szCs w:val="18"/>
    </w:rPr>
  </w:style>
  <w:style w:type="paragraph" w:customStyle="1" w:styleId="CopyrightText">
    <w:name w:val="Copyright Text"/>
    <w:basedOn w:val="BodyText"/>
    <w:rsid w:val="003008CD"/>
    <w:rPr>
      <w:sz w:val="18"/>
    </w:rPr>
  </w:style>
  <w:style w:type="paragraph" w:customStyle="1" w:styleId="BodySmallRight">
    <w:name w:val="Body Small Right"/>
    <w:basedOn w:val="BodyTextRight"/>
    <w:rsid w:val="003008CD"/>
    <w:rPr>
      <w:sz w:val="18"/>
      <w:szCs w:val="18"/>
    </w:rPr>
  </w:style>
  <w:style w:type="paragraph" w:customStyle="1" w:styleId="MarginEdition">
    <w:name w:val="Margin Edition"/>
    <w:basedOn w:val="MarginNote"/>
    <w:rsid w:val="003008CD"/>
    <w:pPr>
      <w:spacing w:before="0" w:after="0"/>
    </w:pPr>
    <w:rPr>
      <w:rFonts w:ascii="Times New Roman" w:hAnsi="Times New Roman"/>
      <w:color w:val="999999"/>
    </w:rPr>
  </w:style>
  <w:style w:type="paragraph" w:customStyle="1" w:styleId="Spacer">
    <w:name w:val="Spacer"/>
    <w:basedOn w:val="Normal"/>
    <w:rsid w:val="003008CD"/>
    <w:rPr>
      <w:sz w:val="2"/>
      <w:szCs w:val="2"/>
    </w:rPr>
  </w:style>
  <w:style w:type="character" w:customStyle="1" w:styleId="Small">
    <w:name w:val="Small"/>
    <w:basedOn w:val="DefaultParagraphFont"/>
    <w:rsid w:val="003008CD"/>
    <w:rPr>
      <w:sz w:val="16"/>
    </w:rPr>
  </w:style>
  <w:style w:type="paragraph" w:customStyle="1" w:styleId="WideTable">
    <w:name w:val="Wide Table"/>
    <w:basedOn w:val="Normal"/>
    <w:rsid w:val="003008CD"/>
    <w:pPr>
      <w:ind w:left="-1418"/>
    </w:pPr>
    <w:rPr>
      <w:sz w:val="2"/>
      <w:szCs w:val="2"/>
    </w:rPr>
  </w:style>
  <w:style w:type="character" w:styleId="PageNumber">
    <w:name w:val="page number"/>
    <w:basedOn w:val="DefaultParagraphFont"/>
    <w:rsid w:val="003008CD"/>
  </w:style>
  <w:style w:type="paragraph" w:styleId="Quote">
    <w:name w:val="Quote"/>
    <w:basedOn w:val="Heading1"/>
    <w:link w:val="QuoteChar"/>
    <w:qFormat/>
    <w:rsid w:val="003008CD"/>
    <w:rPr>
      <w:b w:val="0"/>
      <w:sz w:val="72"/>
      <w:szCs w:val="72"/>
      <w:lang w:val="en-NZ"/>
    </w:rPr>
  </w:style>
  <w:style w:type="character" w:customStyle="1" w:styleId="QuoteChar">
    <w:name w:val="Quote Char"/>
    <w:basedOn w:val="DefaultParagraphFont"/>
    <w:link w:val="Quote"/>
    <w:rsid w:val="003008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08CD"/>
    <w:pPr>
      <w:pageBreakBefore/>
    </w:pPr>
  </w:style>
  <w:style w:type="paragraph" w:customStyle="1" w:styleId="Border">
    <w:name w:val="Border"/>
    <w:basedOn w:val="Normal"/>
    <w:qFormat/>
    <w:rsid w:val="003008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08CD"/>
    <w:rPr>
      <w:b/>
      <w:bCs/>
      <w:i/>
      <w:iCs/>
      <w:color w:val="auto"/>
    </w:rPr>
  </w:style>
  <w:style w:type="paragraph" w:styleId="IntenseQuote">
    <w:name w:val="Intense Quote"/>
    <w:basedOn w:val="Normal"/>
    <w:next w:val="Normal"/>
    <w:link w:val="IntenseQuoteChar"/>
    <w:uiPriority w:val="30"/>
    <w:qFormat/>
    <w:rsid w:val="003008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08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08CD"/>
    <w:rPr>
      <w:smallCaps/>
      <w:color w:val="auto"/>
      <w:u w:val="single"/>
    </w:rPr>
  </w:style>
  <w:style w:type="character" w:styleId="IntenseReference">
    <w:name w:val="Intense Reference"/>
    <w:basedOn w:val="DefaultParagraphFont"/>
    <w:uiPriority w:val="32"/>
    <w:qFormat/>
    <w:rsid w:val="003008CD"/>
    <w:rPr>
      <w:b/>
      <w:bCs/>
      <w:smallCaps/>
      <w:color w:val="auto"/>
      <w:spacing w:val="5"/>
      <w:u w:val="single"/>
    </w:rPr>
  </w:style>
  <w:style w:type="paragraph" w:customStyle="1" w:styleId="2ColumnHeading">
    <w:name w:val="2Column Heading"/>
    <w:basedOn w:val="BodyText"/>
    <w:qFormat/>
    <w:rsid w:val="003008CD"/>
    <w:pPr>
      <w:spacing w:after="60"/>
      <w:ind w:left="-2268"/>
    </w:pPr>
    <w:rPr>
      <w:b/>
    </w:rPr>
  </w:style>
  <w:style w:type="paragraph" w:customStyle="1" w:styleId="Heading1TOC">
    <w:name w:val="Heading1 TOC"/>
    <w:basedOn w:val="Normal"/>
    <w:qFormat/>
    <w:rsid w:val="003008CD"/>
    <w:pPr>
      <w:spacing w:before="240" w:after="120"/>
    </w:pPr>
    <w:rPr>
      <w:rFonts w:ascii="Times New Roman" w:hAnsi="Times New Roman"/>
      <w:b/>
      <w:sz w:val="32"/>
    </w:rPr>
  </w:style>
  <w:style w:type="paragraph" w:customStyle="1" w:styleId="Heading2TOC">
    <w:name w:val="Heading2 TOC"/>
    <w:basedOn w:val="Normal"/>
    <w:qFormat/>
    <w:rsid w:val="003008CD"/>
    <w:pPr>
      <w:spacing w:before="240" w:after="60"/>
    </w:pPr>
    <w:rPr>
      <w:rFonts w:ascii="Times New Roman" w:hAnsi="Times New Roman"/>
      <w:b/>
      <w:sz w:val="28"/>
    </w:rPr>
  </w:style>
  <w:style w:type="character" w:customStyle="1" w:styleId="Underline">
    <w:name w:val="Underline"/>
    <w:basedOn w:val="DefaultParagraphFont"/>
    <w:qFormat/>
    <w:rsid w:val="003008CD"/>
    <w:rPr>
      <w:u w:val="single"/>
    </w:rPr>
  </w:style>
  <w:style w:type="character" w:customStyle="1" w:styleId="BoldandItalics">
    <w:name w:val="Bold and Italics"/>
    <w:qFormat/>
    <w:rsid w:val="003008CD"/>
    <w:rPr>
      <w:b/>
      <w:i/>
      <w:u w:val="none"/>
    </w:rPr>
  </w:style>
  <w:style w:type="paragraph" w:styleId="BalloonText">
    <w:name w:val="Balloon Text"/>
    <w:basedOn w:val="Normal"/>
    <w:link w:val="BalloonTextChar"/>
    <w:rsid w:val="003008CD"/>
    <w:rPr>
      <w:rFonts w:ascii="Tahoma" w:hAnsi="Tahoma" w:cs="Tahoma"/>
      <w:sz w:val="16"/>
      <w:szCs w:val="16"/>
    </w:rPr>
  </w:style>
  <w:style w:type="character" w:customStyle="1" w:styleId="BalloonTextChar">
    <w:name w:val="Balloon Text Char"/>
    <w:basedOn w:val="DefaultParagraphFont"/>
    <w:link w:val="BalloonText"/>
    <w:rsid w:val="003008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08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08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08CD"/>
    <w:rPr>
      <w:b/>
      <w:color w:val="660033"/>
      <w:spacing w:val="0"/>
    </w:rPr>
  </w:style>
  <w:style w:type="paragraph" w:customStyle="1" w:styleId="Nameditemlist">
    <w:name w:val="Named item list"/>
    <w:basedOn w:val="BodyText"/>
    <w:qFormat/>
    <w:rsid w:val="003008CD"/>
    <w:pPr>
      <w:tabs>
        <w:tab w:val="left" w:pos="2835"/>
      </w:tabs>
      <w:ind w:left="2835" w:hanging="2835"/>
    </w:pPr>
  </w:style>
  <w:style w:type="paragraph" w:customStyle="1" w:styleId="BodyTextnopadding">
    <w:name w:val="Body Text no padding"/>
    <w:basedOn w:val="BodyText"/>
    <w:qFormat/>
    <w:rsid w:val="003008CD"/>
    <w:pPr>
      <w:spacing w:before="0" w:after="0"/>
    </w:pPr>
  </w:style>
  <w:style w:type="paragraph" w:customStyle="1" w:styleId="BodyTextBold">
    <w:name w:val="Body Text Bold"/>
    <w:basedOn w:val="BodyText"/>
    <w:qFormat/>
    <w:rsid w:val="003008CD"/>
    <w:rPr>
      <w:b/>
    </w:rPr>
  </w:style>
  <w:style w:type="character" w:styleId="Hyperlink">
    <w:name w:val="Hyperlink"/>
    <w:basedOn w:val="DefaultParagraphFont"/>
    <w:uiPriority w:val="99"/>
    <w:unhideWhenUsed/>
    <w:rsid w:val="000349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1345</Words>
  <Characters>8627</Characters>
  <Application>Microsoft Office Word</Application>
  <DocSecurity>0</DocSecurity>
  <Lines>297</Lines>
  <Paragraphs>166</Paragraphs>
  <ScaleCrop>false</ScaleCrop>
  <Company>Author-it Software Corporation Ltd.</Company>
  <LinksUpToDate>false</LinksUpToDate>
  <CharactersWithSpaces>9806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MSS405082 Adapt a proactive maintenance strategy to the process operations sector</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2025-03-02T00:27:00Z</dcterms:created>
  <dcterms:modified xsi:type="dcterms:W3CDTF">2025-03-02T00:27:00Z</dcterms:modified>
</cp:coreProperties>
</file>