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E5A" w:rsidP="00027E5A">
      <w:pPr>
        <w:pStyle w:val="Title"/>
      </w:pPr>
      <w:r>
        <w:fldChar w:fldCharType="begin"/>
      </w:r>
      <w:r>
        <w:instrText xml:space="preserve"> TITLE   \* MERGEFORMAT </w:instrText>
      </w:r>
      <w:r>
        <w:fldChar w:fldCharType="separate"/>
      </w:r>
      <w:r>
        <w:t>MSS405081 Develop a proactive maintenance strategy</w:t>
      </w:r>
      <w:r>
        <w:fldChar w:fldCharType="end"/>
      </w:r>
    </w:p>
    <w:p w:rsidR="00027E5A" w:rsidP="00027E5A">
      <w:pPr>
        <w:pStyle w:val="Version"/>
        <w:sectPr w:rsidSect="00EC1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920" w:rsidP="00EC1920">
      <w:pPr>
        <w:pStyle w:val="SuperHeading"/>
      </w:pPr>
      <w:r w:rsidRPr="00EC1920">
        <w:t>MSS405081 Develop a proactive maintenance strategy</w:t>
      </w:r>
    </w:p>
    <w:p w:rsidR="00000000" w:rsidRPr="00EC1920" w:rsidP="00EC1920">
      <w:pPr>
        <w:pStyle w:val="Heading1"/>
      </w:pPr>
      <w:bookmarkStart w:id="1" w:name="O_921556"/>
      <w:bookmarkEnd w:id="1"/>
      <w:r w:rsidRPr="00EC1920">
        <w:t>Modification History</w:t>
      </w:r>
    </w:p>
    <w:p w:rsidR="00000000" w:rsidRPr="00EC1920" w:rsidP="00027E5A">
      <w:pPr>
        <w:pStyle w:val="BodyText"/>
      </w:pPr>
      <w:r w:rsidRPr="00EC1920">
        <w:t>Release 1. Supersedes and is equivalent to MSS405081A Develop a proactive maintenance strategy</w:t>
      </w:r>
    </w:p>
    <w:p w:rsidR="00000000" w:rsidRPr="00EC1920" w:rsidP="00EC1920">
      <w:pPr>
        <w:pStyle w:val="Heading1"/>
      </w:pPr>
      <w:bookmarkStart w:id="2" w:name="O_921564"/>
      <w:bookmarkEnd w:id="2"/>
      <w:r w:rsidRPr="00EC1920">
        <w:t>Application</w:t>
      </w:r>
    </w:p>
    <w:p w:rsidR="00000000" w:rsidRPr="00EC1920" w:rsidP="00027E5A">
      <w:pPr>
        <w:pStyle w:val="BodyText"/>
      </w:pPr>
      <w:r w:rsidRPr="00EC1920">
        <w:t>This unit of competency covers the skills and knowledge required to develop and implement a proactive m</w:t>
      </w:r>
      <w:r w:rsidRPr="00EC1920">
        <w:t>aintenance strategy for an organisation. The unit recognises that there are a number of predictive or proactive maintenance strategies, such as total productive maintenance (TPM) and reliability centred maintenance (RCM).</w:t>
      </w:r>
    </w:p>
    <w:p w:rsidR="00000000" w:rsidRPr="00EC1920" w:rsidP="00027E5A">
      <w:pPr>
        <w:pStyle w:val="BodyText"/>
      </w:pPr>
      <w:r w:rsidRPr="00EC1920">
        <w:t>This unit applies to an individua</w:t>
      </w:r>
      <w:r w:rsidRPr="00EC1920">
        <w:t>l responsible for developing a proactive maintenance strategy for an organisation. Typically the organisation will also be implementing other competitive systems and practices. The unit applies to the selection of appropriate strategies, initial developmen</w:t>
      </w:r>
      <w:r w:rsidRPr="00EC1920">
        <w:t>t and implementation as well as application of the strategies to new areas and the improvement of operation in existing areas. This would typically be done in a team environment and in consultation with all key stakeholders.</w:t>
      </w:r>
    </w:p>
    <w:p w:rsidR="00000000" w:rsidRPr="00EC1920" w:rsidP="00027E5A">
      <w:pPr>
        <w:pStyle w:val="BodyText"/>
      </w:pPr>
      <w:r w:rsidRPr="00EC1920">
        <w:t>This unit primarily requires t</w:t>
      </w:r>
      <w:r w:rsidRPr="00EC1920">
        <w:t>he application of skills associated with communication in gathering, analysing and applying information and consulting with stakeholders. Teamwork, problem solving, initiative and enterprise, and planning and organising are required to develop and implemen</w:t>
      </w:r>
      <w:r w:rsidRPr="00EC1920">
        <w:t>t a predictive maintenance strategy. Strategies will incorporate the maintenance requirements of relevant technologies. This unit also requires aspects of self-management and learning to ensure feedback and new learning is integrated into maintenance strat</w:t>
      </w:r>
      <w:r w:rsidRPr="00EC1920">
        <w:t>egies.</w:t>
      </w:r>
    </w:p>
    <w:p w:rsidR="00000000" w:rsidRPr="00EC1920" w:rsidP="00027E5A">
      <w:pPr>
        <w:pStyle w:val="BodyText"/>
      </w:pPr>
      <w:r w:rsidRPr="00EC1920">
        <w:t>No licensing, legislative or certification requirements apply to this unit at the time of publication.</w:t>
      </w:r>
    </w:p>
    <w:p w:rsidR="00000000" w:rsidRPr="00EC1920" w:rsidP="00EC1920">
      <w:pPr>
        <w:pStyle w:val="Heading1"/>
      </w:pPr>
      <w:bookmarkStart w:id="3" w:name="O_921563"/>
      <w:bookmarkEnd w:id="3"/>
      <w:r w:rsidRPr="00EC1920">
        <w:t>Pre-requisite Unit</w:t>
      </w:r>
    </w:p>
    <w:p w:rsidR="00000000" w:rsidRPr="00EC1920" w:rsidP="00027E5A">
      <w:pPr>
        <w:pStyle w:val="BodyText"/>
      </w:pPr>
      <w:r w:rsidRPr="00EC1920">
        <w:t>Nil</w:t>
      </w:r>
    </w:p>
    <w:p w:rsidR="00000000" w:rsidRPr="00EC1920" w:rsidP="00EC1920">
      <w:pPr>
        <w:pStyle w:val="Heading1"/>
      </w:pPr>
      <w:bookmarkStart w:id="4" w:name="O_921562"/>
      <w:bookmarkEnd w:id="4"/>
      <w:r w:rsidRPr="00EC1920">
        <w:t>Competency Field</w:t>
      </w:r>
    </w:p>
    <w:p w:rsidR="00000000" w:rsidRPr="00EC1920" w:rsidP="00027E5A">
      <w:pPr>
        <w:pStyle w:val="BodyText"/>
      </w:pPr>
      <w:r w:rsidRPr="00EC1920">
        <w:t>Competitive systems and practices</w:t>
      </w:r>
    </w:p>
    <w:p w:rsidR="00000000" w:rsidRPr="00EC1920" w:rsidP="00EC1920">
      <w:pPr>
        <w:pStyle w:val="Heading1"/>
      </w:pPr>
      <w:bookmarkStart w:id="5" w:name="O_921561"/>
      <w:bookmarkEnd w:id="5"/>
      <w:r w:rsidRPr="00EC1920">
        <w:t>Unit Sector</w:t>
      </w:r>
    </w:p>
    <w:p w:rsidR="00000000" w:rsidRPr="00EC1920" w:rsidP="00027E5A">
      <w:pPr>
        <w:pStyle w:val="BodyText"/>
      </w:pPr>
      <w:r w:rsidRPr="00EC1920">
        <w:t>Not appl</w:t>
      </w:r>
      <w:r w:rsidRPr="00EC1920">
        <w:t>icable</w:t>
      </w:r>
    </w:p>
    <w:p w:rsidR="00000000" w:rsidRPr="00EC1920" w:rsidP="00EC1920">
      <w:pPr>
        <w:pStyle w:val="Heading1"/>
      </w:pPr>
      <w:bookmarkStart w:id="6" w:name="O_921560"/>
      <w:bookmarkEnd w:id="6"/>
      <w:r w:rsidRPr="00EC19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19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Performance criteria describe the performance needed to demonstrate achievement of the element.</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1</w:t>
            </w:r>
          </w:p>
        </w:tc>
        <w:tc>
          <w:tcPr>
            <w:tcW w:w="1962" w:type="dxa"/>
            <w:vMerge w:val="restart"/>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Determine appropriate analytical techniques</w:t>
            </w: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1.1</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Liaise with key stakeholders to determine objectives of maintenance strategy.</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1.2</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Examine current maintenance situation to determine major areas requiring improvement.</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1.3</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Compare possible strategies, techniques and tools against organisation needs.</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1.4</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Select possible strategies, techniques and tools.</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1.5</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Confirm selected strategies, techniques and tools with key stakeholders.</w:t>
            </w:r>
          </w:p>
        </w:tc>
      </w:tr>
      <w:tr w:rsidTr="00EC19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2</w:t>
            </w:r>
          </w:p>
        </w:tc>
        <w:tc>
          <w:tcPr>
            <w:tcW w:w="1962" w:type="dxa"/>
            <w:vMerge w:val="restart"/>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Develop reliability strategies</w:t>
            </w: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2.1</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Select preferred maintenance strategy.</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2.2</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Examine and adapt strategy to organisation needs and priorities.</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2.3</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Examine and adapt techniques and tools required to implement strategy.</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2.4</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Liaise with key stakeholders to develop an implementation plan.</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2.5</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Identify key information and performance indicators required.</w:t>
            </w:r>
          </w:p>
        </w:tc>
      </w:tr>
      <w:tr w:rsidTr="00EC19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3</w:t>
            </w:r>
          </w:p>
        </w:tc>
        <w:tc>
          <w:tcPr>
            <w:tcW w:w="1962" w:type="dxa"/>
            <w:vMerge w:val="restart"/>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Implement strategy</w:t>
            </w: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3.1</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Identify data collection required.</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3.2</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Identify hardware and other resources required.</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3.3</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Identify skill needs required in consultation with key stakeholders.</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3.4</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Ensure all resources/training are available.</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3.5</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Implement strategy.</w:t>
            </w:r>
          </w:p>
        </w:tc>
      </w:tr>
      <w:tr w:rsidTr="00EC19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4</w:t>
            </w:r>
          </w:p>
        </w:tc>
        <w:tc>
          <w:tcPr>
            <w:tcW w:w="1962" w:type="dxa"/>
            <w:vMerge w:val="restart"/>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Monitor implementation of strategy</w:t>
            </w: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4.1</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Compare information/performance indicators with desired levels.</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4.2</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Liaise with key stakeholders regarding strategy issues.</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4.3</w:t>
            </w:r>
          </w:p>
        </w:tc>
        <w:tc>
          <w:tcPr>
            <w:tcW w:w="561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Identify areas requiring adjustment.</w:t>
            </w:r>
          </w:p>
        </w:tc>
      </w:tr>
      <w:tr w:rsidTr="00EC19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4.4</w:t>
            </w:r>
          </w:p>
        </w:tc>
        <w:tc>
          <w:tcPr>
            <w:tcW w:w="5610"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Make required adjustments.</w:t>
            </w:r>
          </w:p>
        </w:tc>
      </w:tr>
    </w:tbl>
    <w:p w:rsidR="00000000" w:rsidRPr="00EC1920" w:rsidP="00EC1920">
      <w:pPr>
        <w:pStyle w:val="BodyText"/>
      </w:pPr>
    </w:p>
    <w:p w:rsidR="00000000" w:rsidRPr="00EC1920" w:rsidP="00EC1920">
      <w:pPr>
        <w:pStyle w:val="AllowPageBreak"/>
      </w:pPr>
    </w:p>
    <w:p w:rsidR="00000000" w:rsidRPr="00EC1920" w:rsidP="00EC1920">
      <w:pPr>
        <w:pStyle w:val="Heading1"/>
      </w:pPr>
      <w:bookmarkStart w:id="7" w:name="O_921559"/>
      <w:bookmarkEnd w:id="7"/>
      <w:r w:rsidRPr="00EC1920">
        <w:t>Foundation Skills</w:t>
      </w:r>
    </w:p>
    <w:p w:rsidR="00000000" w:rsidRPr="00EC1920" w:rsidP="00027E5A">
      <w:pPr>
        <w:pStyle w:val="BodyText"/>
      </w:pPr>
      <w:r w:rsidRPr="00EC1920">
        <w:t>This section describes those required skills (language, literacy and numeracy) that are essential to performance.</w:t>
      </w:r>
    </w:p>
    <w:p w:rsidR="00000000" w:rsidRPr="00EC1920" w:rsidP="00027E5A">
      <w:pPr>
        <w:pStyle w:val="BodyText"/>
      </w:pPr>
      <w:r w:rsidRPr="00EC1920">
        <w:t>Foundation skills essential to performance are explicit in the performance criteria of this unit of competency.</w:t>
      </w:r>
    </w:p>
    <w:p w:rsidR="00000000" w:rsidRPr="00EC1920" w:rsidP="00EC1920">
      <w:pPr>
        <w:pStyle w:val="Heading1"/>
      </w:pPr>
      <w:bookmarkStart w:id="8" w:name="O_921558"/>
      <w:bookmarkEnd w:id="8"/>
      <w:r w:rsidRPr="00EC1920">
        <w:t>Range of Con</w:t>
      </w:r>
      <w:r w:rsidRPr="00EC1920">
        <w:t>ditions</w:t>
      </w:r>
    </w:p>
    <w:tbl>
      <w:tblPr>
        <w:tblW w:w="0" w:type="auto"/>
        <w:tblLayout w:type="fixed"/>
        <w:tblCellMar>
          <w:left w:w="62" w:type="dxa"/>
          <w:right w:w="62" w:type="dxa"/>
        </w:tblCellMar>
        <w:tblLook w:val="0000"/>
      </w:tblPr>
      <w:tblGrid>
        <w:gridCol w:w="2252"/>
        <w:gridCol w:w="6820"/>
      </w:tblGrid>
      <w:tr w:rsidTr="00EC19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t>This field allows for different work environments and conditions that may affect performance. Essential operating conditions that may be present (depending on the work situation, needs of the candidate, accessibility of the item, and local industry</w:t>
            </w:r>
            <w:r w:rsidRPr="00EC1920">
              <w:t xml:space="preserve"> and regional contexts) are included.</w:t>
            </w:r>
          </w:p>
        </w:tc>
      </w:tr>
      <w:tr w:rsidTr="00EC1920">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Competitive systems and practices include one or more of:</w:t>
            </w:r>
          </w:p>
        </w:tc>
        <w:tc>
          <w:tcPr>
            <w:tcW w:w="6820" w:type="dxa"/>
            <w:tcBorders>
              <w:top w:val="nil"/>
              <w:left w:val="nil"/>
              <w:bottom w:val="nil"/>
              <w:right w:val="nil"/>
            </w:tcBorders>
            <w:tcMar>
              <w:top w:w="0" w:type="dxa"/>
              <w:left w:w="62" w:type="dxa"/>
              <w:bottom w:w="0" w:type="dxa"/>
              <w:right w:w="62" w:type="dxa"/>
            </w:tcMar>
          </w:tcPr>
          <w:p w:rsidR="00000000" w:rsidRPr="00EC1920" w:rsidP="00EC1920">
            <w:pPr>
              <w:pStyle w:val="ListBullet"/>
            </w:pPr>
            <w:r w:rsidRPr="00EC1920">
              <w:t>lean operations</w:t>
            </w:r>
          </w:p>
          <w:p w:rsidR="00000000" w:rsidRPr="00EC1920" w:rsidP="00EC1920">
            <w:pPr>
              <w:pStyle w:val="ListBullet"/>
            </w:pPr>
            <w:r w:rsidRPr="00EC1920">
              <w:t>agile operations</w:t>
            </w:r>
          </w:p>
          <w:p w:rsidR="00000000" w:rsidRPr="00EC1920" w:rsidP="00EC1920">
            <w:pPr>
              <w:pStyle w:val="ListBullet"/>
            </w:pPr>
            <w:r w:rsidRPr="00EC1920">
              <w:t>preventative and predictive maintenance approaches</w:t>
            </w:r>
          </w:p>
          <w:p w:rsidR="00000000" w:rsidRPr="00EC1920" w:rsidP="00EC1920">
            <w:pPr>
              <w:pStyle w:val="ListBullet"/>
            </w:pPr>
            <w:r w:rsidRPr="00EC1920">
              <w:t>statistical process control systems, including six sigma and three sigma</w:t>
            </w:r>
          </w:p>
          <w:p w:rsidR="00000000" w:rsidRPr="00EC1920" w:rsidP="00EC1920">
            <w:pPr>
              <w:pStyle w:val="ListBullet"/>
            </w:pPr>
            <w:r w:rsidRPr="00EC1920">
              <w:t>Just in Time (JIT), kanban and other pull-related operations control systems</w:t>
            </w:r>
          </w:p>
          <w:p w:rsidR="00000000" w:rsidRPr="00EC1920" w:rsidP="00EC1920">
            <w:pPr>
              <w:pStyle w:val="ListBullet"/>
            </w:pPr>
            <w:r w:rsidRPr="00EC1920">
              <w:t>supply, value, and demand chain monitoring and analysis</w:t>
            </w:r>
          </w:p>
          <w:p w:rsidR="00000000" w:rsidRPr="00EC1920" w:rsidP="00EC1920">
            <w:pPr>
              <w:pStyle w:val="ListBullet"/>
            </w:pPr>
            <w:r w:rsidRPr="00EC1920">
              <w:t xml:space="preserve">5S </w:t>
            </w:r>
          </w:p>
          <w:p w:rsidR="00000000" w:rsidRPr="00EC1920" w:rsidP="00EC1920">
            <w:pPr>
              <w:pStyle w:val="ListBullet"/>
            </w:pPr>
            <w:r w:rsidRPr="00EC1920">
              <w:t>continuous improvement (kaizen)</w:t>
            </w:r>
          </w:p>
          <w:p w:rsidR="00000000" w:rsidRPr="00EC1920" w:rsidP="00EC1920">
            <w:pPr>
              <w:pStyle w:val="ListBullet"/>
            </w:pPr>
            <w:r w:rsidRPr="00EC1920">
              <w:t>breakthrough improvement (kaizen blitz)</w:t>
            </w:r>
          </w:p>
          <w:p w:rsidR="00000000" w:rsidRPr="00EC1920" w:rsidP="00EC1920">
            <w:pPr>
              <w:pStyle w:val="ListBullet"/>
            </w:pPr>
            <w:r w:rsidRPr="00EC1920">
              <w:t>cause/effect diagrams</w:t>
            </w:r>
          </w:p>
          <w:p w:rsidR="00000000" w:rsidRPr="00EC1920" w:rsidP="00EC1920">
            <w:pPr>
              <w:pStyle w:val="ListBullet"/>
            </w:pPr>
            <w:r w:rsidRPr="00EC1920">
              <w:t>overall equipment effecti</w:t>
            </w:r>
            <w:r w:rsidRPr="00EC1920">
              <w:t>veness (OEE)</w:t>
            </w:r>
          </w:p>
          <w:p w:rsidR="00000000" w:rsidRPr="00EC1920" w:rsidP="00EC1920">
            <w:pPr>
              <w:pStyle w:val="ListBullet"/>
            </w:pPr>
            <w:r w:rsidRPr="00EC1920">
              <w:t>takt time</w:t>
            </w:r>
          </w:p>
          <w:p w:rsidR="00000000" w:rsidRPr="00EC1920" w:rsidP="00EC1920">
            <w:pPr>
              <w:pStyle w:val="ListBullet"/>
            </w:pPr>
            <w:r w:rsidRPr="00EC1920">
              <w:t>process mapping</w:t>
            </w:r>
          </w:p>
          <w:p w:rsidR="00000000" w:rsidRPr="00EC1920" w:rsidP="00EC1920">
            <w:pPr>
              <w:pStyle w:val="ListBullet"/>
            </w:pPr>
            <w:r w:rsidRPr="00EC1920">
              <w:t xml:space="preserve">problem solving </w:t>
            </w:r>
          </w:p>
          <w:p w:rsidR="00000000" w:rsidRPr="00EC1920" w:rsidP="00EC1920">
            <w:pPr>
              <w:pStyle w:val="ListBullet"/>
            </w:pPr>
            <w:r w:rsidRPr="00EC1920">
              <w:t>run charts</w:t>
            </w:r>
          </w:p>
          <w:p w:rsidR="00000000" w:rsidRPr="00EC1920" w:rsidP="00EC1920">
            <w:pPr>
              <w:pStyle w:val="ListBullet"/>
            </w:pPr>
            <w:r w:rsidRPr="00EC1920">
              <w:t>standard procedures</w:t>
            </w:r>
          </w:p>
          <w:p w:rsidR="00000000" w:rsidRPr="00EC1920" w:rsidP="00EC1920">
            <w:pPr>
              <w:pStyle w:val="ListBullet"/>
            </w:pPr>
            <w:r w:rsidRPr="00EC1920">
              <w:t>current reality tree.</w:t>
            </w:r>
          </w:p>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OEE includes:</w:t>
            </w:r>
          </w:p>
        </w:tc>
        <w:tc>
          <w:tcPr>
            <w:tcW w:w="6820"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The combination of the main factors causing loss of productive capacity from equipment/plant and is:</w:t>
            </w:r>
          </w:p>
          <w:p w:rsidR="00000000" w:rsidRPr="00EC1920" w:rsidP="00EC1920">
            <w:pPr>
              <w:pStyle w:val="ListBullet"/>
            </w:pPr>
            <w:r w:rsidRPr="00EC1920">
              <w:t>OEE = availability x performance x quality rate</w:t>
            </w:r>
          </w:p>
          <w:p w:rsidR="00000000" w:rsidRPr="00EC1920" w:rsidP="00EC1920">
            <w:pPr>
              <w:pStyle w:val="BodyText"/>
            </w:pPr>
            <w:r w:rsidRPr="00EC1920">
              <w:t>where:</w:t>
            </w:r>
          </w:p>
          <w:p w:rsidR="00000000" w:rsidRPr="00EC1920" w:rsidP="00EC1920">
            <w:pPr>
              <w:pStyle w:val="ListBullet"/>
            </w:pPr>
            <w:r w:rsidRPr="00EC1920">
              <w:t>availability takes into account losses due to breakdown, set-up and adjustments</w:t>
            </w:r>
          </w:p>
          <w:p w:rsidR="00000000" w:rsidRPr="00EC1920" w:rsidP="00EC1920">
            <w:pPr>
              <w:pStyle w:val="ListBullet"/>
            </w:pPr>
            <w:r w:rsidRPr="00EC1920">
              <w:t>performance takes into account losses due to minor stoppages, reduced speed and idling</w:t>
            </w:r>
          </w:p>
          <w:p w:rsidR="00000000" w:rsidRPr="00EC1920" w:rsidP="00EC1920">
            <w:pPr>
              <w:pStyle w:val="ListBullet"/>
            </w:pPr>
            <w:r w:rsidRPr="00EC1920">
              <w:t>quality rate takes into account l</w:t>
            </w:r>
            <w:r w:rsidRPr="00EC1920">
              <w:t>osses due to rejects, reworks and start-up waste.</w:t>
            </w:r>
          </w:p>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Mean time between failure (MTBF) includes:</w:t>
            </w:r>
          </w:p>
        </w:tc>
        <w:tc>
          <w:tcPr>
            <w:tcW w:w="6820"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One key measure of the effectiveness of a maintenance procedure, and is an indicator as to whether root causes are being found and resolved. If MTBF is reducing, then it is an indicator that the maintenance regime is failing.</w:t>
            </w:r>
          </w:p>
          <w:p w:rsidR="00000000" w:rsidRPr="00EC1920" w:rsidP="00EC1920">
            <w:pPr>
              <w:pStyle w:val="BodyText"/>
            </w:pPr>
          </w:p>
          <w:p w:rsidR="00000000" w:rsidRPr="00EC1920" w:rsidP="00EC1920">
            <w:pPr>
              <w:pStyle w:val="BodyText"/>
            </w:pPr>
            <w:r w:rsidRPr="00EC1920">
              <w:t>There are many possible cause</w:t>
            </w:r>
            <w:r w:rsidRPr="00EC1920">
              <w:t>s of any problem. Eliminating some will have no impact, others will ameliorate the problem. However, elimination of the root cause will eliminate the problem. There should only be one root cause for any problem and so the analysis should continue until thi</w:t>
            </w:r>
            <w:r w:rsidRPr="00EC1920">
              <w:t>s one cause is found. Elimination of the root cause permanently eliminates the problem.</w:t>
            </w:r>
          </w:p>
          <w:p w:rsidR="00000000" w:rsidRPr="00EC1920" w:rsidP="00EC1920">
            <w:pPr>
              <w:pStyle w:val="BodyText"/>
            </w:pPr>
          </w:p>
          <w:p w:rsidR="00000000" w:rsidRPr="00EC1920" w:rsidP="00EC1920">
            <w:pPr>
              <w:pStyle w:val="BodyText"/>
            </w:pPr>
            <w:r w:rsidRPr="00EC1920">
              <w:t>Depending on the equipment, operations and procedures of the organisation, alternative statistical records of maintenance and maintenance-related events may be substit</w:t>
            </w:r>
            <w:r w:rsidRPr="00EC1920">
              <w:t>uted for MTBF providing they relate strategies for improving OEE.</w:t>
            </w:r>
          </w:p>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Failure mode effects analysis (FMEA) includes:</w:t>
            </w:r>
          </w:p>
        </w:tc>
        <w:tc>
          <w:tcPr>
            <w:tcW w:w="6820"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 xml:space="preserve">A systematic approach that identifies potential failure modes in a system, product, or operations/assembly operation caused by either design </w:t>
            </w:r>
            <w:r w:rsidRPr="00EC1920">
              <w:t>or operations/assembly process deficiencies. It also identifies critical or significant design or process characteristics that require special controls to prevent or detect failure modes. FMEA is a tool used to prevent problems from occurring.</w:t>
            </w:r>
          </w:p>
          <w:p w:rsidR="00000000" w:rsidRPr="00EC1920" w:rsidP="00EC1920">
            <w:pPr>
              <w:pStyle w:val="BodyText"/>
            </w:pPr>
          </w:p>
          <w:p w:rsidR="00000000" w:rsidRPr="00EC1920" w:rsidP="00EC1920">
            <w:pPr>
              <w:pStyle w:val="BodyText"/>
            </w:pPr>
            <w:r w:rsidRPr="00EC1920">
              <w:t>Some indust</w:t>
            </w:r>
            <w:r w:rsidRPr="00EC1920">
              <w:t xml:space="preserve">ry sectors have highly adapted forms of FMEA and may practice traditional FMEA in say their routine maintenance while using another technique, such as Hazard and Operability Studies (HAZOP) for design and modification. </w:t>
            </w:r>
          </w:p>
          <w:p w:rsidR="00000000" w:rsidRPr="00EC1920" w:rsidP="00EC1920">
            <w:pPr>
              <w:pStyle w:val="BodyText"/>
            </w:pPr>
          </w:p>
          <w:p w:rsidR="00000000" w:rsidRPr="00EC1920" w:rsidP="00EC1920">
            <w:pPr>
              <w:pStyle w:val="BodyText"/>
            </w:pPr>
            <w:r w:rsidRPr="00EC1920">
              <w:t>HAZOP is a form of FMEA which has been practiced by the process industries for over 30 years and examines the implications of changes in process conditions to process stability.</w:t>
            </w:r>
          </w:p>
          <w:p w:rsidR="00000000" w:rsidP="00EC1920">
            <w:pPr>
              <w:pStyle w:val="BodyText"/>
              <w:rPr>
                <w:lang w:val="en-NZ"/>
              </w:rPr>
            </w:pPr>
          </w:p>
        </w:tc>
      </w:tr>
      <w:tr w:rsidTr="00EC1920">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EC1920">
            <w:pPr>
              <w:pStyle w:val="BodyText"/>
              <w:rPr>
                <w:lang w:val="en-NZ"/>
              </w:rPr>
            </w:pPr>
            <w:r w:rsidRPr="00EC1920">
              <w:rPr>
                <w:rStyle w:val="SpecialBold"/>
              </w:rPr>
              <w:t>Condition monitoring includes:</w:t>
            </w:r>
          </w:p>
        </w:tc>
        <w:tc>
          <w:tcPr>
            <w:tcW w:w="6820" w:type="dxa"/>
            <w:tcBorders>
              <w:top w:val="nil"/>
              <w:left w:val="nil"/>
              <w:bottom w:val="nil"/>
              <w:right w:val="nil"/>
            </w:tcBorders>
            <w:tcMar>
              <w:top w:w="0" w:type="dxa"/>
              <w:left w:w="62" w:type="dxa"/>
              <w:bottom w:w="0" w:type="dxa"/>
              <w:right w:w="62" w:type="dxa"/>
            </w:tcMar>
          </w:tcPr>
          <w:p w:rsidR="00000000" w:rsidRPr="00EC1920" w:rsidP="00EC1920">
            <w:pPr>
              <w:pStyle w:val="BodyText"/>
            </w:pPr>
            <w:r w:rsidRPr="00EC1920">
              <w:t xml:space="preserve">The process of analysing the implications of </w:t>
            </w:r>
            <w:r w:rsidRPr="00EC1920">
              <w:t>condition monitoring data for proactive maintenance whether it be obtained from non-destructive testing (NDT) reports, visual assessment by experts, diagnostic reports obtained from SCADA or other enterprise or equipment software and product or process qua</w:t>
            </w:r>
            <w:r w:rsidRPr="00EC1920">
              <w:t>lity analyses. It does not require the actual undertaking of the NDT or condition monitoring assessment or test. If this is required appropriate units from other Training Packages will be required.</w:t>
            </w:r>
          </w:p>
          <w:p w:rsidR="00000000" w:rsidRPr="00EC1920" w:rsidP="00EC1920">
            <w:pPr>
              <w:pStyle w:val="BodyText"/>
            </w:pPr>
          </w:p>
        </w:tc>
      </w:tr>
    </w:tbl>
    <w:p w:rsidR="00000000" w:rsidRPr="00EC1920" w:rsidP="00EC1920">
      <w:pPr>
        <w:pStyle w:val="BodyText"/>
      </w:pPr>
    </w:p>
    <w:p w:rsidR="00000000" w:rsidRPr="00EC1920" w:rsidP="00EC1920">
      <w:pPr>
        <w:pStyle w:val="AllowPageBreak"/>
      </w:pPr>
    </w:p>
    <w:p w:rsidR="00000000" w:rsidRPr="00EC1920" w:rsidP="00EC1920">
      <w:pPr>
        <w:pStyle w:val="Heading1"/>
      </w:pPr>
      <w:bookmarkStart w:id="9" w:name="O_921557"/>
      <w:bookmarkEnd w:id="9"/>
      <w:r w:rsidRPr="00EC1920">
        <w:t>Unit Mapping Information</w:t>
      </w:r>
    </w:p>
    <w:p w:rsidR="00000000" w:rsidRPr="00EC1920" w:rsidP="00027E5A">
      <w:pPr>
        <w:pStyle w:val="BodyText"/>
      </w:pPr>
      <w:r w:rsidRPr="00EC1920">
        <w:t>Release 1. Su</w:t>
      </w:r>
      <w:r w:rsidRPr="00EC1920">
        <w:t>persedes and is equivalent to MSS405081A Develop a proactive maintenance strategy</w:t>
      </w:r>
    </w:p>
    <w:p w:rsidR="00000000" w:rsidRPr="00EC1920" w:rsidP="00EC1920">
      <w:pPr>
        <w:pStyle w:val="Heading1"/>
      </w:pPr>
      <w:bookmarkStart w:id="10" w:name="O_921550"/>
      <w:bookmarkEnd w:id="10"/>
      <w:r w:rsidRPr="00EC1920">
        <w:t>Links</w:t>
      </w:r>
    </w:p>
    <w:p w:rsidR="00000000" w:rsidRPr="00EC1920" w:rsidP="00027E5A">
      <w:pPr>
        <w:pStyle w:val="BodyText"/>
      </w:pPr>
      <w:r w:rsidRPr="00EC192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16967">
        <w:rPr>
          <w:rStyle w:val="Hyperlink"/>
        </w:rPr>
        <w:t>https://vetnet.gov.au/Pages/TrainingDocs.aspx?q=5b04f318-804f-4dc0-9463-c3fb9a3fe998</w:t>
      </w:r>
      <w:r>
        <w:fldChar w:fldCharType="end"/>
      </w:r>
    </w:p>
    <w:p w:rsidR="00000000" w:rsidRPr="00EC1920" w:rsidP="00027E5A">
      <w:pPr>
        <w:pStyle w:val="BodyText"/>
        <w:sectPr w:rsidSect="00EC1920">
          <w:headerReference w:type="default" r:id="rId10"/>
          <w:footerReference w:type="default" r:id="rId11"/>
          <w:pgSz w:w="11908" w:h="16833"/>
          <w:pgMar w:top="1702" w:right="1418" w:bottom="1702" w:left="1418" w:header="992" w:footer="992" w:gutter="0"/>
          <w:cols w:space="720"/>
          <w:noEndnote/>
          <w:docGrid w:linePitch="299"/>
        </w:sectPr>
      </w:pPr>
    </w:p>
    <w:p w:rsidR="00000000" w:rsidRPr="00EC1920" w:rsidP="00EC1920">
      <w:pPr>
        <w:pStyle w:val="SuperHeading"/>
      </w:pPr>
      <w:r w:rsidRPr="00EC1920">
        <w:t>Assessment Requirements for MSS405081 Develop a proactive maintenance strategy</w:t>
      </w:r>
    </w:p>
    <w:p w:rsidR="00000000" w:rsidRPr="00EC1920" w:rsidP="00EC1920">
      <w:pPr>
        <w:pStyle w:val="Heading1"/>
      </w:pPr>
      <w:bookmarkStart w:id="11" w:name="O_921552"/>
      <w:bookmarkEnd w:id="11"/>
      <w:r w:rsidRPr="00EC1920">
        <w:t>Modification History</w:t>
      </w:r>
    </w:p>
    <w:p w:rsidR="00000000" w:rsidRPr="00EC1920" w:rsidP="00027E5A">
      <w:pPr>
        <w:pStyle w:val="BodyText"/>
      </w:pPr>
      <w:r w:rsidRPr="00EC1920">
        <w:t>Release 1. Supersedes and is equivalent to MSS405081A Develop a proactive maintenance strategy</w:t>
      </w:r>
    </w:p>
    <w:p w:rsidR="00000000" w:rsidRPr="00EC1920" w:rsidP="00EC1920">
      <w:pPr>
        <w:pStyle w:val="Heading1"/>
      </w:pPr>
      <w:bookmarkStart w:id="12" w:name="O_921555"/>
      <w:bookmarkEnd w:id="12"/>
      <w:r w:rsidRPr="00EC1920">
        <w:t>Performance Evidence</w:t>
      </w:r>
    </w:p>
    <w:p w:rsidR="00000000" w:rsidRPr="00EC1920" w:rsidP="00027E5A">
      <w:pPr>
        <w:pStyle w:val="BodyText"/>
      </w:pPr>
      <w:r w:rsidRPr="00EC1920">
        <w:t>Evidence required to demonstrate competence in this unit must be relevant to and satisfy the requirements of the elements and performance criteria and include the ability, for one (1) or more work areas or product fam</w:t>
      </w:r>
      <w:r w:rsidRPr="00EC1920">
        <w:t>ilies, to:</w:t>
      </w:r>
    </w:p>
    <w:p w:rsidR="00000000" w:rsidRPr="00EC1920" w:rsidP="00EC1920">
      <w:pPr>
        <w:pStyle w:val="ListBullet"/>
      </w:pPr>
      <w:r w:rsidRPr="00EC1920">
        <w:t>consider a variety of proactive maintenance strategies for suitability to an organisation</w:t>
      </w:r>
    </w:p>
    <w:p w:rsidR="00000000" w:rsidRPr="00EC1920" w:rsidP="00EC1920">
      <w:pPr>
        <w:pStyle w:val="ListBullet"/>
      </w:pPr>
      <w:r w:rsidRPr="00EC1920">
        <w:t>consult operators, maintenance, management and other stakeholders in decisions on proactive maintenance strategies</w:t>
      </w:r>
    </w:p>
    <w:p w:rsidR="00000000" w:rsidRPr="00EC1920" w:rsidP="00EC1920">
      <w:pPr>
        <w:pStyle w:val="ListBullet"/>
      </w:pPr>
      <w:r w:rsidRPr="00EC1920">
        <w:t>implement selected strategies</w:t>
      </w:r>
    </w:p>
    <w:p w:rsidR="00000000" w:rsidRPr="00EC1920" w:rsidP="00EC1920">
      <w:pPr>
        <w:pStyle w:val="ListBullet"/>
      </w:pPr>
      <w:r w:rsidRPr="00EC1920">
        <w:t>monitor p</w:t>
      </w:r>
      <w:r w:rsidRPr="00EC1920">
        <w:t>erformance to selected indicators and make improvements to selected proactive maintenance strategies.</w:t>
      </w:r>
    </w:p>
    <w:p w:rsidR="00000000" w:rsidRPr="00EC1920" w:rsidP="00EC1920">
      <w:pPr>
        <w:pStyle w:val="AllowPageBreak"/>
      </w:pPr>
    </w:p>
    <w:p w:rsidR="00000000" w:rsidRPr="00EC1920" w:rsidP="00EC1920">
      <w:pPr>
        <w:pStyle w:val="Heading1"/>
      </w:pPr>
      <w:bookmarkStart w:id="13" w:name="O_921554"/>
      <w:bookmarkEnd w:id="13"/>
      <w:r w:rsidRPr="00EC1920">
        <w:t>Knowledge Evidence</w:t>
      </w:r>
    </w:p>
    <w:p w:rsidR="00000000" w:rsidRPr="00EC1920" w:rsidP="00027E5A">
      <w:pPr>
        <w:pStyle w:val="BodyText"/>
      </w:pPr>
      <w:r w:rsidRPr="00EC1920">
        <w:t>Must provide evidence that demonstrates sufficient knowledge to interact with relevant personnel and be able to develo</w:t>
      </w:r>
      <w:r w:rsidRPr="00EC1920">
        <w:t>p and implement a proactive maintenance strategy, including knowledge of:</w:t>
      </w:r>
    </w:p>
    <w:p w:rsidR="00000000" w:rsidRPr="00EC1920" w:rsidP="00EC1920">
      <w:pPr>
        <w:pStyle w:val="ListBullet"/>
      </w:pPr>
      <w:r w:rsidRPr="00EC1920">
        <w:t>characteristics and strengths of different types of strategies, techniques and tools</w:t>
      </w:r>
    </w:p>
    <w:p w:rsidR="00000000" w:rsidRPr="00EC1920" w:rsidP="00EC1920">
      <w:pPr>
        <w:pStyle w:val="ListBullet"/>
      </w:pPr>
      <w:r w:rsidRPr="00EC1920">
        <w:t>holistic costs of different strategies combining cost of maintenance with costs of lost producti</w:t>
      </w:r>
      <w:r w:rsidRPr="00EC1920">
        <w:t>on, sales, and so on, as relevant to the organisation</w:t>
      </w:r>
    </w:p>
    <w:p w:rsidR="00000000" w:rsidRPr="00EC1920" w:rsidP="00EC1920">
      <w:pPr>
        <w:pStyle w:val="ListBullet"/>
      </w:pPr>
      <w:r w:rsidRPr="00EC1920">
        <w:t>business goals sufficient to match the strategy to the business needs</w:t>
      </w:r>
    </w:p>
    <w:p w:rsidR="00000000" w:rsidRPr="00EC1920" w:rsidP="00EC1920">
      <w:pPr>
        <w:pStyle w:val="ListBullet"/>
      </w:pPr>
      <w:r w:rsidRPr="00EC1920">
        <w:t>strategic thinking and its application to proactive maintenance</w:t>
      </w:r>
    </w:p>
    <w:p w:rsidR="00000000" w:rsidRPr="00EC1920" w:rsidP="00EC1920">
      <w:pPr>
        <w:pStyle w:val="ListBullet"/>
      </w:pPr>
      <w:r w:rsidRPr="00EC1920">
        <w:t>principles of process equipment and how to improve its reliability</w:t>
      </w:r>
    </w:p>
    <w:p w:rsidR="00000000" w:rsidRPr="00EC1920" w:rsidP="00EC1920">
      <w:pPr>
        <w:pStyle w:val="ListBullet"/>
      </w:pPr>
      <w:r w:rsidRPr="00EC1920">
        <w:t>r</w:t>
      </w:r>
      <w:r w:rsidRPr="00EC1920">
        <w:t>esources required and how to obtain them.</w:t>
      </w:r>
    </w:p>
    <w:p w:rsidR="00000000" w:rsidRPr="00EC1920" w:rsidP="00EC1920">
      <w:pPr>
        <w:pStyle w:val="AllowPageBreak"/>
      </w:pPr>
    </w:p>
    <w:p w:rsidR="00000000" w:rsidRPr="00EC1920" w:rsidP="00EC1920">
      <w:pPr>
        <w:pStyle w:val="Heading1"/>
      </w:pPr>
      <w:bookmarkStart w:id="14" w:name="O_921553"/>
      <w:bookmarkEnd w:id="14"/>
      <w:r w:rsidRPr="00EC1920">
        <w:t>Assessment Conditions</w:t>
      </w:r>
    </w:p>
    <w:p w:rsidR="00000000" w:rsidRPr="00EC1920" w:rsidP="00EC1920">
      <w:pPr>
        <w:pStyle w:val="ListBullet"/>
      </w:pPr>
      <w:r w:rsidRPr="00EC1920">
        <w:t xml:space="preserve">The unit should be assessed holistically and the judgement of competence shall be based on a holistic assessment of the evidence. </w:t>
      </w:r>
    </w:p>
    <w:p w:rsidR="00000000" w:rsidRPr="00EC1920" w:rsidP="00EC1920">
      <w:pPr>
        <w:pStyle w:val="ListBullet"/>
      </w:pPr>
      <w:r w:rsidRPr="00EC1920">
        <w:t>The collection of performance evidence is best done from a report and/or folio of evidence drawn from:</w:t>
      </w:r>
    </w:p>
    <w:p w:rsidR="00000000" w:rsidRPr="00EC1920" w:rsidP="00EC1920">
      <w:pPr>
        <w:pStyle w:val="ListBullet2"/>
      </w:pPr>
      <w:r w:rsidRPr="00EC1920">
        <w:t>a single project which provides sufficient evidence of the requirements of all the elements and performance criteria</w:t>
      </w:r>
    </w:p>
    <w:p w:rsidR="00000000" w:rsidRPr="00EC1920" w:rsidP="00EC1920">
      <w:pPr>
        <w:pStyle w:val="ListBullet2"/>
      </w:pPr>
      <w:r w:rsidRPr="00EC1920">
        <w:t>multiple smaller projects which tog</w:t>
      </w:r>
      <w:r w:rsidRPr="00EC1920">
        <w:t>ether provide sufficient evidence of the requirements of all the elements and performance criteria.</w:t>
      </w:r>
    </w:p>
    <w:p w:rsidR="00000000" w:rsidRPr="00EC1920" w:rsidP="00EC1920">
      <w:pPr>
        <w:pStyle w:val="ListBullet"/>
      </w:pPr>
      <w:r w:rsidRPr="00EC1920">
        <w:t>A third-party report, or similar, may be needed to testify to the work done by the individual, particularly when the project has been done as part of a pro</w:t>
      </w:r>
      <w:r w:rsidRPr="00EC1920">
        <w:t>ject team.</w:t>
      </w:r>
    </w:p>
    <w:p w:rsidR="00000000" w:rsidRPr="00EC1920" w:rsidP="00EC1920">
      <w:pPr>
        <w:pStyle w:val="ListBullet"/>
      </w:pPr>
      <w:r w:rsidRPr="00EC1920">
        <w:t>Assessment should use a real project where development of a proactive maintenance strategy occurs in an operational workplace.</w:t>
      </w:r>
    </w:p>
    <w:p w:rsidR="00000000" w:rsidRPr="00EC1920" w:rsidP="00EC1920">
      <w:pPr>
        <w:pStyle w:val="ListBullet"/>
      </w:pPr>
      <w:r w:rsidRPr="00EC1920">
        <w:t>Knowledge evidence may be collected concurrently with performance evidence or through an independent process such as w</w:t>
      </w:r>
      <w:r w:rsidRPr="00EC1920">
        <w:t>orkbooks, written assessments or interviews (provided a record is kept).</w:t>
      </w:r>
    </w:p>
    <w:p w:rsidR="00000000" w:rsidRPr="00EC1920" w:rsidP="00EC1920">
      <w:pPr>
        <w:pStyle w:val="ListBullet"/>
      </w:pPr>
      <w:r w:rsidRPr="00EC1920">
        <w:t xml:space="preserve">Assessment processes and techniques must be appropriate to the language, literacy and numeracy </w:t>
      </w:r>
      <w:r w:rsidRPr="00EC1920">
        <w:t>requirements of the work being performed and the needs of the candidate.</w:t>
      </w:r>
    </w:p>
    <w:p w:rsidR="00000000" w:rsidRPr="00EC1920" w:rsidP="00EC1920">
      <w:pPr>
        <w:pStyle w:val="ListBullet"/>
      </w:pPr>
      <w:r w:rsidRPr="00EC1920">
        <w:t xml:space="preserve">Conditions for </w:t>
      </w:r>
      <w:r w:rsidRPr="00EC1920">
        <w:t>assessment must include access to all tools, equipment, materials and documentation required, including relevant workplace procedures, product and manufacturing specifications associated with this unit.</w:t>
      </w:r>
    </w:p>
    <w:p w:rsidR="00000000" w:rsidRPr="00EC1920" w:rsidP="00EC1920">
      <w:pPr>
        <w:pStyle w:val="ListBullet"/>
      </w:pPr>
      <w:r w:rsidRPr="00EC1920">
        <w:t>Foundation skills are integral to competent performan</w:t>
      </w:r>
      <w:r w:rsidRPr="00EC1920">
        <w:t>ce of the unit and should not be assessed separately.</w:t>
      </w:r>
    </w:p>
    <w:p w:rsidR="00000000" w:rsidRPr="00EC1920" w:rsidP="00EC1920">
      <w:pPr>
        <w:pStyle w:val="ListBullet"/>
      </w:pPr>
      <w:r w:rsidRPr="00EC1920">
        <w:t xml:space="preserve">Assessors must satisfy the assessor competency requirements that are in place at the time of the assessment as set by the VET regulator.  </w:t>
      </w:r>
    </w:p>
    <w:p w:rsidR="00000000" w:rsidRPr="00EC1920" w:rsidP="00EC1920">
      <w:pPr>
        <w:pStyle w:val="ListBullet"/>
      </w:pPr>
      <w:r w:rsidRPr="00EC1920">
        <w:t>The assessor must demonstrate both technical competency and cur</w:t>
      </w:r>
      <w:r w:rsidRPr="00EC1920">
        <w:t>rency.</w:t>
      </w:r>
    </w:p>
    <w:p w:rsidR="00000000" w:rsidRPr="00EC1920" w:rsidP="00EC1920">
      <w:pPr>
        <w:pStyle w:val="ListBullet"/>
      </w:pPr>
      <w:r w:rsidRPr="00EC1920">
        <w:t>Technical competence can be demonstrated through:</w:t>
      </w:r>
    </w:p>
    <w:p w:rsidR="00000000" w:rsidRPr="00EC1920" w:rsidP="00EC1920">
      <w:pPr>
        <w:pStyle w:val="ListBullet2"/>
      </w:pPr>
      <w:r w:rsidRPr="00EC1920">
        <w:t>relevant VET or other qualification/Statement of Attainment AND/OR</w:t>
      </w:r>
    </w:p>
    <w:p w:rsidR="00000000" w:rsidRPr="00EC1920" w:rsidP="00EC1920">
      <w:pPr>
        <w:pStyle w:val="ListBullet2"/>
      </w:pPr>
      <w:r w:rsidRPr="00EC1920">
        <w:t xml:space="preserve">relevant workplace experience </w:t>
      </w:r>
    </w:p>
    <w:p w:rsidR="00000000" w:rsidRPr="00EC1920" w:rsidP="00EC1920">
      <w:pPr>
        <w:pStyle w:val="ListBullet"/>
      </w:pPr>
      <w:r w:rsidRPr="00EC1920">
        <w:t>Currency can be demonstrated through:</w:t>
      </w:r>
    </w:p>
    <w:p w:rsidR="00000000" w:rsidRPr="00EC1920" w:rsidP="00EC1920">
      <w:pPr>
        <w:pStyle w:val="ListBullet2"/>
      </w:pPr>
      <w:r w:rsidRPr="00EC1920">
        <w:t>performing the competency being assessed as part of current employment OR</w:t>
      </w:r>
    </w:p>
    <w:p w:rsidR="00000000" w:rsidRPr="00EC1920" w:rsidP="00EC1920">
      <w:pPr>
        <w:pStyle w:val="ListBullet2"/>
      </w:pPr>
      <w:r w:rsidRPr="00EC1920">
        <w:t>having consulted with an organisation providing relevant environmental monitoring, management or technology services about performing the competency being assessed within the last tw</w:t>
      </w:r>
      <w:r w:rsidRPr="00EC1920">
        <w:t>elve months.</w:t>
      </w:r>
    </w:p>
    <w:p w:rsidR="00000000" w:rsidRPr="00EC1920" w:rsidP="00EC1920">
      <w:pPr>
        <w:pStyle w:val="AllowPageBreak"/>
      </w:pPr>
    </w:p>
    <w:p w:rsidR="00000000" w:rsidRPr="00EC1920" w:rsidP="00EC1920">
      <w:pPr>
        <w:pStyle w:val="Heading1"/>
      </w:pPr>
      <w:bookmarkStart w:id="15" w:name="O_921551"/>
      <w:bookmarkEnd w:id="15"/>
      <w:r w:rsidRPr="00EC1920">
        <w:t>Links</w:t>
      </w:r>
    </w:p>
    <w:p w:rsidR="00000000" w:rsidRPr="00EC1920" w:rsidP="00027E5A">
      <w:pPr>
        <w:pStyle w:val="BodyText"/>
      </w:pPr>
      <w:r w:rsidRPr="00EC192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16967">
        <w:rPr>
          <w:rStyle w:val="Hyperlink"/>
        </w:rPr>
        <w:t>https://vetnet.gov.au/Pages/TrainingDocs.aspx?q=5b04f318-804f-4dc0-9463-c3fb9a3fe998</w:t>
      </w:r>
      <w:r>
        <w:fldChar w:fldCharType="end"/>
      </w:r>
    </w:p>
    <w:p w:rsidR="00000000" w:rsidRPr="00EC1920" w:rsidP="00EC1920"/>
    <w:sectPr w:rsidSect="00EC19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rsidRPr="00027E5A" w:rsidP="00027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5A" w:rsidP="00EC1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7E5A" w:rsidP="00EC19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7E5A" w:rsidP="00EC19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rsidP="00EC1920">
    <w:pPr>
      <w:pStyle w:val="Footer"/>
      <w:framePr w:wrap="around"/>
    </w:pPr>
    <w:r>
      <w:fldChar w:fldCharType="begin"/>
    </w:r>
    <w:r>
      <w:instrText xml:space="preserve"> DOCPROPERTY  Subject  \* MERGEFORMAT </w:instrText>
    </w:r>
    <w:r>
      <w:fldChar w:fldCharType="separate"/>
    </w:r>
    <w:r w:rsidR="00027E5A">
      <w:t>Approved</w:t>
    </w:r>
    <w:r w:rsidR="00027E5A">
      <w:fldChar w:fldCharType="end"/>
    </w:r>
    <w:r>
      <w:tab/>
      <w:t xml:space="preserve">Page </w:t>
    </w:r>
    <w:r>
      <w:fldChar w:fldCharType="begin"/>
    </w:r>
    <w:r>
      <w:instrText xml:space="preserve"> PAGE  \* Arabic  \* MERGEFORMAT </w:instrText>
    </w:r>
    <w:r>
      <w:fldChar w:fldCharType="separate"/>
    </w:r>
    <w:r w:rsidR="00027E5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E5A">
      <w:rPr>
        <w:noProof/>
      </w:rPr>
      <w:t>6</w:t>
    </w:r>
    <w:r>
      <w:rPr>
        <w:noProof/>
      </w:rPr>
      <w:fldChar w:fldCharType="end"/>
    </w:r>
  </w:p>
  <w:p w:rsidR="00EC1920" w:rsidP="00EC1920">
    <w:pPr>
      <w:pStyle w:val="Footer"/>
      <w:framePr w:wrap="around"/>
    </w:pPr>
    <w:r>
      <w:t xml:space="preserve">© Commonwealth of Australia, </w:t>
    </w:r>
    <w:r>
      <w:fldChar w:fldCharType="begin"/>
    </w:r>
    <w:r>
      <w:instrText xml:space="preserve"> DATE  \@ "yyyy"  \* MERGEFORMAT </w:instrText>
    </w:r>
    <w:r>
      <w:fldChar w:fldCharType="separate"/>
    </w:r>
    <w:r w:rsidR="00027E5A">
      <w:rPr>
        <w:noProof/>
      </w:rPr>
      <w:t>2025</w:t>
    </w:r>
    <w:r>
      <w:fldChar w:fldCharType="end"/>
    </w:r>
    <w:r>
      <w:tab/>
    </w:r>
    <w:r>
      <w:fldChar w:fldCharType="begin"/>
    </w:r>
    <w:r>
      <w:instrText xml:space="preserve"> DOCPROPERTY  Author  \* MERGEFORMAT </w:instrText>
    </w:r>
    <w:r>
      <w:fldChar w:fldCharType="separate"/>
    </w:r>
    <w:r w:rsidR="00027E5A">
      <w:t>Manufacturing Industry Skills Alliance</w:t>
    </w:r>
    <w:r w:rsidR="00027E5A">
      <w:fldChar w:fldCharType="end"/>
    </w:r>
  </w:p>
  <w:p w:rsidR="00EC1920" w:rsidP="00EC1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920" w:rsidRPr="00027E5A" w:rsidP="00027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5A" w:rsidRPr="002D2AF8" w:rsidP="00EC1920">
    <w:pPr>
      <w:pStyle w:val="Header"/>
      <w:framePr w:wrap="around"/>
    </w:pPr>
    <w:r>
      <w:fldChar w:fldCharType="begin"/>
    </w:r>
    <w:r>
      <w:instrText xml:space="preserve"> TITLE   \* MERGEFORMAT </w:instrText>
    </w:r>
    <w:r>
      <w:fldChar w:fldCharType="separate"/>
    </w:r>
    <w:r>
      <w:t>MSS405081 Develop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E5A" w:rsidP="00EC19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20" w:rsidRPr="002D2AF8" w:rsidP="00EC1920">
    <w:pPr>
      <w:pStyle w:val="Header"/>
      <w:framePr w:wrap="around"/>
    </w:pPr>
    <w:r>
      <w:fldChar w:fldCharType="begin"/>
    </w:r>
    <w:r>
      <w:instrText xml:space="preserve"> TITLE   \* MERGEFORMAT </w:instrText>
    </w:r>
    <w:r>
      <w:fldChar w:fldCharType="separate"/>
    </w:r>
    <w:r w:rsidR="00027E5A">
      <w:t>MSS405081 Develop a proactive maintenance strategy</w:t>
    </w:r>
    <w:r w:rsidR="00027E5A">
      <w:fldChar w:fldCharType="end"/>
    </w:r>
    <w:r>
      <w:tab/>
      <w:t xml:space="preserve">Date this document was generated: </w:t>
    </w:r>
    <w:r>
      <w:fldChar w:fldCharType="begin"/>
    </w:r>
    <w:r>
      <w:instrText xml:space="preserve"> CREATEDATE  \@ "d MMMM yyyy"  \* MERGEFORMAT </w:instrText>
    </w:r>
    <w:r>
      <w:fldChar w:fldCharType="separate"/>
    </w:r>
    <w:r w:rsidR="00027E5A">
      <w:rPr>
        <w:noProof/>
      </w:rPr>
      <w:t>2 March 2025</w:t>
    </w:r>
    <w:r>
      <w:fldChar w:fldCharType="end"/>
    </w:r>
  </w:p>
  <w:p w:rsidR="00EC1920" w:rsidP="00EC1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89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C5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C9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920"/>
    <w:pPr>
      <w:spacing w:before="360" w:after="60"/>
      <w:outlineLvl w:val="0"/>
    </w:pPr>
    <w:rPr>
      <w:sz w:val="32"/>
    </w:rPr>
  </w:style>
  <w:style w:type="paragraph" w:styleId="Heading2">
    <w:name w:val="heading 2"/>
    <w:basedOn w:val="HeadingBase"/>
    <w:next w:val="BodyText"/>
    <w:link w:val="Heading2Char"/>
    <w:qFormat/>
    <w:rsid w:val="00EC1920"/>
    <w:pPr>
      <w:keepLines/>
      <w:spacing w:before="240" w:after="120"/>
      <w:outlineLvl w:val="1"/>
    </w:pPr>
    <w:rPr>
      <w:sz w:val="28"/>
      <w:szCs w:val="40"/>
    </w:rPr>
  </w:style>
  <w:style w:type="paragraph" w:styleId="Heading3">
    <w:name w:val="heading 3"/>
    <w:basedOn w:val="HeadingBase"/>
    <w:next w:val="BodyText"/>
    <w:link w:val="Heading3Char"/>
    <w:qFormat/>
    <w:rsid w:val="00EC1920"/>
    <w:pPr>
      <w:spacing w:before="180" w:after="120"/>
      <w:outlineLvl w:val="2"/>
    </w:pPr>
    <w:rPr>
      <w:spacing w:val="-10"/>
      <w:kern w:val="32"/>
    </w:rPr>
  </w:style>
  <w:style w:type="paragraph" w:styleId="Heading4">
    <w:name w:val="heading 4"/>
    <w:basedOn w:val="HeadingBase"/>
    <w:next w:val="BodyText"/>
    <w:link w:val="Heading4Char"/>
    <w:qFormat/>
    <w:rsid w:val="00EC1920"/>
    <w:pPr>
      <w:spacing w:before="160" w:after="120"/>
      <w:outlineLvl w:val="3"/>
    </w:pPr>
    <w:rPr>
      <w:sz w:val="22"/>
    </w:rPr>
  </w:style>
  <w:style w:type="paragraph" w:styleId="Heading5">
    <w:name w:val="heading 5"/>
    <w:basedOn w:val="HeadingBase"/>
    <w:next w:val="Normal"/>
    <w:link w:val="Heading5Char"/>
    <w:qFormat/>
    <w:rsid w:val="00EC1920"/>
    <w:pPr>
      <w:spacing w:before="80"/>
      <w:outlineLvl w:val="4"/>
    </w:pPr>
    <w:rPr>
      <w:color w:val="918585"/>
      <w:sz w:val="20"/>
    </w:rPr>
  </w:style>
  <w:style w:type="paragraph" w:styleId="Heading6">
    <w:name w:val="heading 6"/>
    <w:basedOn w:val="HeadingBase"/>
    <w:next w:val="Normal"/>
    <w:link w:val="Heading6Char"/>
    <w:qFormat/>
    <w:rsid w:val="00EC1920"/>
    <w:pPr>
      <w:spacing w:before="60"/>
      <w:outlineLvl w:val="5"/>
    </w:pPr>
    <w:rPr>
      <w:color w:val="918585"/>
      <w:sz w:val="20"/>
    </w:rPr>
  </w:style>
  <w:style w:type="paragraph" w:styleId="Heading7">
    <w:name w:val="heading 7"/>
    <w:basedOn w:val="Normal"/>
    <w:next w:val="Normal"/>
    <w:link w:val="Heading7Char"/>
    <w:qFormat/>
    <w:rsid w:val="00EC1920"/>
    <w:pPr>
      <w:ind w:left="720"/>
      <w:outlineLvl w:val="6"/>
    </w:pPr>
    <w:rPr>
      <w:i/>
    </w:rPr>
  </w:style>
  <w:style w:type="paragraph" w:styleId="Heading8">
    <w:name w:val="heading 8"/>
    <w:basedOn w:val="Normal"/>
    <w:next w:val="Normal"/>
    <w:link w:val="Heading8Char"/>
    <w:qFormat/>
    <w:rsid w:val="00EC1920"/>
    <w:pPr>
      <w:ind w:left="720"/>
      <w:outlineLvl w:val="7"/>
    </w:pPr>
    <w:rPr>
      <w:i/>
    </w:rPr>
  </w:style>
  <w:style w:type="paragraph" w:styleId="Heading9">
    <w:name w:val="heading 9"/>
    <w:basedOn w:val="Normal"/>
    <w:next w:val="Normal"/>
    <w:link w:val="Heading9Char"/>
    <w:qFormat/>
    <w:rsid w:val="00EC1920"/>
    <w:pPr>
      <w:ind w:left="720"/>
      <w:outlineLvl w:val="8"/>
    </w:pPr>
    <w:rPr>
      <w:i/>
    </w:rPr>
  </w:style>
  <w:style w:type="character" w:default="1" w:styleId="DefaultParagraphFont">
    <w:name w:val="Default Paragraph Font"/>
    <w:uiPriority w:val="1"/>
    <w:unhideWhenUsed/>
    <w:rsid w:val="00EC1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920"/>
  </w:style>
  <w:style w:type="character" w:customStyle="1" w:styleId="Heading1Char">
    <w:name w:val="Heading 1 Char"/>
    <w:basedOn w:val="DefaultParagraphFont"/>
    <w:link w:val="Heading1"/>
    <w:rsid w:val="00EC1920"/>
    <w:rPr>
      <w:rFonts w:ascii="Times New Roman" w:eastAsia="Times New Roman" w:hAnsi="Times New Roman" w:cs="Times New Roman"/>
      <w:b/>
      <w:sz w:val="32"/>
      <w:szCs w:val="20"/>
      <w:lang w:eastAsia="en-US"/>
    </w:rPr>
  </w:style>
  <w:style w:type="paragraph" w:styleId="BodyText">
    <w:name w:val="Body Text"/>
    <w:basedOn w:val="Normal"/>
    <w:link w:val="BodyTextChar"/>
    <w:rsid w:val="00EC1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920"/>
    <w:rPr>
      <w:rFonts w:ascii="Times New Roman" w:eastAsia="Times New Roman" w:hAnsi="Times New Roman" w:cs="Times New Roman"/>
      <w:sz w:val="24"/>
      <w:lang w:eastAsia="en-US"/>
    </w:rPr>
  </w:style>
  <w:style w:type="paragraph" w:styleId="ListBullet">
    <w:name w:val="List Bullet"/>
    <w:basedOn w:val="List"/>
    <w:rsid w:val="00EC1920"/>
    <w:pPr>
      <w:numPr>
        <w:numId w:val="12"/>
      </w:numPr>
      <w:tabs>
        <w:tab w:val="clear" w:pos="340"/>
      </w:tabs>
      <w:spacing w:before="40" w:after="40"/>
    </w:pPr>
  </w:style>
  <w:style w:type="character" w:customStyle="1" w:styleId="SpecialBold">
    <w:name w:val="Special Bold"/>
    <w:basedOn w:val="DefaultParagraphFont"/>
    <w:rsid w:val="00EC1920"/>
    <w:rPr>
      <w:b/>
      <w:spacing w:val="0"/>
    </w:rPr>
  </w:style>
  <w:style w:type="paragraph" w:styleId="ListBullet2">
    <w:name w:val="List Bullet 2"/>
    <w:basedOn w:val="List2"/>
    <w:rsid w:val="00EC1920"/>
    <w:pPr>
      <w:numPr>
        <w:numId w:val="13"/>
      </w:numPr>
      <w:tabs>
        <w:tab w:val="clear" w:pos="680"/>
      </w:tabs>
    </w:pPr>
  </w:style>
  <w:style w:type="paragraph" w:customStyle="1" w:styleId="SuperHeading">
    <w:name w:val="SuperHeading"/>
    <w:basedOn w:val="Normal"/>
    <w:rsid w:val="00EC1920"/>
    <w:pPr>
      <w:spacing w:before="240" w:after="120"/>
      <w:outlineLvl w:val="0"/>
    </w:pPr>
    <w:rPr>
      <w:rFonts w:ascii="Times New Roman" w:hAnsi="Times New Roman"/>
      <w:b/>
      <w:sz w:val="32"/>
    </w:rPr>
  </w:style>
  <w:style w:type="paragraph" w:customStyle="1" w:styleId="AllowPageBreak">
    <w:name w:val="AllowPageBreak"/>
    <w:rsid w:val="00EC1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920"/>
    <w:rPr>
      <w:rFonts w:ascii="Courier New" w:eastAsia="Times New Roman" w:hAnsi="Courier New" w:cs="Times New Roman"/>
      <w:i/>
      <w:szCs w:val="20"/>
      <w:lang w:eastAsia="en-US"/>
    </w:rPr>
  </w:style>
  <w:style w:type="paragraph" w:customStyle="1" w:styleId="HeadingBase">
    <w:name w:val="Heading Base"/>
    <w:rsid w:val="00EC1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920"/>
    <w:pPr>
      <w:tabs>
        <w:tab w:val="right" w:leader="dot" w:pos="9072"/>
      </w:tabs>
      <w:ind w:left="567"/>
    </w:pPr>
    <w:rPr>
      <w:szCs w:val="22"/>
    </w:rPr>
  </w:style>
  <w:style w:type="paragraph" w:customStyle="1" w:styleId="TOCBase">
    <w:name w:val="TOC Base"/>
    <w:rsid w:val="00EC1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920"/>
    <w:pPr>
      <w:tabs>
        <w:tab w:val="right" w:leader="dot" w:pos="9072"/>
      </w:tabs>
      <w:spacing w:before="40" w:after="40"/>
      <w:ind w:left="284"/>
    </w:pPr>
    <w:rPr>
      <w:rFonts w:ascii="Times New Roman" w:hAnsi="Times New Roman"/>
    </w:rPr>
  </w:style>
  <w:style w:type="paragraph" w:styleId="TOC1">
    <w:name w:val="toc 1"/>
    <w:basedOn w:val="TOCBase"/>
    <w:next w:val="Normal"/>
    <w:rsid w:val="00EC1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920"/>
    <w:rPr>
      <w:rFonts w:ascii="Times New Roman" w:eastAsia="Times New Roman" w:hAnsi="Times New Roman" w:cs="Times New Roman"/>
      <w:sz w:val="16"/>
      <w:lang w:eastAsia="en-US"/>
    </w:rPr>
  </w:style>
  <w:style w:type="paragraph" w:styleId="Title">
    <w:name w:val="Title"/>
    <w:basedOn w:val="HeadingBase"/>
    <w:link w:val="TitleChar"/>
    <w:qFormat/>
    <w:rsid w:val="00EC1920"/>
    <w:pPr>
      <w:spacing w:before="5040"/>
      <w:jc w:val="center"/>
    </w:pPr>
    <w:rPr>
      <w:sz w:val="48"/>
      <w:szCs w:val="72"/>
      <w:lang w:val="en-US"/>
    </w:rPr>
  </w:style>
  <w:style w:type="character" w:customStyle="1" w:styleId="TitleChar">
    <w:name w:val="Title Char"/>
    <w:basedOn w:val="DefaultParagraphFont"/>
    <w:link w:val="Title"/>
    <w:rsid w:val="00EC1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920"/>
    <w:pPr>
      <w:tabs>
        <w:tab w:val="left" w:pos="3600"/>
        <w:tab w:val="left" w:pos="3958"/>
      </w:tabs>
    </w:pPr>
  </w:style>
  <w:style w:type="paragraph" w:styleId="List">
    <w:name w:val="List"/>
    <w:basedOn w:val="BodyText"/>
    <w:next w:val="BodyText"/>
    <w:rsid w:val="00EC1920"/>
    <w:pPr>
      <w:tabs>
        <w:tab w:val="left" w:pos="340"/>
      </w:tabs>
      <w:spacing w:before="60" w:after="60"/>
      <w:ind w:left="340" w:hanging="340"/>
    </w:pPr>
  </w:style>
  <w:style w:type="paragraph" w:customStyle="1" w:styleId="Note">
    <w:name w:val="Note"/>
    <w:basedOn w:val="BodyText"/>
    <w:rsid w:val="00EC1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920"/>
    <w:pPr>
      <w:framePr w:wrap="auto" w:hAnchor="text" w:y="6049"/>
    </w:pPr>
    <w:rPr>
      <w:color w:val="000000"/>
      <w:sz w:val="40"/>
    </w:rPr>
  </w:style>
  <w:style w:type="paragraph" w:customStyle="1" w:styleId="TOCTitle">
    <w:name w:val="TOCTitle"/>
    <w:basedOn w:val="Heading1"/>
    <w:rsid w:val="00EC1920"/>
    <w:pPr>
      <w:spacing w:after="240"/>
      <w:jc w:val="center"/>
      <w:outlineLvl w:val="9"/>
    </w:pPr>
    <w:rPr>
      <w:caps/>
    </w:rPr>
  </w:style>
  <w:style w:type="paragraph" w:customStyle="1" w:styleId="Version">
    <w:name w:val="Version"/>
    <w:rsid w:val="00EC1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920"/>
    <w:pPr>
      <w:keepNext w:val="0"/>
      <w:tabs>
        <w:tab w:val="right" w:pos="4176"/>
      </w:tabs>
      <w:ind w:left="198" w:hanging="198"/>
    </w:pPr>
    <w:rPr>
      <w:rFonts w:ascii="Garamond" w:hAnsi="Garamond"/>
    </w:rPr>
  </w:style>
  <w:style w:type="paragraph" w:styleId="IndexHeading">
    <w:name w:val="index heading"/>
    <w:basedOn w:val="Normal"/>
    <w:next w:val="Index1"/>
    <w:semiHidden/>
    <w:rsid w:val="00EC1920"/>
    <w:pPr>
      <w:spacing w:before="120" w:after="120"/>
    </w:pPr>
    <w:rPr>
      <w:rFonts w:ascii="Arial" w:hAnsi="Arial"/>
      <w:b/>
      <w:color w:val="918585"/>
      <w:sz w:val="24"/>
    </w:rPr>
  </w:style>
  <w:style w:type="paragraph" w:styleId="Header">
    <w:name w:val="header"/>
    <w:basedOn w:val="Normal"/>
    <w:link w:val="HeaderChar"/>
    <w:rsid w:val="00EC1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920"/>
    <w:rPr>
      <w:rFonts w:ascii="Times New Roman" w:eastAsia="Times New Roman" w:hAnsi="Times New Roman" w:cs="Times New Roman"/>
      <w:sz w:val="16"/>
      <w:szCs w:val="20"/>
      <w:lang w:val="en-GB" w:eastAsia="en-US"/>
    </w:rPr>
  </w:style>
  <w:style w:type="paragraph" w:customStyle="1" w:styleId="Chapter">
    <w:name w:val="Chapter"/>
    <w:basedOn w:val="Normal"/>
    <w:rsid w:val="00EC1920"/>
    <w:pPr>
      <w:spacing w:before="240"/>
    </w:pPr>
    <w:rPr>
      <w:rFonts w:ascii="Times New Roman" w:hAnsi="Times New Roman"/>
      <w:smallCaps/>
      <w:spacing w:val="80"/>
      <w:sz w:val="28"/>
    </w:rPr>
  </w:style>
  <w:style w:type="paragraph" w:customStyle="1" w:styleId="InChapter">
    <w:name w:val="InChapter"/>
    <w:basedOn w:val="Heading3"/>
    <w:rsid w:val="00EC1920"/>
    <w:pPr>
      <w:spacing w:after="240"/>
      <w:outlineLvl w:val="9"/>
    </w:pPr>
    <w:rPr>
      <w:noProof/>
    </w:rPr>
  </w:style>
  <w:style w:type="paragraph" w:styleId="Index2">
    <w:name w:val="index 2"/>
    <w:basedOn w:val="Normal"/>
    <w:next w:val="Normal"/>
    <w:semiHidden/>
    <w:rsid w:val="00EC1920"/>
    <w:pPr>
      <w:tabs>
        <w:tab w:val="right" w:pos="4176"/>
      </w:tabs>
      <w:ind w:left="568" w:hanging="284"/>
    </w:pPr>
    <w:rPr>
      <w:rFonts w:ascii="Garamond" w:hAnsi="Garamond"/>
    </w:rPr>
  </w:style>
  <w:style w:type="paragraph" w:customStyle="1" w:styleId="Byline">
    <w:name w:val="Byline"/>
    <w:rsid w:val="00EC1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920"/>
    <w:pPr>
      <w:tabs>
        <w:tab w:val="clear" w:pos="3600"/>
        <w:tab w:val="clear" w:pos="3958"/>
      </w:tabs>
      <w:jc w:val="right"/>
    </w:pPr>
  </w:style>
  <w:style w:type="character" w:styleId="Emphasis">
    <w:name w:val="Emphasis"/>
    <w:basedOn w:val="DefaultParagraphFont"/>
    <w:qFormat/>
    <w:rsid w:val="00EC1920"/>
    <w:rPr>
      <w:i/>
    </w:rPr>
  </w:style>
  <w:style w:type="paragraph" w:styleId="Caption">
    <w:name w:val="caption"/>
    <w:basedOn w:val="BodyText"/>
    <w:next w:val="Normal"/>
    <w:qFormat/>
    <w:rsid w:val="00EC1920"/>
    <w:pPr>
      <w:framePr w:w="2268" w:hSpace="181" w:vSpace="181" w:wrap="around" w:vAnchor="text" w:hAnchor="page" w:x="1135" w:y="285" w:anchorLock="1"/>
    </w:pPr>
    <w:rPr>
      <w:i/>
    </w:rPr>
  </w:style>
  <w:style w:type="paragraph" w:customStyle="1" w:styleId="MiniTOCTitle">
    <w:name w:val="MiniTOCTitle"/>
    <w:basedOn w:val="Heading4"/>
    <w:rsid w:val="00EC1920"/>
    <w:pPr>
      <w:spacing w:before="240"/>
      <w:outlineLvl w:val="9"/>
    </w:pPr>
    <w:rPr>
      <w:noProof/>
      <w:sz w:val="24"/>
    </w:rPr>
  </w:style>
  <w:style w:type="paragraph" w:customStyle="1" w:styleId="MiniTOCItem">
    <w:name w:val="MiniTOCItem"/>
    <w:basedOn w:val="ListBullet"/>
    <w:rsid w:val="00EC1920"/>
    <w:pPr>
      <w:numPr>
        <w:numId w:val="0"/>
      </w:numPr>
      <w:tabs>
        <w:tab w:val="right" w:leader="dot" w:pos="6521"/>
      </w:tabs>
      <w:spacing w:before="0" w:after="0"/>
    </w:pPr>
  </w:style>
  <w:style w:type="paragraph" w:customStyle="1" w:styleId="TOFTitle">
    <w:name w:val="TOFTitle"/>
    <w:basedOn w:val="TOCTitle"/>
    <w:rsid w:val="00EC1920"/>
  </w:style>
  <w:style w:type="paragraph" w:styleId="TableofFigures">
    <w:name w:val="table of figures"/>
    <w:basedOn w:val="Normal"/>
    <w:next w:val="Normal"/>
    <w:semiHidden/>
    <w:rsid w:val="00EC1920"/>
    <w:pPr>
      <w:tabs>
        <w:tab w:val="right" w:leader="dot" w:pos="9072"/>
      </w:tabs>
      <w:ind w:left="970" w:hanging="403"/>
    </w:pPr>
    <w:rPr>
      <w:rFonts w:ascii="Times New Roman" w:hAnsi="Times New Roman"/>
      <w:b/>
    </w:rPr>
  </w:style>
  <w:style w:type="paragraph" w:styleId="ListNumber">
    <w:name w:val="List Number"/>
    <w:basedOn w:val="List"/>
    <w:rsid w:val="00EC1920"/>
    <w:pPr>
      <w:numPr>
        <w:numId w:val="15"/>
      </w:numPr>
      <w:tabs>
        <w:tab w:val="clear" w:pos="340"/>
      </w:tabs>
    </w:pPr>
  </w:style>
  <w:style w:type="character" w:customStyle="1" w:styleId="WingdingSymbols">
    <w:name w:val="Wingding Symbols"/>
    <w:rsid w:val="00EC1920"/>
    <w:rPr>
      <w:rFonts w:ascii="Wingdings" w:hAnsi="Wingdings"/>
    </w:rPr>
  </w:style>
  <w:style w:type="paragraph" w:customStyle="1" w:styleId="TableHeading">
    <w:name w:val="Table Heading"/>
    <w:basedOn w:val="HeadingBase"/>
    <w:rsid w:val="00EC1920"/>
    <w:pPr>
      <w:keepLines/>
      <w:pBdr>
        <w:bottom w:val="single" w:sz="6" w:space="1" w:color="918585"/>
      </w:pBdr>
      <w:spacing w:before="240"/>
    </w:pPr>
  </w:style>
  <w:style w:type="character" w:customStyle="1" w:styleId="HotSpot">
    <w:name w:val="HotSpot"/>
    <w:rsid w:val="00EC1920"/>
    <w:rPr>
      <w:color w:val="0033CC"/>
      <w:u w:val="none"/>
    </w:rPr>
  </w:style>
  <w:style w:type="paragraph" w:customStyle="1" w:styleId="BodyTextRight">
    <w:name w:val="Body Text Right"/>
    <w:basedOn w:val="BodyText"/>
    <w:rsid w:val="00EC1920"/>
    <w:pPr>
      <w:spacing w:before="0" w:after="0"/>
      <w:jc w:val="right"/>
    </w:pPr>
  </w:style>
  <w:style w:type="paragraph" w:styleId="Index3">
    <w:name w:val="index 3"/>
    <w:basedOn w:val="ListNumber2"/>
    <w:next w:val="Normal"/>
    <w:semiHidden/>
    <w:rsid w:val="00EC1920"/>
    <w:pPr>
      <w:numPr>
        <w:numId w:val="0"/>
      </w:numPr>
      <w:tabs>
        <w:tab w:val="right" w:leader="dot" w:pos="4176"/>
      </w:tabs>
    </w:pPr>
  </w:style>
  <w:style w:type="paragraph" w:styleId="ListNumber2">
    <w:name w:val="List Number 2"/>
    <w:basedOn w:val="List2"/>
    <w:rsid w:val="00EC1920"/>
    <w:pPr>
      <w:numPr>
        <w:numId w:val="10"/>
      </w:numPr>
      <w:tabs>
        <w:tab w:val="clear" w:pos="1060"/>
      </w:tabs>
    </w:pPr>
  </w:style>
  <w:style w:type="paragraph" w:customStyle="1" w:styleId="MarginNote">
    <w:name w:val="Margin Note"/>
    <w:basedOn w:val="BodyText"/>
    <w:rsid w:val="00EC1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920"/>
    <w:rPr>
      <w:sz w:val="32"/>
    </w:rPr>
  </w:style>
  <w:style w:type="paragraph" w:customStyle="1" w:styleId="HeadingProcedure">
    <w:name w:val="Heading Procedure"/>
    <w:basedOn w:val="HeadingBase"/>
    <w:next w:val="Normal"/>
    <w:rsid w:val="00EC1920"/>
    <w:pPr>
      <w:tabs>
        <w:tab w:val="left" w:pos="0"/>
      </w:tabs>
      <w:spacing w:before="120" w:after="60"/>
    </w:pPr>
    <w:rPr>
      <w:i/>
      <w:color w:val="918585"/>
      <w:sz w:val="22"/>
    </w:rPr>
  </w:style>
  <w:style w:type="paragraph" w:customStyle="1" w:styleId="TableBodyText">
    <w:name w:val="Table Body Text"/>
    <w:basedOn w:val="BodyText"/>
    <w:rsid w:val="00EC1920"/>
    <w:pPr>
      <w:spacing w:before="60" w:after="60"/>
    </w:pPr>
  </w:style>
  <w:style w:type="paragraph" w:styleId="ListContinue">
    <w:name w:val="List Continue"/>
    <w:basedOn w:val="List"/>
    <w:rsid w:val="00EC1920"/>
    <w:pPr>
      <w:ind w:firstLine="0"/>
    </w:pPr>
  </w:style>
  <w:style w:type="paragraph" w:customStyle="1" w:styleId="ListNote">
    <w:name w:val="List Note"/>
    <w:basedOn w:val="List"/>
    <w:rsid w:val="00EC1920"/>
    <w:pPr>
      <w:pBdr>
        <w:top w:val="single" w:sz="6" w:space="2" w:color="918585"/>
        <w:bottom w:val="single" w:sz="6" w:space="2" w:color="918585"/>
      </w:pBdr>
      <w:tabs>
        <w:tab w:val="left" w:pos="1021"/>
      </w:tabs>
      <w:ind w:firstLine="0"/>
    </w:pPr>
  </w:style>
  <w:style w:type="paragraph" w:customStyle="1" w:styleId="Warning">
    <w:name w:val="Warning"/>
    <w:basedOn w:val="BodyText"/>
    <w:rsid w:val="00EC1920"/>
    <w:pPr>
      <w:shd w:val="clear" w:color="auto" w:fill="D9D9D9"/>
      <w:tabs>
        <w:tab w:val="left" w:pos="992"/>
      </w:tabs>
      <w:ind w:left="119" w:right="119"/>
    </w:pPr>
    <w:rPr>
      <w:sz w:val="20"/>
    </w:rPr>
  </w:style>
  <w:style w:type="paragraph" w:customStyle="1" w:styleId="MarginIcons">
    <w:name w:val="Margin Icons"/>
    <w:basedOn w:val="BodyText"/>
    <w:rsid w:val="00EC1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920"/>
    <w:rPr>
      <w:rFonts w:ascii="Courier New" w:hAnsi="Courier New"/>
    </w:rPr>
  </w:style>
  <w:style w:type="paragraph" w:customStyle="1" w:styleId="NoteBullet">
    <w:name w:val="Note Bullet"/>
    <w:basedOn w:val="Note"/>
    <w:rsid w:val="00EC1920"/>
    <w:pPr>
      <w:tabs>
        <w:tab w:val="clear" w:pos="680"/>
      </w:tabs>
      <w:spacing w:before="60" w:after="60"/>
    </w:pPr>
  </w:style>
  <w:style w:type="paragraph" w:customStyle="1" w:styleId="SubHeading2">
    <w:name w:val="SubHeading2"/>
    <w:basedOn w:val="HeadingBase"/>
    <w:rsid w:val="00EC1920"/>
    <w:pPr>
      <w:spacing w:before="240" w:after="60"/>
    </w:pPr>
    <w:rPr>
      <w:sz w:val="20"/>
    </w:rPr>
  </w:style>
  <w:style w:type="paragraph" w:customStyle="1" w:styleId="SubHeading1">
    <w:name w:val="SubHeading1"/>
    <w:basedOn w:val="HeadingBase"/>
    <w:rsid w:val="00EC1920"/>
    <w:pPr>
      <w:spacing w:before="240" w:after="60"/>
    </w:pPr>
    <w:rPr>
      <w:color w:val="918585"/>
      <w:sz w:val="22"/>
    </w:rPr>
  </w:style>
  <w:style w:type="paragraph" w:customStyle="1" w:styleId="SideHeading">
    <w:name w:val="Side Heading"/>
    <w:basedOn w:val="HeadingBase"/>
    <w:rsid w:val="00EC1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920"/>
    <w:pPr>
      <w:tabs>
        <w:tab w:val="num" w:pos="360"/>
      </w:tabs>
    </w:pPr>
  </w:style>
  <w:style w:type="paragraph" w:styleId="PlainText">
    <w:name w:val="Plain Text"/>
    <w:basedOn w:val="Normal"/>
    <w:link w:val="PlainTextChar"/>
    <w:rsid w:val="00EC1920"/>
    <w:rPr>
      <w:sz w:val="20"/>
    </w:rPr>
  </w:style>
  <w:style w:type="character" w:customStyle="1" w:styleId="PlainTextChar">
    <w:name w:val="Plain Text Char"/>
    <w:basedOn w:val="DefaultParagraphFont"/>
    <w:link w:val="PlainText"/>
    <w:rsid w:val="00EC1920"/>
    <w:rPr>
      <w:rFonts w:ascii="Courier New" w:eastAsia="Times New Roman" w:hAnsi="Courier New" w:cs="Times New Roman"/>
      <w:sz w:val="20"/>
      <w:szCs w:val="20"/>
      <w:lang w:eastAsia="en-US"/>
    </w:rPr>
  </w:style>
  <w:style w:type="character" w:customStyle="1" w:styleId="MenuOption">
    <w:name w:val="Menu Option"/>
    <w:basedOn w:val="DefaultParagraphFont"/>
    <w:rsid w:val="00EC1920"/>
    <w:rPr>
      <w:b/>
      <w:smallCaps/>
    </w:rPr>
  </w:style>
  <w:style w:type="paragraph" w:customStyle="1" w:styleId="TableListNumber">
    <w:name w:val="Table List Number"/>
    <w:basedOn w:val="ListNumber"/>
    <w:rsid w:val="00EC1920"/>
    <w:pPr>
      <w:numPr>
        <w:numId w:val="0"/>
      </w:numPr>
    </w:pPr>
  </w:style>
  <w:style w:type="paragraph" w:styleId="TOC4">
    <w:name w:val="toc 4"/>
    <w:basedOn w:val="TOCBase"/>
    <w:next w:val="Normal"/>
    <w:semiHidden/>
    <w:rsid w:val="00EC1920"/>
    <w:pPr>
      <w:tabs>
        <w:tab w:val="right" w:leader="dot" w:pos="9071"/>
      </w:tabs>
      <w:ind w:left="1701"/>
    </w:pPr>
  </w:style>
  <w:style w:type="paragraph" w:customStyle="1" w:styleId="ListAlpha">
    <w:name w:val="List Alpha"/>
    <w:basedOn w:val="List"/>
    <w:rsid w:val="00EC1920"/>
    <w:pPr>
      <w:numPr>
        <w:numId w:val="9"/>
      </w:numPr>
    </w:pPr>
  </w:style>
  <w:style w:type="paragraph" w:customStyle="1" w:styleId="ListAlpha2">
    <w:name w:val="List Alpha 2"/>
    <w:basedOn w:val="List2"/>
    <w:rsid w:val="00EC1920"/>
    <w:pPr>
      <w:numPr>
        <w:numId w:val="8"/>
      </w:numPr>
    </w:pPr>
  </w:style>
  <w:style w:type="paragraph" w:styleId="List2">
    <w:name w:val="List 2"/>
    <w:basedOn w:val="BodyText"/>
    <w:rsid w:val="00EC1920"/>
    <w:pPr>
      <w:tabs>
        <w:tab w:val="left" w:pos="680"/>
      </w:tabs>
      <w:spacing w:before="60" w:after="60"/>
      <w:ind w:left="680" w:hanging="340"/>
    </w:pPr>
  </w:style>
  <w:style w:type="paragraph" w:styleId="List3">
    <w:name w:val="List 3"/>
    <w:basedOn w:val="BodyText"/>
    <w:rsid w:val="00EC1920"/>
    <w:pPr>
      <w:tabs>
        <w:tab w:val="left" w:pos="1021"/>
      </w:tabs>
      <w:spacing w:before="60" w:after="60"/>
      <w:ind w:left="1020" w:hanging="340"/>
    </w:pPr>
  </w:style>
  <w:style w:type="paragraph" w:styleId="List4">
    <w:name w:val="List 4"/>
    <w:basedOn w:val="BodyText"/>
    <w:rsid w:val="00EC1920"/>
    <w:pPr>
      <w:tabs>
        <w:tab w:val="left" w:pos="1361"/>
      </w:tabs>
      <w:spacing w:before="60" w:after="60"/>
      <w:ind w:left="1361" w:hanging="340"/>
    </w:pPr>
  </w:style>
  <w:style w:type="paragraph" w:styleId="List5">
    <w:name w:val="List 5"/>
    <w:basedOn w:val="BodyText"/>
    <w:rsid w:val="00EC1920"/>
    <w:pPr>
      <w:tabs>
        <w:tab w:val="left" w:pos="1701"/>
      </w:tabs>
      <w:spacing w:before="60" w:after="60"/>
      <w:ind w:left="1701" w:hanging="340"/>
    </w:pPr>
  </w:style>
  <w:style w:type="paragraph" w:styleId="ListBullet3">
    <w:name w:val="List Bullet 3"/>
    <w:basedOn w:val="List3"/>
    <w:rsid w:val="00EC1920"/>
    <w:pPr>
      <w:numPr>
        <w:numId w:val="14"/>
      </w:numPr>
      <w:tabs>
        <w:tab w:val="clear" w:pos="1021"/>
      </w:tabs>
      <w:ind w:left="1037" w:hanging="357"/>
    </w:pPr>
  </w:style>
  <w:style w:type="paragraph" w:styleId="ListBullet4">
    <w:name w:val="List Bullet 4"/>
    <w:basedOn w:val="List4"/>
    <w:rsid w:val="00EC1920"/>
    <w:pPr>
      <w:numPr>
        <w:numId w:val="3"/>
      </w:numPr>
      <w:tabs>
        <w:tab w:val="clear" w:pos="1361"/>
      </w:tabs>
    </w:pPr>
  </w:style>
  <w:style w:type="paragraph" w:styleId="ListBullet5">
    <w:name w:val="List Bullet 5"/>
    <w:basedOn w:val="List5"/>
    <w:rsid w:val="00EC1920"/>
    <w:pPr>
      <w:numPr>
        <w:numId w:val="4"/>
      </w:numPr>
    </w:pPr>
  </w:style>
  <w:style w:type="paragraph" w:styleId="ListContinue2">
    <w:name w:val="List Continue 2"/>
    <w:basedOn w:val="List2"/>
    <w:rsid w:val="00EC1920"/>
    <w:pPr>
      <w:ind w:firstLine="0"/>
    </w:pPr>
  </w:style>
  <w:style w:type="paragraph" w:styleId="ListContinue3">
    <w:name w:val="List Continue 3"/>
    <w:basedOn w:val="List3"/>
    <w:rsid w:val="00EC1920"/>
    <w:pPr>
      <w:ind w:left="1021" w:firstLine="0"/>
    </w:pPr>
  </w:style>
  <w:style w:type="paragraph" w:styleId="ListContinue4">
    <w:name w:val="List Continue 4"/>
    <w:basedOn w:val="List4"/>
    <w:rsid w:val="00EC1920"/>
    <w:pPr>
      <w:ind w:firstLine="0"/>
    </w:pPr>
  </w:style>
  <w:style w:type="paragraph" w:styleId="ListContinue5">
    <w:name w:val="List Continue 5"/>
    <w:basedOn w:val="List5"/>
    <w:rsid w:val="00EC1920"/>
    <w:pPr>
      <w:ind w:firstLine="0"/>
    </w:pPr>
  </w:style>
  <w:style w:type="paragraph" w:styleId="ListNumber3">
    <w:name w:val="List Number 3"/>
    <w:basedOn w:val="List3"/>
    <w:rsid w:val="00EC1920"/>
    <w:pPr>
      <w:numPr>
        <w:numId w:val="5"/>
      </w:numPr>
    </w:pPr>
  </w:style>
  <w:style w:type="paragraph" w:styleId="ListNumber4">
    <w:name w:val="List Number 4"/>
    <w:basedOn w:val="List4"/>
    <w:rsid w:val="00EC1920"/>
    <w:pPr>
      <w:numPr>
        <w:numId w:val="6"/>
      </w:numPr>
    </w:pPr>
  </w:style>
  <w:style w:type="paragraph" w:styleId="ListNumber5">
    <w:name w:val="List Number 5"/>
    <w:basedOn w:val="List5"/>
    <w:rsid w:val="00EC1920"/>
    <w:pPr>
      <w:numPr>
        <w:numId w:val="7"/>
      </w:numPr>
    </w:pPr>
  </w:style>
  <w:style w:type="paragraph" w:styleId="BlockText">
    <w:name w:val="Block Text"/>
    <w:basedOn w:val="Normal"/>
    <w:rsid w:val="00EC1920"/>
    <w:pPr>
      <w:spacing w:after="120"/>
      <w:ind w:left="1440" w:right="1440"/>
    </w:pPr>
  </w:style>
  <w:style w:type="character" w:customStyle="1" w:styleId="Subscript">
    <w:name w:val="Subscript"/>
    <w:basedOn w:val="DefaultParagraphFont"/>
    <w:rsid w:val="00EC1920"/>
    <w:rPr>
      <w:sz w:val="16"/>
      <w:vertAlign w:val="subscript"/>
    </w:rPr>
  </w:style>
  <w:style w:type="character" w:customStyle="1" w:styleId="Superscript">
    <w:name w:val="Superscript"/>
    <w:basedOn w:val="DefaultParagraphFont"/>
    <w:rsid w:val="00EC1920"/>
    <w:rPr>
      <w:sz w:val="16"/>
      <w:vertAlign w:val="superscript"/>
    </w:rPr>
  </w:style>
  <w:style w:type="character" w:customStyle="1" w:styleId="Symbols">
    <w:name w:val="Symbols"/>
    <w:basedOn w:val="DefaultParagraphFont"/>
    <w:rsid w:val="00EC1920"/>
    <w:rPr>
      <w:rFonts w:ascii="Symbol" w:hAnsi="Symbol"/>
    </w:rPr>
  </w:style>
  <w:style w:type="character" w:customStyle="1" w:styleId="MenuOptions">
    <w:name w:val="Menu Options"/>
    <w:basedOn w:val="DefaultParagraphFont"/>
    <w:rsid w:val="00EC1920"/>
    <w:rPr>
      <w:rFonts w:ascii="Arial Narrow" w:hAnsi="Arial Narrow"/>
      <w:smallCaps/>
    </w:rPr>
  </w:style>
  <w:style w:type="character" w:customStyle="1" w:styleId="Buttons">
    <w:name w:val="Buttons"/>
    <w:basedOn w:val="DefaultParagraphFont"/>
    <w:rsid w:val="00EC1920"/>
    <w:rPr>
      <w:b/>
    </w:rPr>
  </w:style>
  <w:style w:type="character" w:customStyle="1" w:styleId="Underlined">
    <w:name w:val="Underlined"/>
    <w:basedOn w:val="DefaultParagraphFont"/>
    <w:rsid w:val="00EC1920"/>
    <w:rPr>
      <w:u w:val="single"/>
    </w:rPr>
  </w:style>
  <w:style w:type="paragraph" w:customStyle="1" w:styleId="TableBodyTextRight">
    <w:name w:val="Table Body Text Right"/>
    <w:basedOn w:val="TableBodyText"/>
    <w:rsid w:val="00EC1920"/>
    <w:pPr>
      <w:widowControl w:val="0"/>
      <w:autoSpaceDE w:val="0"/>
      <w:autoSpaceDN w:val="0"/>
      <w:adjustRightInd w:val="0"/>
      <w:jc w:val="right"/>
    </w:pPr>
    <w:rPr>
      <w:rFonts w:cs="Arial"/>
      <w:szCs w:val="18"/>
    </w:rPr>
  </w:style>
  <w:style w:type="paragraph" w:customStyle="1" w:styleId="CopyrightText">
    <w:name w:val="Copyright Text"/>
    <w:basedOn w:val="BodyText"/>
    <w:rsid w:val="00EC1920"/>
    <w:rPr>
      <w:sz w:val="18"/>
    </w:rPr>
  </w:style>
  <w:style w:type="paragraph" w:customStyle="1" w:styleId="BodySmallRight">
    <w:name w:val="Body Small Right"/>
    <w:basedOn w:val="BodyTextRight"/>
    <w:rsid w:val="00EC1920"/>
    <w:rPr>
      <w:sz w:val="18"/>
      <w:szCs w:val="18"/>
    </w:rPr>
  </w:style>
  <w:style w:type="paragraph" w:customStyle="1" w:styleId="MarginEdition">
    <w:name w:val="Margin Edition"/>
    <w:basedOn w:val="MarginNote"/>
    <w:rsid w:val="00EC1920"/>
    <w:pPr>
      <w:spacing w:before="0" w:after="0"/>
    </w:pPr>
    <w:rPr>
      <w:rFonts w:ascii="Times New Roman" w:hAnsi="Times New Roman"/>
      <w:color w:val="999999"/>
    </w:rPr>
  </w:style>
  <w:style w:type="paragraph" w:customStyle="1" w:styleId="Spacer">
    <w:name w:val="Spacer"/>
    <w:basedOn w:val="Normal"/>
    <w:rsid w:val="00EC1920"/>
    <w:rPr>
      <w:sz w:val="2"/>
      <w:szCs w:val="2"/>
    </w:rPr>
  </w:style>
  <w:style w:type="character" w:customStyle="1" w:styleId="Small">
    <w:name w:val="Small"/>
    <w:basedOn w:val="DefaultParagraphFont"/>
    <w:rsid w:val="00EC1920"/>
    <w:rPr>
      <w:sz w:val="16"/>
    </w:rPr>
  </w:style>
  <w:style w:type="paragraph" w:customStyle="1" w:styleId="WideTable">
    <w:name w:val="Wide Table"/>
    <w:basedOn w:val="Normal"/>
    <w:rsid w:val="00EC1920"/>
    <w:pPr>
      <w:ind w:left="-1418"/>
    </w:pPr>
    <w:rPr>
      <w:sz w:val="2"/>
      <w:szCs w:val="2"/>
    </w:rPr>
  </w:style>
  <w:style w:type="character" w:styleId="PageNumber">
    <w:name w:val="page number"/>
    <w:basedOn w:val="DefaultParagraphFont"/>
    <w:rsid w:val="00EC1920"/>
  </w:style>
  <w:style w:type="paragraph" w:styleId="Quote">
    <w:name w:val="Quote"/>
    <w:basedOn w:val="Heading1"/>
    <w:link w:val="QuoteChar"/>
    <w:qFormat/>
    <w:rsid w:val="00EC1920"/>
    <w:rPr>
      <w:b w:val="0"/>
      <w:sz w:val="72"/>
      <w:szCs w:val="72"/>
      <w:lang w:val="en-NZ"/>
    </w:rPr>
  </w:style>
  <w:style w:type="character" w:customStyle="1" w:styleId="QuoteChar">
    <w:name w:val="Quote Char"/>
    <w:basedOn w:val="DefaultParagraphFont"/>
    <w:link w:val="Quote"/>
    <w:rsid w:val="00EC1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920"/>
    <w:pPr>
      <w:pageBreakBefore/>
    </w:pPr>
  </w:style>
  <w:style w:type="paragraph" w:customStyle="1" w:styleId="Border">
    <w:name w:val="Border"/>
    <w:basedOn w:val="Normal"/>
    <w:qFormat/>
    <w:rsid w:val="00EC1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920"/>
    <w:rPr>
      <w:b/>
      <w:bCs/>
      <w:i/>
      <w:iCs/>
      <w:color w:val="auto"/>
    </w:rPr>
  </w:style>
  <w:style w:type="paragraph" w:styleId="IntenseQuote">
    <w:name w:val="Intense Quote"/>
    <w:basedOn w:val="Normal"/>
    <w:next w:val="Normal"/>
    <w:link w:val="IntenseQuoteChar"/>
    <w:uiPriority w:val="30"/>
    <w:qFormat/>
    <w:rsid w:val="00EC1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920"/>
    <w:rPr>
      <w:smallCaps/>
      <w:color w:val="auto"/>
      <w:u w:val="single"/>
    </w:rPr>
  </w:style>
  <w:style w:type="character" w:styleId="IntenseReference">
    <w:name w:val="Intense Reference"/>
    <w:basedOn w:val="DefaultParagraphFont"/>
    <w:uiPriority w:val="32"/>
    <w:qFormat/>
    <w:rsid w:val="00EC1920"/>
    <w:rPr>
      <w:b/>
      <w:bCs/>
      <w:smallCaps/>
      <w:color w:val="auto"/>
      <w:spacing w:val="5"/>
      <w:u w:val="single"/>
    </w:rPr>
  </w:style>
  <w:style w:type="paragraph" w:customStyle="1" w:styleId="2ColumnHeading">
    <w:name w:val="2Column Heading"/>
    <w:basedOn w:val="BodyText"/>
    <w:qFormat/>
    <w:rsid w:val="00EC1920"/>
    <w:pPr>
      <w:spacing w:after="60"/>
      <w:ind w:left="-2268"/>
    </w:pPr>
    <w:rPr>
      <w:b/>
    </w:rPr>
  </w:style>
  <w:style w:type="paragraph" w:customStyle="1" w:styleId="Heading1TOC">
    <w:name w:val="Heading1 TOC"/>
    <w:basedOn w:val="Normal"/>
    <w:qFormat/>
    <w:rsid w:val="00EC1920"/>
    <w:pPr>
      <w:spacing w:before="240" w:after="120"/>
    </w:pPr>
    <w:rPr>
      <w:rFonts w:ascii="Times New Roman" w:hAnsi="Times New Roman"/>
      <w:b/>
      <w:sz w:val="32"/>
    </w:rPr>
  </w:style>
  <w:style w:type="paragraph" w:customStyle="1" w:styleId="Heading2TOC">
    <w:name w:val="Heading2 TOC"/>
    <w:basedOn w:val="Normal"/>
    <w:qFormat/>
    <w:rsid w:val="00EC1920"/>
    <w:pPr>
      <w:spacing w:before="240" w:after="60"/>
    </w:pPr>
    <w:rPr>
      <w:rFonts w:ascii="Times New Roman" w:hAnsi="Times New Roman"/>
      <w:b/>
      <w:sz w:val="28"/>
    </w:rPr>
  </w:style>
  <w:style w:type="character" w:customStyle="1" w:styleId="Underline">
    <w:name w:val="Underline"/>
    <w:basedOn w:val="DefaultParagraphFont"/>
    <w:qFormat/>
    <w:rsid w:val="00EC1920"/>
    <w:rPr>
      <w:u w:val="single"/>
    </w:rPr>
  </w:style>
  <w:style w:type="character" w:customStyle="1" w:styleId="BoldandItalics">
    <w:name w:val="Bold and Italics"/>
    <w:qFormat/>
    <w:rsid w:val="00EC1920"/>
    <w:rPr>
      <w:b/>
      <w:i/>
      <w:u w:val="none"/>
    </w:rPr>
  </w:style>
  <w:style w:type="paragraph" w:styleId="BalloonText">
    <w:name w:val="Balloon Text"/>
    <w:basedOn w:val="Normal"/>
    <w:link w:val="BalloonTextChar"/>
    <w:rsid w:val="00EC1920"/>
    <w:rPr>
      <w:rFonts w:ascii="Tahoma" w:hAnsi="Tahoma" w:cs="Tahoma"/>
      <w:sz w:val="16"/>
      <w:szCs w:val="16"/>
    </w:rPr>
  </w:style>
  <w:style w:type="character" w:customStyle="1" w:styleId="BalloonTextChar">
    <w:name w:val="Balloon Text Char"/>
    <w:basedOn w:val="DefaultParagraphFont"/>
    <w:link w:val="BalloonText"/>
    <w:rsid w:val="00EC1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920"/>
    <w:rPr>
      <w:b/>
      <w:color w:val="660033"/>
      <w:spacing w:val="0"/>
    </w:rPr>
  </w:style>
  <w:style w:type="paragraph" w:customStyle="1" w:styleId="Nameditemlist">
    <w:name w:val="Named item list"/>
    <w:basedOn w:val="BodyText"/>
    <w:qFormat/>
    <w:rsid w:val="00EC1920"/>
    <w:pPr>
      <w:tabs>
        <w:tab w:val="left" w:pos="2835"/>
      </w:tabs>
      <w:ind w:left="2835" w:hanging="2835"/>
    </w:pPr>
  </w:style>
  <w:style w:type="paragraph" w:customStyle="1" w:styleId="BodyTextnopadding">
    <w:name w:val="Body Text no padding"/>
    <w:basedOn w:val="BodyText"/>
    <w:qFormat/>
    <w:rsid w:val="00EC1920"/>
    <w:pPr>
      <w:spacing w:before="0" w:after="0"/>
    </w:pPr>
  </w:style>
  <w:style w:type="paragraph" w:customStyle="1" w:styleId="BodyTextBold">
    <w:name w:val="Body Text Bold"/>
    <w:basedOn w:val="BodyText"/>
    <w:qFormat/>
    <w:rsid w:val="00EC1920"/>
    <w:rPr>
      <w:b/>
    </w:rPr>
  </w:style>
  <w:style w:type="character" w:styleId="Hyperlink">
    <w:name w:val="Hyperlink"/>
    <w:basedOn w:val="DefaultParagraphFont"/>
    <w:uiPriority w:val="99"/>
    <w:unhideWhenUsed/>
    <w:rsid w:val="00027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1571</Words>
  <Characters>9914</Characters>
  <Application>Microsoft Office Word</Application>
  <DocSecurity>0</DocSecurity>
  <Lines>341</Lines>
  <Paragraphs>174</Paragraphs>
  <ScaleCrop>false</ScaleCrop>
  <Company>Author-it Software Corporation Ltd.</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MSS405081 Develop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