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2F9" w:rsidP="00601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MSS405077 Develop a proactive maintenance strategy</w:t>
      </w:r>
      <w:r>
        <w:fldChar w:fldCharType="end"/>
      </w:r>
    </w:p>
    <w:p w:rsidR="006012F9" w:rsidP="006012F9">
      <w:pPr>
        <w:pStyle w:val="Version"/>
        <w:sectPr w:rsidSect="00A15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892" w:rsidP="00A15892">
      <w:pPr>
        <w:pStyle w:val="SuperHeading"/>
      </w:pPr>
      <w:r w:rsidRPr="00A15892">
        <w:t>MSS405077 Develop a proactive maintenance strategy</w:t>
      </w:r>
    </w:p>
    <w:p w:rsidR="00000000" w:rsidRPr="00A15892" w:rsidP="00A15892">
      <w:pPr>
        <w:pStyle w:val="Heading1"/>
      </w:pPr>
      <w:bookmarkStart w:id="1" w:name="O_1262934"/>
      <w:bookmarkEnd w:id="1"/>
      <w:r w:rsidRPr="00A15892">
        <w:t>Modification History</w:t>
      </w:r>
    </w:p>
    <w:p w:rsidR="006012F9" w:rsidP="006012F9">
      <w:pPr>
        <w:pStyle w:val="BodyText"/>
      </w:pPr>
      <w:r w:rsidRPr="00A15892">
        <w:t>Release 1. Unit code changed. Application changed. Performance Criteria changed. Foundation Skills populated.  Range of Conditions removed. Assessment Requirements changed. Workplace outcome changed. Supersedes and is not equi</w:t>
      </w:r>
      <w:r w:rsidRPr="00A15892">
        <w:t>valent MSS405081 Develop a proactive maintenance strategy and MSS405032 Analyse cost implications of maintenance.</w:t>
      </w:r>
    </w:p>
    <w:p w:rsidR="00000000" w:rsidRPr="00A15892" w:rsidP="00A15892">
      <w:pPr>
        <w:pStyle w:val="Heading1"/>
      </w:pPr>
      <w:bookmarkStart w:id="2" w:name="O_1262935"/>
      <w:bookmarkEnd w:id="2"/>
      <w:r w:rsidRPr="00A15892">
        <w:t>Application</w:t>
      </w:r>
    </w:p>
    <w:p w:rsidR="00000000" w:rsidRPr="00A15892" w:rsidP="006012F9">
      <w:pPr>
        <w:pStyle w:val="BodyText"/>
      </w:pPr>
      <w:r w:rsidRPr="00A15892">
        <w:t>This unit describes the skills and knowledge required to develop and implement a proactive maintenance strateg</w:t>
      </w:r>
      <w:r w:rsidRPr="00A15892">
        <w:t xml:space="preserve">y, such as total productive maintenance (TPM) or reliability centred maintenance (RCM), for an organisation. </w:t>
      </w:r>
    </w:p>
    <w:p w:rsidR="00000000" w:rsidRPr="00A15892" w:rsidP="006012F9">
      <w:pPr>
        <w:pStyle w:val="BodyText"/>
      </w:pPr>
      <w:r w:rsidRPr="00A15892">
        <w:t>This unit applies to managers, technical specialists or those in similar roles with responsibility for selection of appropriate strategies, initia</w:t>
      </w:r>
      <w:r w:rsidRPr="00A15892">
        <w:t xml:space="preserve">l development and implementation as well as application of the strategies to new areas and the improvement of operation in existing areas. </w:t>
      </w:r>
    </w:p>
    <w:p w:rsidR="00000000" w:rsidRPr="00A15892" w:rsidP="006012F9">
      <w:pPr>
        <w:pStyle w:val="BodyText"/>
      </w:pPr>
      <w:r w:rsidRPr="00A15892">
        <w:t>This unit applies to any organisation that is implementing a proactive maintenance approach.</w:t>
      </w:r>
    </w:p>
    <w:p w:rsidR="006012F9" w:rsidP="006012F9">
      <w:pPr>
        <w:pStyle w:val="BodyText"/>
      </w:pPr>
      <w:r w:rsidRPr="00A15892">
        <w:t>No licensing or certifi</w:t>
      </w:r>
      <w:r w:rsidRPr="00A15892">
        <w:t>cation requirements exist at the time of publication. Relevant legislation, industry standards and codes of practice within Australia must be applied.</w:t>
      </w:r>
    </w:p>
    <w:p w:rsidR="00000000" w:rsidRPr="00A15892" w:rsidP="00A15892">
      <w:pPr>
        <w:pStyle w:val="Heading1"/>
      </w:pPr>
      <w:bookmarkStart w:id="3" w:name="O_1262937"/>
      <w:bookmarkEnd w:id="3"/>
      <w:r w:rsidRPr="00A15892">
        <w:t>Competency Field</w:t>
      </w:r>
    </w:p>
    <w:p w:rsidR="006012F9" w:rsidP="006012F9">
      <w:pPr>
        <w:pStyle w:val="BodyText"/>
      </w:pPr>
      <w:r w:rsidRPr="00A15892">
        <w:t>Competitive systems and practices</w:t>
      </w:r>
    </w:p>
    <w:p w:rsidR="00000000" w:rsidRPr="00A15892" w:rsidP="00A15892">
      <w:pPr>
        <w:pStyle w:val="Heading1"/>
      </w:pPr>
      <w:bookmarkStart w:id="4" w:name="O_1262939"/>
      <w:bookmarkEnd w:id="4"/>
      <w:r w:rsidRPr="00A15892">
        <w:t>Elements and P</w:t>
      </w:r>
      <w:r w:rsidRPr="00A15892">
        <w:t>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012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92" w:rsidP="00A15892">
            <w:pPr>
              <w:pStyle w:val="BodyText"/>
            </w:pPr>
            <w:r w:rsidRPr="00A1589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rPr>
                <w:rStyle w:val="SpecialBold"/>
              </w:rPr>
              <w:t>Performance Criteria</w:t>
            </w:r>
          </w:p>
        </w:tc>
      </w:tr>
      <w:tr w:rsidTr="006012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Performance criteria describe the performance needed to demonstrate achievement of the element.</w:t>
            </w:r>
          </w:p>
        </w:tc>
      </w:tr>
      <w:tr w:rsidTr="006012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1. Determine appropriate analytical techniques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92" w:rsidP="00A15892">
            <w:pPr>
              <w:pStyle w:val="BodyText"/>
            </w:pPr>
            <w:r w:rsidRPr="00A15892">
              <w:t>1.1 Liaise with key stakeholders to determine objectives of maintenance strategy</w:t>
            </w:r>
          </w:p>
          <w:p w:rsidR="00000000" w:rsidRPr="00A15892" w:rsidP="00A15892">
            <w:pPr>
              <w:pStyle w:val="BodyText"/>
            </w:pPr>
            <w:r w:rsidRPr="00A15892">
              <w:t>1.2 Examine current maintenance situation to determine major areas requiring improvement</w:t>
            </w:r>
          </w:p>
          <w:p w:rsidR="00000000" w:rsidRPr="00A15892" w:rsidP="00A15892">
            <w:pPr>
              <w:pStyle w:val="BodyText"/>
            </w:pPr>
            <w:r w:rsidRPr="00A15892">
              <w:t>1.3 Calculate costs of maintenance situation</w:t>
            </w:r>
          </w:p>
          <w:p w:rsidR="00000000" w:rsidRPr="00A15892" w:rsidP="00A15892">
            <w:pPr>
              <w:pStyle w:val="BodyText"/>
            </w:pPr>
            <w:r w:rsidRPr="00A15892">
              <w:t>1.4 Compare possible strategies, techniqu</w:t>
            </w:r>
            <w:r w:rsidRPr="00A15892">
              <w:t>es and tools against organisation needs</w:t>
            </w:r>
          </w:p>
          <w:p w:rsidR="00000000" w:rsidRPr="00A15892" w:rsidP="00A15892">
            <w:pPr>
              <w:pStyle w:val="BodyText"/>
            </w:pPr>
            <w:r w:rsidRPr="00A15892">
              <w:t>1.5 Estimate costs for different strategies</w:t>
            </w:r>
          </w:p>
          <w:p w:rsidR="00000000" w:rsidRPr="00A15892" w:rsidP="00A15892">
            <w:pPr>
              <w:pStyle w:val="BodyText"/>
            </w:pPr>
            <w:r w:rsidRPr="00A15892">
              <w:t>1.6 Select possible strategies, techniques and tools</w:t>
            </w:r>
          </w:p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1.7 Confirm selected strategies, techniques and tools with key stakeholders</w:t>
            </w:r>
          </w:p>
        </w:tc>
      </w:tr>
      <w:tr w:rsidTr="006012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2. Develop reliability strategies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92" w:rsidP="00A15892">
            <w:pPr>
              <w:pStyle w:val="BodyText"/>
            </w:pPr>
            <w:r w:rsidRPr="00A15892">
              <w:t>2.1 Select preferred maintenance strategy</w:t>
            </w:r>
          </w:p>
          <w:p w:rsidR="00000000" w:rsidRPr="00A15892" w:rsidP="00A15892">
            <w:pPr>
              <w:pStyle w:val="BodyText"/>
            </w:pPr>
            <w:r w:rsidRPr="00A15892">
              <w:t>2.2 Examine and adapt strategy to organisation needs and priorities</w:t>
            </w:r>
          </w:p>
          <w:p w:rsidR="00000000" w:rsidRPr="00A15892" w:rsidP="00A15892">
            <w:pPr>
              <w:pStyle w:val="BodyText"/>
            </w:pPr>
            <w:r w:rsidRPr="00A15892">
              <w:t>2.3 Examine and adapt techniques and tools required to implement strategy</w:t>
            </w:r>
          </w:p>
          <w:p w:rsidR="00000000" w:rsidRPr="00A15892" w:rsidP="00A15892">
            <w:pPr>
              <w:pStyle w:val="BodyText"/>
            </w:pPr>
            <w:r w:rsidRPr="00A15892">
              <w:t>2.4 Liaise with key stakeholders to develop an implementation plan</w:t>
            </w:r>
          </w:p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2.5 I</w:t>
            </w:r>
            <w:r w:rsidRPr="00A15892">
              <w:t>dentify key information and performance indicators relevant to strategy</w:t>
            </w:r>
          </w:p>
        </w:tc>
      </w:tr>
      <w:tr w:rsidTr="006012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3. Implement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92" w:rsidP="00A15892">
            <w:pPr>
              <w:pStyle w:val="BodyText"/>
            </w:pPr>
            <w:r w:rsidRPr="00A15892">
              <w:t>3.1 Determine data collection processes</w:t>
            </w:r>
          </w:p>
          <w:p w:rsidR="00000000" w:rsidRPr="00A15892" w:rsidP="00A15892">
            <w:pPr>
              <w:pStyle w:val="BodyText"/>
            </w:pPr>
            <w:r w:rsidRPr="00A15892">
              <w:t>3.2 Identify hardware and other resources required</w:t>
            </w:r>
          </w:p>
          <w:p w:rsidR="00000000" w:rsidRPr="00A15892" w:rsidP="00A15892">
            <w:pPr>
              <w:pStyle w:val="BodyText"/>
            </w:pPr>
            <w:r w:rsidRPr="00A15892">
              <w:t>3.3 Identify skills development needs in consultation with key stakeho</w:t>
            </w:r>
            <w:r w:rsidRPr="00A15892">
              <w:t>lders and initiate action to address needs</w:t>
            </w:r>
          </w:p>
          <w:p w:rsidR="00000000" w:rsidRPr="00A15892" w:rsidP="00A15892">
            <w:pPr>
              <w:pStyle w:val="BodyText"/>
            </w:pPr>
            <w:r w:rsidRPr="00A15892">
              <w:t>3.4 Confirm agreement on strategy with relevant managers and obtain any required authorisations</w:t>
            </w:r>
          </w:p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3.5 Coordinate activities required to implement strategy</w:t>
            </w:r>
          </w:p>
        </w:tc>
      </w:tr>
      <w:tr w:rsidTr="006012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92">
            <w:pPr>
              <w:pStyle w:val="BodyText"/>
              <w:rPr>
                <w:lang w:val="en-NZ"/>
              </w:rPr>
            </w:pPr>
            <w:r w:rsidRPr="00A15892">
              <w:t>4. Monitor implementation of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92" w:rsidP="00A15892">
            <w:pPr>
              <w:pStyle w:val="BodyText"/>
            </w:pPr>
            <w:r w:rsidRPr="00A15892">
              <w:t>4.1 Compare informati</w:t>
            </w:r>
            <w:r w:rsidRPr="00A15892">
              <w:t>on and performance indicators with desired levels</w:t>
            </w:r>
          </w:p>
          <w:p w:rsidR="00000000" w:rsidRPr="00A15892" w:rsidP="00A15892">
            <w:pPr>
              <w:pStyle w:val="BodyText"/>
            </w:pPr>
            <w:r w:rsidRPr="00A15892">
              <w:t>4.2 Discuss strategy and implementation with key stakeholders to identify and resolve issues</w:t>
            </w:r>
          </w:p>
          <w:p w:rsidR="00000000" w:rsidRPr="00A15892" w:rsidP="00A15892">
            <w:pPr>
              <w:pStyle w:val="BodyText"/>
            </w:pPr>
            <w:r w:rsidRPr="00A15892">
              <w:t>4.3 Take action to adjust implementation and/or strategy, as required, in response to issues </w:t>
            </w:r>
          </w:p>
        </w:tc>
      </w:tr>
    </w:tbl>
    <w:p w:rsidR="006012F9" w:rsidP="00A15892">
      <w:pPr>
        <w:pStyle w:val="BodyText"/>
      </w:pPr>
    </w:p>
    <w:p w:rsidR="006012F9" w:rsidP="00A15892">
      <w:pPr>
        <w:pStyle w:val="BodyText"/>
      </w:pPr>
    </w:p>
    <w:p w:rsidR="00000000" w:rsidRPr="00A15892" w:rsidP="00A15892">
      <w:pPr>
        <w:pStyle w:val="Heading1"/>
      </w:pPr>
      <w:bookmarkStart w:id="5" w:name="O_1262940"/>
      <w:bookmarkEnd w:id="5"/>
      <w:r w:rsidRPr="00A15892">
        <w:t>Foundation Skills</w:t>
      </w:r>
    </w:p>
    <w:p w:rsidR="00000000" w:rsidRPr="00A15892" w:rsidP="006012F9">
      <w:pPr>
        <w:pStyle w:val="BodyText"/>
      </w:pPr>
      <w:r w:rsidRPr="00A15892">
        <w:t>This section describes those language, literacy, numeracy and employment skills that are essential to performance but not explicit in the performance criteria.</w:t>
      </w:r>
    </w:p>
    <w:p w:rsidR="00000000" w:rsidRPr="00A15892" w:rsidP="00A15892">
      <w:pPr>
        <w:pStyle w:val="ListBullet"/>
      </w:pPr>
      <w:r w:rsidRPr="00A15892">
        <w:t>Reading skills to interpret workplace documentation  </w:t>
      </w:r>
    </w:p>
    <w:p w:rsidR="00000000" w:rsidRPr="00A15892" w:rsidP="00A15892">
      <w:pPr>
        <w:pStyle w:val="ListBullet"/>
      </w:pPr>
      <w:r w:rsidRPr="00A15892">
        <w:t>Writing skills</w:t>
      </w:r>
      <w:r w:rsidRPr="00A15892">
        <w:t xml:space="preserve"> to document and communicate implementation plans </w:t>
      </w:r>
    </w:p>
    <w:p w:rsidR="00000000" w:rsidRPr="00A15892" w:rsidP="00A15892">
      <w:pPr>
        <w:pStyle w:val="ListBullet"/>
      </w:pPr>
      <w:r w:rsidRPr="00A15892">
        <w:t>Oral communication skills to facilitate engagement and participation  </w:t>
      </w:r>
    </w:p>
    <w:p w:rsidR="00000000" w:rsidRPr="00A15892" w:rsidP="00A15892">
      <w:pPr>
        <w:pStyle w:val="ListBullet"/>
      </w:pPr>
      <w:r w:rsidRPr="00A15892">
        <w:t>Numeracy skills to determine and interpret KPIs, calculate and estimate costs. </w:t>
      </w:r>
      <w:r w:rsidRPr="00A15892">
        <w:br/>
      </w:r>
    </w:p>
    <w:p w:rsidR="006012F9" w:rsidP="006012F9">
      <w:pPr>
        <w:pStyle w:val="BodyText"/>
      </w:pPr>
      <w:r w:rsidRPr="00A15892">
        <w:t xml:space="preserve">Other foundation skills essential to performance are </w:t>
      </w:r>
      <w:r w:rsidRPr="00A15892">
        <w:t>explicit in the performance criteria of this unit.</w:t>
      </w:r>
    </w:p>
    <w:p w:rsidR="00000000" w:rsidRPr="00A15892" w:rsidP="00A15892">
      <w:pPr>
        <w:pStyle w:val="Heading1"/>
      </w:pPr>
      <w:bookmarkStart w:id="6" w:name="O_1262942"/>
      <w:bookmarkEnd w:id="6"/>
      <w:r w:rsidRPr="00A15892">
        <w:t>Unit Mapping Information</w:t>
      </w:r>
    </w:p>
    <w:p w:rsidR="006012F9" w:rsidP="006012F9">
      <w:pPr>
        <w:pStyle w:val="BodyText"/>
      </w:pPr>
      <w:r w:rsidRPr="00A15892">
        <w:t xml:space="preserve">No equivalent unit. </w:t>
      </w:r>
    </w:p>
    <w:p w:rsidR="00000000" w:rsidRPr="00A15892" w:rsidP="00A15892">
      <w:pPr>
        <w:pStyle w:val="Heading1"/>
      </w:pPr>
      <w:bookmarkStart w:id="7" w:name="O_1262949"/>
      <w:bookmarkEnd w:id="7"/>
      <w:r w:rsidRPr="00A15892">
        <w:t>Links</w:t>
      </w:r>
    </w:p>
    <w:p w:rsidR="00000000" w:rsidRPr="00A15892" w:rsidP="006012F9">
      <w:pPr>
        <w:pStyle w:val="BodyText"/>
      </w:pPr>
      <w:r w:rsidRPr="00A158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C0DB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15892" w:rsidP="00A15892"/>
    <w:sectPr w:rsidSect="00A15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2" w:rsidRPr="006012F9" w:rsidP="00601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F9" w:rsidP="00A15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2F9" w:rsidP="00A15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12F9" w:rsidP="00A15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892" w:rsidRPr="006012F9" w:rsidP="00601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2F9" w:rsidRPr="002D2AF8" w:rsidP="00A15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MSS405077 Develop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12F9" w:rsidP="00A15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9A6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43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892"/>
  </w:style>
  <w:style w:type="character" w:customStyle="1" w:styleId="Heading1Char">
    <w:name w:val="Heading 1 Char"/>
    <w:basedOn w:val="DefaultParagraphFont"/>
    <w:link w:val="Heading1"/>
    <w:rsid w:val="00A15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8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892"/>
    <w:rPr>
      <w:b/>
      <w:spacing w:val="0"/>
    </w:rPr>
  </w:style>
  <w:style w:type="paragraph" w:customStyle="1" w:styleId="SuperHeading">
    <w:name w:val="SuperHeading"/>
    <w:basedOn w:val="Normal"/>
    <w:rsid w:val="00A15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892"/>
    <w:rPr>
      <w:i/>
    </w:rPr>
  </w:style>
  <w:style w:type="paragraph" w:styleId="Caption">
    <w:name w:val="caption"/>
    <w:basedOn w:val="BodyText"/>
    <w:next w:val="Normal"/>
    <w:qFormat/>
    <w:rsid w:val="00A15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892"/>
  </w:style>
  <w:style w:type="paragraph" w:styleId="TableofFigures">
    <w:name w:val="table of figures"/>
    <w:basedOn w:val="Normal"/>
    <w:next w:val="Normal"/>
    <w:semiHidden/>
    <w:rsid w:val="00A15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892"/>
    <w:rPr>
      <w:rFonts w:ascii="Wingdings" w:hAnsi="Wingdings"/>
    </w:rPr>
  </w:style>
  <w:style w:type="paragraph" w:customStyle="1" w:styleId="TableHeading">
    <w:name w:val="Table Heading"/>
    <w:basedOn w:val="HeadingBase"/>
    <w:rsid w:val="00A15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892"/>
    <w:rPr>
      <w:color w:val="0033CC"/>
      <w:u w:val="none"/>
    </w:rPr>
  </w:style>
  <w:style w:type="paragraph" w:customStyle="1" w:styleId="BodyTextRight">
    <w:name w:val="Body Text Right"/>
    <w:basedOn w:val="BodyText"/>
    <w:rsid w:val="00A15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892"/>
    <w:rPr>
      <w:sz w:val="32"/>
    </w:rPr>
  </w:style>
  <w:style w:type="paragraph" w:customStyle="1" w:styleId="HeadingProcedure">
    <w:name w:val="Heading Procedure"/>
    <w:basedOn w:val="HeadingBase"/>
    <w:next w:val="Normal"/>
    <w:rsid w:val="00A15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892"/>
    <w:pPr>
      <w:spacing w:before="60" w:after="60"/>
    </w:pPr>
  </w:style>
  <w:style w:type="paragraph" w:styleId="ListContinue">
    <w:name w:val="List Continue"/>
    <w:basedOn w:val="List"/>
    <w:rsid w:val="00A15892"/>
    <w:pPr>
      <w:ind w:firstLine="0"/>
    </w:pPr>
  </w:style>
  <w:style w:type="paragraph" w:customStyle="1" w:styleId="ListNote">
    <w:name w:val="List Note"/>
    <w:basedOn w:val="List"/>
    <w:rsid w:val="00A15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892"/>
    <w:rPr>
      <w:rFonts w:ascii="Courier New" w:hAnsi="Courier New"/>
    </w:rPr>
  </w:style>
  <w:style w:type="paragraph" w:customStyle="1" w:styleId="NoteBullet">
    <w:name w:val="Note Bullet"/>
    <w:basedOn w:val="Note"/>
    <w:rsid w:val="00A15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892"/>
    <w:rPr>
      <w:b/>
      <w:smallCaps/>
    </w:rPr>
  </w:style>
  <w:style w:type="paragraph" w:customStyle="1" w:styleId="TableListNumber">
    <w:name w:val="Table List Number"/>
    <w:basedOn w:val="ListNumber"/>
    <w:rsid w:val="00A15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892"/>
    <w:pPr>
      <w:numPr>
        <w:numId w:val="8"/>
      </w:numPr>
    </w:pPr>
  </w:style>
  <w:style w:type="paragraph" w:customStyle="1" w:styleId="ListAlpha2">
    <w:name w:val="List Alpha 2"/>
    <w:basedOn w:val="List2"/>
    <w:rsid w:val="00A15892"/>
    <w:pPr>
      <w:numPr>
        <w:numId w:val="7"/>
      </w:numPr>
    </w:pPr>
  </w:style>
  <w:style w:type="paragraph" w:styleId="List2">
    <w:name w:val="List 2"/>
    <w:basedOn w:val="BodyText"/>
    <w:rsid w:val="00A15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892"/>
    <w:pPr>
      <w:numPr>
        <w:numId w:val="3"/>
      </w:numPr>
    </w:pPr>
  </w:style>
  <w:style w:type="paragraph" w:styleId="ListContinue2">
    <w:name w:val="List Continue 2"/>
    <w:basedOn w:val="List2"/>
    <w:rsid w:val="00A15892"/>
    <w:pPr>
      <w:ind w:firstLine="0"/>
    </w:pPr>
  </w:style>
  <w:style w:type="paragraph" w:styleId="ListContinue3">
    <w:name w:val="List Continue 3"/>
    <w:basedOn w:val="List3"/>
    <w:rsid w:val="00A15892"/>
    <w:pPr>
      <w:ind w:left="1021" w:firstLine="0"/>
    </w:pPr>
  </w:style>
  <w:style w:type="paragraph" w:styleId="ListContinue4">
    <w:name w:val="List Continue 4"/>
    <w:basedOn w:val="List4"/>
    <w:rsid w:val="00A15892"/>
    <w:pPr>
      <w:ind w:firstLine="0"/>
    </w:pPr>
  </w:style>
  <w:style w:type="paragraph" w:styleId="ListContinue5">
    <w:name w:val="List Continue 5"/>
    <w:basedOn w:val="List5"/>
    <w:rsid w:val="00A15892"/>
    <w:pPr>
      <w:ind w:firstLine="0"/>
    </w:pPr>
  </w:style>
  <w:style w:type="paragraph" w:styleId="ListNumber3">
    <w:name w:val="List Number 3"/>
    <w:basedOn w:val="List3"/>
    <w:rsid w:val="00A15892"/>
    <w:pPr>
      <w:numPr>
        <w:numId w:val="4"/>
      </w:numPr>
    </w:pPr>
  </w:style>
  <w:style w:type="paragraph" w:styleId="ListNumber4">
    <w:name w:val="List Number 4"/>
    <w:basedOn w:val="List4"/>
    <w:rsid w:val="00A15892"/>
    <w:pPr>
      <w:numPr>
        <w:numId w:val="5"/>
      </w:numPr>
    </w:pPr>
  </w:style>
  <w:style w:type="paragraph" w:styleId="ListNumber5">
    <w:name w:val="List Number 5"/>
    <w:basedOn w:val="List5"/>
    <w:rsid w:val="00A15892"/>
    <w:pPr>
      <w:numPr>
        <w:numId w:val="6"/>
      </w:numPr>
    </w:pPr>
  </w:style>
  <w:style w:type="paragraph" w:styleId="BlockText">
    <w:name w:val="Block Text"/>
    <w:basedOn w:val="Normal"/>
    <w:rsid w:val="00A15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892"/>
    <w:rPr>
      <w:sz w:val="16"/>
      <w:vertAlign w:val="superscript"/>
    </w:rPr>
  </w:style>
  <w:style w:type="character" w:customStyle="1" w:styleId="Symbols">
    <w:name w:val="Symbols"/>
    <w:basedOn w:val="DefaultParagraphFont"/>
    <w:rsid w:val="00A15892"/>
    <w:rPr>
      <w:rFonts w:ascii="Symbol" w:hAnsi="Symbol"/>
    </w:rPr>
  </w:style>
  <w:style w:type="character" w:customStyle="1" w:styleId="MenuOptions">
    <w:name w:val="Menu Options"/>
    <w:basedOn w:val="DefaultParagraphFont"/>
    <w:rsid w:val="00A15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892"/>
    <w:rPr>
      <w:b/>
    </w:rPr>
  </w:style>
  <w:style w:type="character" w:customStyle="1" w:styleId="Underlined">
    <w:name w:val="Underlined"/>
    <w:basedOn w:val="DefaultParagraphFont"/>
    <w:rsid w:val="00A15892"/>
    <w:rPr>
      <w:u w:val="single"/>
    </w:rPr>
  </w:style>
  <w:style w:type="paragraph" w:customStyle="1" w:styleId="TableBodyTextRight">
    <w:name w:val="Table Body Text Right"/>
    <w:basedOn w:val="TableBodyText"/>
    <w:rsid w:val="00A15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892"/>
    <w:rPr>
      <w:sz w:val="18"/>
    </w:rPr>
  </w:style>
  <w:style w:type="paragraph" w:customStyle="1" w:styleId="BodySmallRight">
    <w:name w:val="Body Small Right"/>
    <w:basedOn w:val="BodyTextRight"/>
    <w:rsid w:val="00A15892"/>
    <w:rPr>
      <w:sz w:val="18"/>
      <w:szCs w:val="18"/>
    </w:rPr>
  </w:style>
  <w:style w:type="paragraph" w:customStyle="1" w:styleId="MarginEdition">
    <w:name w:val="Margin Edition"/>
    <w:basedOn w:val="MarginNote"/>
    <w:rsid w:val="00A15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892"/>
    <w:rPr>
      <w:sz w:val="2"/>
      <w:szCs w:val="2"/>
    </w:rPr>
  </w:style>
  <w:style w:type="character" w:customStyle="1" w:styleId="Small">
    <w:name w:val="Small"/>
    <w:basedOn w:val="DefaultParagraphFont"/>
    <w:rsid w:val="00A15892"/>
    <w:rPr>
      <w:sz w:val="16"/>
    </w:rPr>
  </w:style>
  <w:style w:type="paragraph" w:customStyle="1" w:styleId="WideTable">
    <w:name w:val="Wide Table"/>
    <w:basedOn w:val="Normal"/>
    <w:rsid w:val="00A15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892"/>
  </w:style>
  <w:style w:type="paragraph" w:styleId="Quote">
    <w:name w:val="Quote"/>
    <w:basedOn w:val="Heading1"/>
    <w:link w:val="QuoteChar"/>
    <w:qFormat/>
    <w:rsid w:val="00A15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892"/>
    <w:pPr>
      <w:pageBreakBefore/>
    </w:pPr>
  </w:style>
  <w:style w:type="paragraph" w:customStyle="1" w:styleId="Border">
    <w:name w:val="Border"/>
    <w:basedOn w:val="Normal"/>
    <w:qFormat/>
    <w:rsid w:val="00A15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892"/>
    <w:rPr>
      <w:u w:val="single"/>
    </w:rPr>
  </w:style>
  <w:style w:type="character" w:customStyle="1" w:styleId="BoldandItalics">
    <w:name w:val="Bold and Italics"/>
    <w:qFormat/>
    <w:rsid w:val="00A15892"/>
    <w:rPr>
      <w:b/>
      <w:i/>
      <w:u w:val="none"/>
    </w:rPr>
  </w:style>
  <w:style w:type="paragraph" w:styleId="BalloonText">
    <w:name w:val="Balloon Text"/>
    <w:basedOn w:val="Normal"/>
    <w:link w:val="BalloonTextChar"/>
    <w:rsid w:val="00A15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892"/>
    <w:pPr>
      <w:spacing w:before="0" w:after="0"/>
    </w:pPr>
  </w:style>
  <w:style w:type="paragraph" w:customStyle="1" w:styleId="BodyTextBold">
    <w:name w:val="Body Text Bold"/>
    <w:basedOn w:val="BodyText"/>
    <w:qFormat/>
    <w:rsid w:val="00A15892"/>
    <w:rPr>
      <w:b/>
    </w:rPr>
  </w:style>
  <w:style w:type="character" w:styleId="Hyperlink">
    <w:name w:val="Hyperlink"/>
    <w:basedOn w:val="DefaultParagraphFont"/>
    <w:uiPriority w:val="99"/>
    <w:unhideWhenUsed/>
    <w:rsid w:val="00601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3480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MSS405077 Develop a proactive maintenance strategy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