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37F" w:rsidP="00BB3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MSS405077 Develop a proactive maintenance strategy</w:t>
      </w:r>
      <w:r>
        <w:fldChar w:fldCharType="end"/>
      </w:r>
    </w:p>
    <w:p w:rsidR="00BB337F" w:rsidP="00BB337F">
      <w:pPr>
        <w:pStyle w:val="Version"/>
        <w:sectPr w:rsidSect="00246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65E" w:rsidP="0024665E">
      <w:pPr>
        <w:pStyle w:val="SuperHeading"/>
      </w:pPr>
      <w:r w:rsidRPr="0024665E">
        <w:t>MSS405077 Develop a proactive maintenance strategy</w:t>
      </w:r>
    </w:p>
    <w:p w:rsidR="00000000" w:rsidRPr="0024665E" w:rsidP="0024665E">
      <w:pPr>
        <w:pStyle w:val="Heading1"/>
      </w:pPr>
      <w:bookmarkStart w:id="1" w:name="O_1262934"/>
      <w:bookmarkEnd w:id="1"/>
      <w:r w:rsidRPr="0024665E">
        <w:t>Modification History</w:t>
      </w:r>
    </w:p>
    <w:p w:rsidR="00BB337F" w:rsidP="00BB337F">
      <w:pPr>
        <w:pStyle w:val="BodyText"/>
      </w:pPr>
      <w:r w:rsidRPr="0024665E">
        <w:t>Release 1. Unit code changed. Application changed. Performance Criteria changed. Foundation Skills populated.  Range of Conditions removed. Assessment Requirements changed. Workplace outcome changed. Supersedes and is not equi</w:t>
      </w:r>
      <w:r w:rsidRPr="0024665E">
        <w:t>valent MSS405081 Develop a proactive maintenance strategy and MSS405032 Analyse cost implications of maintenance.</w:t>
      </w:r>
    </w:p>
    <w:p w:rsidR="00000000" w:rsidRPr="0024665E" w:rsidP="0024665E">
      <w:pPr>
        <w:pStyle w:val="Heading1"/>
      </w:pPr>
      <w:bookmarkStart w:id="2" w:name="O_1262935"/>
      <w:bookmarkEnd w:id="2"/>
      <w:r w:rsidRPr="0024665E">
        <w:t>Application</w:t>
      </w:r>
    </w:p>
    <w:p w:rsidR="00000000" w:rsidRPr="0024665E" w:rsidP="00BB337F">
      <w:pPr>
        <w:pStyle w:val="BodyText"/>
      </w:pPr>
      <w:r w:rsidRPr="0024665E">
        <w:t>This unit describes the skills and knowledge required to develop and implement a proactive maintenance strateg</w:t>
      </w:r>
      <w:r w:rsidRPr="0024665E">
        <w:t xml:space="preserve">y, such as total productive maintenance (TPM) or reliability centred maintenance (RCM), for an organisation. </w:t>
      </w:r>
    </w:p>
    <w:p w:rsidR="00000000" w:rsidRPr="0024665E" w:rsidP="00BB337F">
      <w:pPr>
        <w:pStyle w:val="BodyText"/>
      </w:pPr>
      <w:r w:rsidRPr="0024665E">
        <w:t>This unit applies to managers, technical specialists or those in similar roles with responsibility for selection of appropriate strategies, initia</w:t>
      </w:r>
      <w:r w:rsidRPr="0024665E">
        <w:t xml:space="preserve">l development and implementation as well as application of the strategies to new areas and the improvement of operation in existing areas. </w:t>
      </w:r>
    </w:p>
    <w:p w:rsidR="00000000" w:rsidRPr="0024665E" w:rsidP="00BB337F">
      <w:pPr>
        <w:pStyle w:val="BodyText"/>
      </w:pPr>
      <w:r w:rsidRPr="0024665E">
        <w:t>This unit applies to any organisation that is implementing a proactive maintenance approach.</w:t>
      </w:r>
    </w:p>
    <w:p w:rsidR="00BB337F" w:rsidP="00BB337F">
      <w:pPr>
        <w:pStyle w:val="BodyText"/>
      </w:pPr>
      <w:r w:rsidRPr="0024665E">
        <w:t>No licensing or certifi</w:t>
      </w:r>
      <w:r w:rsidRPr="0024665E">
        <w:t>cation requirements exist at the time of publication. Relevant legislation, industry standards and codes of practice within Australia must be applied.</w:t>
      </w:r>
    </w:p>
    <w:p w:rsidR="00000000" w:rsidRPr="0024665E" w:rsidP="0024665E">
      <w:pPr>
        <w:pStyle w:val="Heading1"/>
      </w:pPr>
      <w:bookmarkStart w:id="3" w:name="O_1262937"/>
      <w:bookmarkEnd w:id="3"/>
      <w:r w:rsidRPr="0024665E">
        <w:t>Competency Field</w:t>
      </w:r>
    </w:p>
    <w:p w:rsidR="00BB337F" w:rsidP="00BB337F">
      <w:pPr>
        <w:pStyle w:val="BodyText"/>
      </w:pPr>
      <w:r w:rsidRPr="0024665E">
        <w:t>Competitive systems and practices</w:t>
      </w:r>
    </w:p>
    <w:p w:rsidR="00000000" w:rsidRPr="0024665E" w:rsidP="0024665E">
      <w:pPr>
        <w:pStyle w:val="Heading1"/>
      </w:pPr>
      <w:bookmarkStart w:id="4" w:name="O_1262939"/>
      <w:bookmarkEnd w:id="4"/>
      <w:r w:rsidRPr="0024665E">
        <w:t>Elements and P</w:t>
      </w:r>
      <w:r w:rsidRPr="0024665E">
        <w:t>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B3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5E" w:rsidP="0024665E">
            <w:pPr>
              <w:pStyle w:val="BodyText"/>
            </w:pPr>
            <w:r w:rsidRPr="0024665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rPr>
                <w:rStyle w:val="SpecialBold"/>
              </w:rPr>
              <w:t>Performance Criteria</w:t>
            </w:r>
          </w:p>
        </w:tc>
      </w:tr>
      <w:tr w:rsidTr="00BB3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Performance criteria describe the performance needed to demonstrate achievement of the element.</w:t>
            </w:r>
          </w:p>
        </w:tc>
      </w:tr>
      <w:tr w:rsidTr="00BB3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1. Determine appropriate analytical techniques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5E" w:rsidP="0024665E">
            <w:pPr>
              <w:pStyle w:val="BodyText"/>
            </w:pPr>
            <w:r w:rsidRPr="0024665E">
              <w:t>1.1 Liaise with key stakeholders to determine objectives of maintenance strategy</w:t>
            </w:r>
          </w:p>
          <w:p w:rsidR="00000000" w:rsidRPr="0024665E" w:rsidP="0024665E">
            <w:pPr>
              <w:pStyle w:val="BodyText"/>
            </w:pPr>
            <w:r w:rsidRPr="0024665E">
              <w:t>1.2 Examine current maintenance situation to determine major areas requiring improvement</w:t>
            </w:r>
          </w:p>
          <w:p w:rsidR="00000000" w:rsidRPr="0024665E" w:rsidP="0024665E">
            <w:pPr>
              <w:pStyle w:val="BodyText"/>
            </w:pPr>
            <w:r w:rsidRPr="0024665E">
              <w:t>1.3 Calculate costs of maintenance situation</w:t>
            </w:r>
          </w:p>
          <w:p w:rsidR="00000000" w:rsidRPr="0024665E" w:rsidP="0024665E">
            <w:pPr>
              <w:pStyle w:val="BodyText"/>
            </w:pPr>
            <w:r w:rsidRPr="0024665E">
              <w:t>1.4 Compare possible strategies, techniqu</w:t>
            </w:r>
            <w:r w:rsidRPr="0024665E">
              <w:t>es and tools against organisation needs</w:t>
            </w:r>
          </w:p>
          <w:p w:rsidR="00000000" w:rsidRPr="0024665E" w:rsidP="0024665E">
            <w:pPr>
              <w:pStyle w:val="BodyText"/>
            </w:pPr>
            <w:r w:rsidRPr="0024665E">
              <w:t>1.5 Estimate costs for different strategies</w:t>
            </w:r>
          </w:p>
          <w:p w:rsidR="00000000" w:rsidRPr="0024665E" w:rsidP="0024665E">
            <w:pPr>
              <w:pStyle w:val="BodyText"/>
            </w:pPr>
            <w:r w:rsidRPr="0024665E">
              <w:t>1.6 Select possible strategies, techniques and tools</w:t>
            </w:r>
          </w:p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1.7 Confirm selected strategies, techniques and tools with key stakeholders</w:t>
            </w:r>
          </w:p>
        </w:tc>
      </w:tr>
      <w:tr w:rsidTr="00BB3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2. Develop reliability strategies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5E" w:rsidP="0024665E">
            <w:pPr>
              <w:pStyle w:val="BodyText"/>
            </w:pPr>
            <w:r w:rsidRPr="0024665E">
              <w:t>2.1 Select preferred maintenance strategy</w:t>
            </w:r>
          </w:p>
          <w:p w:rsidR="00000000" w:rsidRPr="0024665E" w:rsidP="0024665E">
            <w:pPr>
              <w:pStyle w:val="BodyText"/>
            </w:pPr>
            <w:r w:rsidRPr="0024665E">
              <w:t>2.2 Examine and adapt strategy to organisation needs and priorities</w:t>
            </w:r>
          </w:p>
          <w:p w:rsidR="00000000" w:rsidRPr="0024665E" w:rsidP="0024665E">
            <w:pPr>
              <w:pStyle w:val="BodyText"/>
            </w:pPr>
            <w:r w:rsidRPr="0024665E">
              <w:t>2.3 Examine and adapt techniques and tools required to implement strategy</w:t>
            </w:r>
          </w:p>
          <w:p w:rsidR="00000000" w:rsidRPr="0024665E" w:rsidP="0024665E">
            <w:pPr>
              <w:pStyle w:val="BodyText"/>
            </w:pPr>
            <w:r w:rsidRPr="0024665E">
              <w:t>2.4 Liaise with key stakeholders to develop an implementation plan</w:t>
            </w:r>
          </w:p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2.5 I</w:t>
            </w:r>
            <w:r w:rsidRPr="0024665E">
              <w:t>dentify key information and performance indicators relevant to strategy</w:t>
            </w:r>
          </w:p>
        </w:tc>
      </w:tr>
      <w:tr w:rsidTr="00BB3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3. Implement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5E" w:rsidP="0024665E">
            <w:pPr>
              <w:pStyle w:val="BodyText"/>
            </w:pPr>
            <w:r w:rsidRPr="0024665E">
              <w:t>3.1 Determine data collection processes</w:t>
            </w:r>
          </w:p>
          <w:p w:rsidR="00000000" w:rsidRPr="0024665E" w:rsidP="0024665E">
            <w:pPr>
              <w:pStyle w:val="BodyText"/>
            </w:pPr>
            <w:r w:rsidRPr="0024665E">
              <w:t>3.2 Identify hardware and other resources required</w:t>
            </w:r>
          </w:p>
          <w:p w:rsidR="00000000" w:rsidRPr="0024665E" w:rsidP="0024665E">
            <w:pPr>
              <w:pStyle w:val="BodyText"/>
            </w:pPr>
            <w:r w:rsidRPr="0024665E">
              <w:t>3.3 Identify skills development needs in consultation with key stakeho</w:t>
            </w:r>
            <w:r w:rsidRPr="0024665E">
              <w:t>lders and initiate action to address needs</w:t>
            </w:r>
          </w:p>
          <w:p w:rsidR="00000000" w:rsidRPr="0024665E" w:rsidP="0024665E">
            <w:pPr>
              <w:pStyle w:val="BodyText"/>
            </w:pPr>
            <w:r w:rsidRPr="0024665E">
              <w:t>3.4 Confirm agreement on strategy with relevant managers and obtain any required authorisations</w:t>
            </w:r>
          </w:p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3.5 Coordinate activities required to implement strategy</w:t>
            </w:r>
          </w:p>
        </w:tc>
      </w:tr>
      <w:tr w:rsidTr="00BB33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5E">
            <w:pPr>
              <w:pStyle w:val="BodyText"/>
              <w:rPr>
                <w:lang w:val="en-NZ"/>
              </w:rPr>
            </w:pPr>
            <w:r w:rsidRPr="0024665E">
              <w:t>4. Monitor implementation of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5E" w:rsidP="0024665E">
            <w:pPr>
              <w:pStyle w:val="BodyText"/>
            </w:pPr>
            <w:r w:rsidRPr="0024665E">
              <w:t>4.1 Compare informati</w:t>
            </w:r>
            <w:r w:rsidRPr="0024665E">
              <w:t>on and performance indicators with desired levels</w:t>
            </w:r>
          </w:p>
          <w:p w:rsidR="00000000" w:rsidRPr="0024665E" w:rsidP="0024665E">
            <w:pPr>
              <w:pStyle w:val="BodyText"/>
            </w:pPr>
            <w:r w:rsidRPr="0024665E">
              <w:t>4.2 Discuss strategy and implementation with key stakeholders to identify and resolve issues</w:t>
            </w:r>
          </w:p>
          <w:p w:rsidR="00000000" w:rsidRPr="0024665E" w:rsidP="0024665E">
            <w:pPr>
              <w:pStyle w:val="BodyText"/>
            </w:pPr>
            <w:r w:rsidRPr="0024665E">
              <w:t>4.3 Take action to adjust implementation and/or strategy, as required, in response to issues </w:t>
            </w:r>
          </w:p>
        </w:tc>
      </w:tr>
    </w:tbl>
    <w:p w:rsidR="00BB337F" w:rsidP="0024665E">
      <w:pPr>
        <w:pStyle w:val="BodyText"/>
      </w:pPr>
    </w:p>
    <w:p w:rsidR="00BB337F" w:rsidP="0024665E">
      <w:pPr>
        <w:pStyle w:val="BodyText"/>
      </w:pPr>
    </w:p>
    <w:p w:rsidR="00000000" w:rsidRPr="0024665E" w:rsidP="0024665E">
      <w:pPr>
        <w:pStyle w:val="Heading1"/>
      </w:pPr>
      <w:bookmarkStart w:id="5" w:name="O_1262940"/>
      <w:bookmarkEnd w:id="5"/>
      <w:r w:rsidRPr="0024665E">
        <w:t>Foundation Skills</w:t>
      </w:r>
    </w:p>
    <w:p w:rsidR="00000000" w:rsidRPr="0024665E" w:rsidP="00BB337F">
      <w:pPr>
        <w:pStyle w:val="BodyText"/>
      </w:pPr>
      <w:r w:rsidRPr="0024665E">
        <w:t>This section describes those language, literacy, numeracy and employment skills that are essential to performance but not explicit in the performance criteria.</w:t>
      </w:r>
    </w:p>
    <w:p w:rsidR="00000000" w:rsidRPr="0024665E" w:rsidP="0024665E">
      <w:pPr>
        <w:pStyle w:val="ListBullet"/>
      </w:pPr>
      <w:r w:rsidRPr="0024665E">
        <w:t>Reading skills to interpret workplace documentation  </w:t>
      </w:r>
    </w:p>
    <w:p w:rsidR="00000000" w:rsidRPr="0024665E" w:rsidP="0024665E">
      <w:pPr>
        <w:pStyle w:val="ListBullet"/>
      </w:pPr>
      <w:r w:rsidRPr="0024665E">
        <w:t>Writing skills</w:t>
      </w:r>
      <w:r w:rsidRPr="0024665E">
        <w:t xml:space="preserve"> to document and communicate implementation plans </w:t>
      </w:r>
    </w:p>
    <w:p w:rsidR="00000000" w:rsidRPr="0024665E" w:rsidP="0024665E">
      <w:pPr>
        <w:pStyle w:val="ListBullet"/>
      </w:pPr>
      <w:r w:rsidRPr="0024665E">
        <w:t>Oral communication skills to facilitate engagement and participation  </w:t>
      </w:r>
    </w:p>
    <w:p w:rsidR="00000000" w:rsidRPr="0024665E" w:rsidP="0024665E">
      <w:pPr>
        <w:pStyle w:val="ListBullet"/>
      </w:pPr>
      <w:r w:rsidRPr="0024665E">
        <w:t>Numeracy skills to determine and interpret KPIs, calculate and estimate costs. </w:t>
      </w:r>
      <w:r w:rsidRPr="0024665E">
        <w:br/>
      </w:r>
    </w:p>
    <w:p w:rsidR="00BB337F" w:rsidP="00BB337F">
      <w:pPr>
        <w:pStyle w:val="BodyText"/>
      </w:pPr>
      <w:r w:rsidRPr="0024665E">
        <w:t xml:space="preserve">Other foundation skills essential to performance are </w:t>
      </w:r>
      <w:r w:rsidRPr="0024665E">
        <w:t>explicit in the performance criteria of this unit.</w:t>
      </w:r>
    </w:p>
    <w:p w:rsidR="00000000" w:rsidRPr="0024665E" w:rsidP="0024665E">
      <w:pPr>
        <w:pStyle w:val="Heading1"/>
      </w:pPr>
      <w:bookmarkStart w:id="6" w:name="O_1262942"/>
      <w:bookmarkEnd w:id="6"/>
      <w:r w:rsidRPr="0024665E">
        <w:t>Unit Mapping Information</w:t>
      </w:r>
    </w:p>
    <w:p w:rsidR="00BB337F" w:rsidP="00BB337F">
      <w:pPr>
        <w:pStyle w:val="BodyText"/>
      </w:pPr>
      <w:r w:rsidRPr="0024665E">
        <w:t xml:space="preserve">No equivalent unit. </w:t>
      </w:r>
    </w:p>
    <w:p w:rsidR="00000000" w:rsidRPr="0024665E" w:rsidP="0024665E">
      <w:pPr>
        <w:pStyle w:val="Heading1"/>
      </w:pPr>
      <w:bookmarkStart w:id="7" w:name="O_1262949"/>
      <w:bookmarkEnd w:id="7"/>
      <w:r w:rsidRPr="0024665E">
        <w:t>Links</w:t>
      </w:r>
    </w:p>
    <w:p w:rsidR="00000000" w:rsidRPr="0024665E" w:rsidP="00BB337F">
      <w:pPr>
        <w:pStyle w:val="BodyText"/>
      </w:pPr>
      <w:r w:rsidRPr="0024665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01E6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4665E" w:rsidP="00BB337F">
      <w:pPr>
        <w:pStyle w:val="BodyText"/>
        <w:sectPr w:rsidSect="002466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65E" w:rsidP="0024665E">
      <w:pPr>
        <w:pStyle w:val="SuperHeading"/>
      </w:pPr>
      <w:r w:rsidRPr="0024665E">
        <w:t>Assessment Requirements for MSS405077 Develop a proactive maintenance strategy</w:t>
      </w:r>
    </w:p>
    <w:p w:rsidR="00000000" w:rsidRPr="0024665E" w:rsidP="0024665E">
      <w:pPr>
        <w:pStyle w:val="Heading1"/>
      </w:pPr>
      <w:bookmarkStart w:id="8" w:name="O_1262944"/>
      <w:bookmarkEnd w:id="8"/>
      <w:r w:rsidRPr="0024665E">
        <w:t>Modification History</w:t>
      </w:r>
    </w:p>
    <w:p w:rsidR="00BB337F" w:rsidP="00BB337F">
      <w:pPr>
        <w:pStyle w:val="BodyText"/>
      </w:pPr>
      <w:r w:rsidRPr="0024665E">
        <w:t>Release 1. Unit code changed. Application changed. Performance Criteria changed. Foundation Skills populated.  Range of Conditions removed. Assessment Requirements changed. Workplace outcome changed. Supersedes and is not equivalent MSS405081 Develop a pro</w:t>
      </w:r>
      <w:r w:rsidRPr="0024665E">
        <w:t>active maintenance strategy and MSS405032 Analyse cost implications of maintenance.</w:t>
      </w:r>
    </w:p>
    <w:p w:rsidR="00000000" w:rsidRPr="0024665E" w:rsidP="0024665E">
      <w:pPr>
        <w:pStyle w:val="Heading1"/>
      </w:pPr>
      <w:bookmarkStart w:id="9" w:name="O_1262945"/>
      <w:bookmarkEnd w:id="9"/>
      <w:r w:rsidRPr="0024665E">
        <w:t>Performance Evidence</w:t>
      </w:r>
    </w:p>
    <w:p w:rsidR="00000000" w:rsidRPr="0024665E" w:rsidP="00BB337F">
      <w:pPr>
        <w:pStyle w:val="BodyText"/>
      </w:pPr>
      <w:r w:rsidRPr="0024665E">
        <w:t>There must be evidence the candidate has completed the tasks outlined in the elements and performance criteria of this unit, and de</w:t>
      </w:r>
      <w:r w:rsidRPr="0024665E">
        <w:t>monstrated the ability to:</w:t>
      </w:r>
    </w:p>
    <w:p w:rsidR="00BB337F" w:rsidP="0024665E">
      <w:pPr>
        <w:pStyle w:val="ListBullet"/>
      </w:pPr>
      <w:r w:rsidRPr="0024665E">
        <w:t>develop and implement a proactive maintenance strategy for at least one work area or product family.</w:t>
      </w:r>
    </w:p>
    <w:p w:rsidR="00BB337F" w:rsidP="0024665E">
      <w:pPr>
        <w:pStyle w:val="ListBullet"/>
      </w:pPr>
    </w:p>
    <w:p w:rsidR="00000000" w:rsidRPr="0024665E" w:rsidP="0024665E">
      <w:pPr>
        <w:pStyle w:val="Heading1"/>
      </w:pPr>
      <w:bookmarkStart w:id="10" w:name="O_1262946"/>
      <w:bookmarkEnd w:id="10"/>
      <w:r w:rsidRPr="0024665E">
        <w:t>Knowledge Evidence</w:t>
      </w:r>
    </w:p>
    <w:p w:rsidR="00000000" w:rsidRPr="0024665E" w:rsidP="00BB337F">
      <w:pPr>
        <w:pStyle w:val="BodyText"/>
      </w:pPr>
      <w:r w:rsidRPr="0024665E">
        <w:t>There must be evidence the candidate has knowledge of:</w:t>
      </w:r>
    </w:p>
    <w:p w:rsidR="00000000" w:rsidRPr="0024665E" w:rsidP="0024665E">
      <w:pPr>
        <w:pStyle w:val="ListBullet"/>
      </w:pPr>
      <w:r w:rsidRPr="0024665E">
        <w:t>maintenance strategies, techniqu</w:t>
      </w:r>
      <w:r w:rsidRPr="0024665E">
        <w:t>es and tools appropriate to the organisation, their characteristics, strengths and weaknesses</w:t>
      </w:r>
    </w:p>
    <w:p w:rsidR="00000000" w:rsidRPr="0024665E" w:rsidP="0024665E">
      <w:pPr>
        <w:pStyle w:val="ListBullet"/>
      </w:pPr>
      <w:r w:rsidRPr="0024665E">
        <w:t>strategic thinking and its application to proactive maintenance</w:t>
      </w:r>
    </w:p>
    <w:p w:rsidR="00000000" w:rsidRPr="0024665E" w:rsidP="0024665E">
      <w:pPr>
        <w:pStyle w:val="ListBullet"/>
      </w:pPr>
      <w:r w:rsidRPr="0024665E">
        <w:t>principles of process equipment and how to improve its reliability</w:t>
      </w:r>
    </w:p>
    <w:p w:rsidR="00000000" w:rsidRPr="0024665E" w:rsidP="0024665E">
      <w:pPr>
        <w:pStyle w:val="ListBullet"/>
      </w:pPr>
      <w:r w:rsidRPr="0024665E">
        <w:t>resources required and how to o</w:t>
      </w:r>
      <w:r w:rsidRPr="0024665E">
        <w:t>btain them</w:t>
      </w:r>
    </w:p>
    <w:p w:rsidR="00000000" w:rsidRPr="0024665E" w:rsidP="0024665E">
      <w:pPr>
        <w:pStyle w:val="ListBullet"/>
      </w:pPr>
      <w:r w:rsidRPr="0024665E">
        <w:t>overall equipment effectiveness (OEE)</w:t>
      </w:r>
    </w:p>
    <w:p w:rsidR="00000000" w:rsidRPr="0024665E" w:rsidP="0024665E">
      <w:pPr>
        <w:pStyle w:val="ListBullet"/>
      </w:pPr>
      <w:r w:rsidRPr="0024665E">
        <w:t>mean time between failure (MTBF)</w:t>
      </w:r>
    </w:p>
    <w:p w:rsidR="00000000" w:rsidRPr="0024665E" w:rsidP="0024665E">
      <w:pPr>
        <w:pStyle w:val="ListBullet"/>
      </w:pPr>
      <w:r w:rsidRPr="0024665E">
        <w:t>failure mode effects analysis (FMEA)</w:t>
      </w:r>
    </w:p>
    <w:p w:rsidR="00000000" w:rsidRPr="0024665E" w:rsidP="0024665E">
      <w:pPr>
        <w:pStyle w:val="ListBullet"/>
      </w:pPr>
      <w:r w:rsidRPr="0024665E">
        <w:t>condition monitoring</w:t>
      </w:r>
    </w:p>
    <w:p w:rsidR="00000000" w:rsidRPr="0024665E" w:rsidP="0024665E">
      <w:pPr>
        <w:pStyle w:val="ListBullet"/>
      </w:pPr>
      <w:r w:rsidRPr="0024665E">
        <w:t>cost components of maintenance strategies, including:</w:t>
      </w:r>
    </w:p>
    <w:p w:rsidR="00000000" w:rsidRPr="0024665E" w:rsidP="0024665E">
      <w:pPr>
        <w:pStyle w:val="ListBullet2"/>
      </w:pPr>
      <w:r w:rsidRPr="0024665E">
        <w:t>direct and indirect costs</w:t>
      </w:r>
    </w:p>
    <w:p w:rsidR="00000000" w:rsidRPr="0024665E" w:rsidP="0024665E">
      <w:pPr>
        <w:pStyle w:val="ListBullet2"/>
      </w:pPr>
      <w:r w:rsidRPr="0024665E">
        <w:t>techniques for estimating costs related to maintenance strategies</w:t>
      </w:r>
    </w:p>
    <w:p w:rsidR="00000000" w:rsidRPr="0024665E" w:rsidP="0024665E">
      <w:pPr>
        <w:pStyle w:val="ListBullet2"/>
      </w:pPr>
      <w:r w:rsidRPr="0024665E">
        <w:t>depreciation, capital versus expense</w:t>
      </w:r>
    </w:p>
    <w:p w:rsidR="00000000" w:rsidRPr="0024665E" w:rsidP="0024665E">
      <w:pPr>
        <w:pStyle w:val="ListBullet2"/>
      </w:pPr>
      <w:r w:rsidRPr="0024665E">
        <w:t xml:space="preserve">determination and use of present day value of future costs </w:t>
      </w:r>
    </w:p>
    <w:p w:rsidR="00000000" w:rsidRPr="0024665E" w:rsidP="0024665E">
      <w:pPr>
        <w:pStyle w:val="ListBullet2"/>
      </w:pPr>
      <w:r w:rsidRPr="0024665E">
        <w:t>life cycle costing</w:t>
      </w:r>
    </w:p>
    <w:p w:rsidR="00BB337F" w:rsidP="0024665E">
      <w:pPr>
        <w:pStyle w:val="ListBullet2"/>
      </w:pPr>
      <w:r w:rsidRPr="0024665E">
        <w:t>techniques to facilitate communication and agreement across levels and are</w:t>
      </w:r>
      <w:r w:rsidRPr="0024665E">
        <w:t>as of the organisation.</w:t>
      </w:r>
    </w:p>
    <w:p w:rsidR="00BB337F" w:rsidP="0024665E">
      <w:pPr>
        <w:pStyle w:val="ListBullet2"/>
      </w:pPr>
    </w:p>
    <w:p w:rsidR="00000000" w:rsidRPr="0024665E" w:rsidP="0024665E">
      <w:pPr>
        <w:pStyle w:val="Heading1"/>
      </w:pPr>
      <w:bookmarkStart w:id="11" w:name="O_1262947"/>
      <w:bookmarkEnd w:id="11"/>
      <w:r w:rsidRPr="0024665E">
        <w:t>Assessment Conditions</w:t>
      </w:r>
    </w:p>
    <w:p w:rsidR="00000000" w:rsidRPr="0024665E" w:rsidP="00BB337F">
      <w:pPr>
        <w:pStyle w:val="BodyText"/>
      </w:pPr>
      <w:r w:rsidRPr="0024665E">
        <w:t>Skills must have been demonstrated in the workplace or in a simulated environment that reflects workplace conditions and contingencies. The following conditions must be met for this unit:</w:t>
      </w:r>
    </w:p>
    <w:p w:rsidR="00000000" w:rsidRPr="0024665E" w:rsidP="0024665E">
      <w:pPr>
        <w:pStyle w:val="ListBullet"/>
      </w:pPr>
      <w:r w:rsidRPr="0024665E">
        <w:t>u</w:t>
      </w:r>
      <w:r w:rsidRPr="0024665E">
        <w:t>se of suitable facilities, equipment and resources</w:t>
      </w:r>
    </w:p>
    <w:p w:rsidR="00000000" w:rsidRPr="0024665E" w:rsidP="0024665E">
      <w:pPr>
        <w:pStyle w:val="ListBullet"/>
      </w:pPr>
      <w:r w:rsidRPr="0024665E">
        <w:t>modelling of industry operating conditions.</w:t>
      </w:r>
      <w:r w:rsidRPr="0024665E">
        <w:br/>
      </w:r>
    </w:p>
    <w:p w:rsidR="00BB337F" w:rsidP="00BB337F">
      <w:pPr>
        <w:pStyle w:val="BodyText"/>
      </w:pPr>
      <w:r w:rsidRPr="0024665E">
        <w:t>Assessors must satisfy the NVR/AQTF mandatory competency requirements for assessors.</w:t>
      </w:r>
    </w:p>
    <w:p w:rsidR="00000000" w:rsidRPr="0024665E" w:rsidP="0024665E">
      <w:pPr>
        <w:pStyle w:val="Heading1"/>
      </w:pPr>
      <w:bookmarkStart w:id="12" w:name="O_1262950"/>
      <w:bookmarkEnd w:id="12"/>
      <w:r w:rsidRPr="0024665E">
        <w:t>Links</w:t>
      </w:r>
    </w:p>
    <w:p w:rsidR="00000000" w:rsidRPr="0024665E" w:rsidP="00BB337F">
      <w:pPr>
        <w:pStyle w:val="BodyText"/>
      </w:pPr>
      <w:r w:rsidRPr="0024665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01E6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4665E" w:rsidP="0024665E"/>
    <w:sectPr w:rsidSect="002466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E" w:rsidRPr="00BB337F" w:rsidP="00BB3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7F" w:rsidP="00246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37F" w:rsidP="00246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337F" w:rsidP="002466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E" w:rsidP="00246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337F">
      <w:t>Approved</w:t>
    </w:r>
    <w:r w:rsidR="00BB33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33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337F">
      <w:rPr>
        <w:noProof/>
      </w:rPr>
      <w:t>4</w:t>
    </w:r>
    <w:r>
      <w:rPr>
        <w:noProof/>
      </w:rPr>
      <w:fldChar w:fldCharType="end"/>
    </w:r>
  </w:p>
  <w:p w:rsidR="0024665E" w:rsidP="00246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33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337F">
      <w:t>Manufacturing Industry Skills Alliance</w:t>
    </w:r>
    <w:r w:rsidR="00BB337F">
      <w:fldChar w:fldCharType="end"/>
    </w:r>
  </w:p>
  <w:p w:rsidR="0024665E" w:rsidP="00246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65E" w:rsidRPr="00BB337F" w:rsidP="00BB3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7F" w:rsidRPr="002D2AF8" w:rsidP="00246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MSS405077 Develop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337F" w:rsidP="002466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E" w:rsidRPr="002D2AF8" w:rsidP="00246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337F">
      <w:t>MSS405077 Develop a proactive maintenance strategy</w:t>
    </w:r>
    <w:r w:rsidR="00BB33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337F">
      <w:rPr>
        <w:noProof/>
      </w:rPr>
      <w:t>2 March 2025</w:t>
    </w:r>
    <w:r>
      <w:fldChar w:fldCharType="end"/>
    </w:r>
  </w:p>
  <w:p w:rsidR="0024665E" w:rsidP="00246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0B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0EF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5A7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65E"/>
  </w:style>
  <w:style w:type="character" w:customStyle="1" w:styleId="Heading1Char">
    <w:name w:val="Heading 1 Char"/>
    <w:basedOn w:val="DefaultParagraphFont"/>
    <w:link w:val="Heading1"/>
    <w:rsid w:val="00246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6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6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65E"/>
    <w:rPr>
      <w:b/>
      <w:spacing w:val="0"/>
    </w:rPr>
  </w:style>
  <w:style w:type="paragraph" w:styleId="ListBullet2">
    <w:name w:val="List Bullet 2"/>
    <w:basedOn w:val="List2"/>
    <w:rsid w:val="002466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6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6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6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65E"/>
    <w:rPr>
      <w:i/>
    </w:rPr>
  </w:style>
  <w:style w:type="paragraph" w:styleId="Caption">
    <w:name w:val="caption"/>
    <w:basedOn w:val="BodyText"/>
    <w:next w:val="Normal"/>
    <w:qFormat/>
    <w:rsid w:val="00246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65E"/>
  </w:style>
  <w:style w:type="paragraph" w:styleId="TableofFigures">
    <w:name w:val="table of figures"/>
    <w:basedOn w:val="Normal"/>
    <w:next w:val="Normal"/>
    <w:semiHidden/>
    <w:rsid w:val="00246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6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665E"/>
    <w:rPr>
      <w:rFonts w:ascii="Wingdings" w:hAnsi="Wingdings"/>
    </w:rPr>
  </w:style>
  <w:style w:type="paragraph" w:customStyle="1" w:styleId="TableHeading">
    <w:name w:val="Table Heading"/>
    <w:basedOn w:val="HeadingBase"/>
    <w:rsid w:val="00246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65E"/>
    <w:rPr>
      <w:color w:val="0033CC"/>
      <w:u w:val="none"/>
    </w:rPr>
  </w:style>
  <w:style w:type="paragraph" w:customStyle="1" w:styleId="BodyTextRight">
    <w:name w:val="Body Text Right"/>
    <w:basedOn w:val="BodyText"/>
    <w:rsid w:val="00246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6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65E"/>
    <w:rPr>
      <w:sz w:val="32"/>
    </w:rPr>
  </w:style>
  <w:style w:type="paragraph" w:customStyle="1" w:styleId="HeadingProcedure">
    <w:name w:val="Heading Procedure"/>
    <w:basedOn w:val="HeadingBase"/>
    <w:next w:val="Normal"/>
    <w:rsid w:val="00246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65E"/>
    <w:pPr>
      <w:spacing w:before="60" w:after="60"/>
    </w:pPr>
  </w:style>
  <w:style w:type="paragraph" w:styleId="ListContinue">
    <w:name w:val="List Continue"/>
    <w:basedOn w:val="List"/>
    <w:rsid w:val="0024665E"/>
    <w:pPr>
      <w:ind w:firstLine="0"/>
    </w:pPr>
  </w:style>
  <w:style w:type="paragraph" w:customStyle="1" w:styleId="ListNote">
    <w:name w:val="List Note"/>
    <w:basedOn w:val="List"/>
    <w:rsid w:val="00246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65E"/>
    <w:rPr>
      <w:rFonts w:ascii="Courier New" w:hAnsi="Courier New"/>
    </w:rPr>
  </w:style>
  <w:style w:type="paragraph" w:customStyle="1" w:styleId="NoteBullet">
    <w:name w:val="Note Bullet"/>
    <w:basedOn w:val="Note"/>
    <w:rsid w:val="00246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6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65E"/>
    <w:rPr>
      <w:b/>
      <w:smallCaps/>
    </w:rPr>
  </w:style>
  <w:style w:type="paragraph" w:customStyle="1" w:styleId="TableListNumber">
    <w:name w:val="Table List Number"/>
    <w:basedOn w:val="ListNumber"/>
    <w:rsid w:val="00246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65E"/>
    <w:pPr>
      <w:numPr>
        <w:numId w:val="9"/>
      </w:numPr>
    </w:pPr>
  </w:style>
  <w:style w:type="paragraph" w:customStyle="1" w:styleId="ListAlpha2">
    <w:name w:val="List Alpha 2"/>
    <w:basedOn w:val="List2"/>
    <w:rsid w:val="0024665E"/>
    <w:pPr>
      <w:numPr>
        <w:numId w:val="8"/>
      </w:numPr>
    </w:pPr>
  </w:style>
  <w:style w:type="paragraph" w:styleId="List2">
    <w:name w:val="List 2"/>
    <w:basedOn w:val="BodyText"/>
    <w:rsid w:val="00246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6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6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65E"/>
    <w:pPr>
      <w:numPr>
        <w:numId w:val="4"/>
      </w:numPr>
    </w:pPr>
  </w:style>
  <w:style w:type="paragraph" w:styleId="ListContinue2">
    <w:name w:val="List Continue 2"/>
    <w:basedOn w:val="List2"/>
    <w:rsid w:val="0024665E"/>
    <w:pPr>
      <w:ind w:firstLine="0"/>
    </w:pPr>
  </w:style>
  <w:style w:type="paragraph" w:styleId="ListContinue3">
    <w:name w:val="List Continue 3"/>
    <w:basedOn w:val="List3"/>
    <w:rsid w:val="0024665E"/>
    <w:pPr>
      <w:ind w:left="1021" w:firstLine="0"/>
    </w:pPr>
  </w:style>
  <w:style w:type="paragraph" w:styleId="ListContinue4">
    <w:name w:val="List Continue 4"/>
    <w:basedOn w:val="List4"/>
    <w:rsid w:val="0024665E"/>
    <w:pPr>
      <w:ind w:firstLine="0"/>
    </w:pPr>
  </w:style>
  <w:style w:type="paragraph" w:styleId="ListContinue5">
    <w:name w:val="List Continue 5"/>
    <w:basedOn w:val="List5"/>
    <w:rsid w:val="0024665E"/>
    <w:pPr>
      <w:ind w:firstLine="0"/>
    </w:pPr>
  </w:style>
  <w:style w:type="paragraph" w:styleId="ListNumber3">
    <w:name w:val="List Number 3"/>
    <w:basedOn w:val="List3"/>
    <w:rsid w:val="0024665E"/>
    <w:pPr>
      <w:numPr>
        <w:numId w:val="5"/>
      </w:numPr>
    </w:pPr>
  </w:style>
  <w:style w:type="paragraph" w:styleId="ListNumber4">
    <w:name w:val="List Number 4"/>
    <w:basedOn w:val="List4"/>
    <w:rsid w:val="0024665E"/>
    <w:pPr>
      <w:numPr>
        <w:numId w:val="6"/>
      </w:numPr>
    </w:pPr>
  </w:style>
  <w:style w:type="paragraph" w:styleId="ListNumber5">
    <w:name w:val="List Number 5"/>
    <w:basedOn w:val="List5"/>
    <w:rsid w:val="0024665E"/>
    <w:pPr>
      <w:numPr>
        <w:numId w:val="7"/>
      </w:numPr>
    </w:pPr>
  </w:style>
  <w:style w:type="paragraph" w:styleId="BlockText">
    <w:name w:val="Block Text"/>
    <w:basedOn w:val="Normal"/>
    <w:rsid w:val="00246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65E"/>
    <w:rPr>
      <w:sz w:val="16"/>
      <w:vertAlign w:val="superscript"/>
    </w:rPr>
  </w:style>
  <w:style w:type="character" w:customStyle="1" w:styleId="Symbols">
    <w:name w:val="Symbols"/>
    <w:basedOn w:val="DefaultParagraphFont"/>
    <w:rsid w:val="0024665E"/>
    <w:rPr>
      <w:rFonts w:ascii="Symbol" w:hAnsi="Symbol"/>
    </w:rPr>
  </w:style>
  <w:style w:type="character" w:customStyle="1" w:styleId="MenuOptions">
    <w:name w:val="Menu Options"/>
    <w:basedOn w:val="DefaultParagraphFont"/>
    <w:rsid w:val="00246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65E"/>
    <w:rPr>
      <w:b/>
    </w:rPr>
  </w:style>
  <w:style w:type="character" w:customStyle="1" w:styleId="Underlined">
    <w:name w:val="Underlined"/>
    <w:basedOn w:val="DefaultParagraphFont"/>
    <w:rsid w:val="0024665E"/>
    <w:rPr>
      <w:u w:val="single"/>
    </w:rPr>
  </w:style>
  <w:style w:type="paragraph" w:customStyle="1" w:styleId="TableBodyTextRight">
    <w:name w:val="Table Body Text Right"/>
    <w:basedOn w:val="TableBodyText"/>
    <w:rsid w:val="00246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65E"/>
    <w:rPr>
      <w:sz w:val="18"/>
    </w:rPr>
  </w:style>
  <w:style w:type="paragraph" w:customStyle="1" w:styleId="BodySmallRight">
    <w:name w:val="Body Small Right"/>
    <w:basedOn w:val="BodyTextRight"/>
    <w:rsid w:val="0024665E"/>
    <w:rPr>
      <w:sz w:val="18"/>
      <w:szCs w:val="18"/>
    </w:rPr>
  </w:style>
  <w:style w:type="paragraph" w:customStyle="1" w:styleId="MarginEdition">
    <w:name w:val="Margin Edition"/>
    <w:basedOn w:val="MarginNote"/>
    <w:rsid w:val="00246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65E"/>
    <w:rPr>
      <w:sz w:val="2"/>
      <w:szCs w:val="2"/>
    </w:rPr>
  </w:style>
  <w:style w:type="character" w:customStyle="1" w:styleId="Small">
    <w:name w:val="Small"/>
    <w:basedOn w:val="DefaultParagraphFont"/>
    <w:rsid w:val="0024665E"/>
    <w:rPr>
      <w:sz w:val="16"/>
    </w:rPr>
  </w:style>
  <w:style w:type="paragraph" w:customStyle="1" w:styleId="WideTable">
    <w:name w:val="Wide Table"/>
    <w:basedOn w:val="Normal"/>
    <w:rsid w:val="00246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65E"/>
  </w:style>
  <w:style w:type="paragraph" w:styleId="Quote">
    <w:name w:val="Quote"/>
    <w:basedOn w:val="Heading1"/>
    <w:link w:val="QuoteChar"/>
    <w:qFormat/>
    <w:rsid w:val="00246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65E"/>
    <w:pPr>
      <w:pageBreakBefore/>
    </w:pPr>
  </w:style>
  <w:style w:type="paragraph" w:customStyle="1" w:styleId="Border">
    <w:name w:val="Border"/>
    <w:basedOn w:val="Normal"/>
    <w:qFormat/>
    <w:rsid w:val="00246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65E"/>
    <w:rPr>
      <w:u w:val="single"/>
    </w:rPr>
  </w:style>
  <w:style w:type="character" w:customStyle="1" w:styleId="BoldandItalics">
    <w:name w:val="Bold and Italics"/>
    <w:qFormat/>
    <w:rsid w:val="0024665E"/>
    <w:rPr>
      <w:b/>
      <w:i/>
      <w:u w:val="none"/>
    </w:rPr>
  </w:style>
  <w:style w:type="paragraph" w:styleId="BalloonText">
    <w:name w:val="Balloon Text"/>
    <w:basedOn w:val="Normal"/>
    <w:link w:val="BalloonTextChar"/>
    <w:rsid w:val="00246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65E"/>
    <w:pPr>
      <w:spacing w:before="0" w:after="0"/>
    </w:pPr>
  </w:style>
  <w:style w:type="paragraph" w:customStyle="1" w:styleId="BodyTextBold">
    <w:name w:val="Body Text Bold"/>
    <w:basedOn w:val="BodyText"/>
    <w:qFormat/>
    <w:rsid w:val="0024665E"/>
    <w:rPr>
      <w:b/>
    </w:rPr>
  </w:style>
  <w:style w:type="character" w:styleId="Hyperlink">
    <w:name w:val="Hyperlink"/>
    <w:basedOn w:val="DefaultParagraphFont"/>
    <w:uiPriority w:val="99"/>
    <w:unhideWhenUsed/>
    <w:rsid w:val="00BB3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5431</Characters>
  <Application>Microsoft Office Word</Application>
  <DocSecurity>0</DocSecurity>
  <Lines>150</Lines>
  <Paragraphs>97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MSS405077 Develop a proactive maintenance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2025-03-01T19:55:00Z</dcterms:created>
  <dcterms:modified xsi:type="dcterms:W3CDTF">2025-03-01T19:55:00Z</dcterms:modified>
</cp:coreProperties>
</file>