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E85" w:rsidP="00734E85">
      <w:pPr>
        <w:pStyle w:val="Title"/>
      </w:pPr>
      <w:r>
        <w:fldChar w:fldCharType="begin"/>
      </w:r>
      <w:r>
        <w:instrText xml:space="preserve"> TITLE   \* MERGEFORMAT </w:instrText>
      </w:r>
      <w:r>
        <w:fldChar w:fldCharType="separate"/>
      </w:r>
      <w:r>
        <w:t>MSS405070 Develop sustainable energy practices</w:t>
      </w:r>
      <w:r>
        <w:fldChar w:fldCharType="end"/>
      </w:r>
    </w:p>
    <w:p w:rsidR="00734E85" w:rsidP="00734E85">
      <w:pPr>
        <w:pStyle w:val="Version"/>
        <w:sectPr w:rsidSect="00426F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F4B" w:rsidP="00426F4B">
      <w:pPr>
        <w:pStyle w:val="SuperHeading"/>
      </w:pPr>
      <w:r w:rsidRPr="00426F4B">
        <w:t>MSS405070 Develop sustainable energy practices</w:t>
      </w:r>
    </w:p>
    <w:p w:rsidR="00000000" w:rsidRPr="00426F4B" w:rsidP="00426F4B">
      <w:pPr>
        <w:pStyle w:val="Heading1"/>
      </w:pPr>
      <w:bookmarkStart w:id="1" w:name="O_921518"/>
      <w:bookmarkEnd w:id="1"/>
      <w:r w:rsidRPr="00426F4B">
        <w:t>Modification History</w:t>
      </w:r>
    </w:p>
    <w:p w:rsidR="00000000" w:rsidRPr="00426F4B" w:rsidP="00734E85">
      <w:pPr>
        <w:pStyle w:val="BodyText"/>
      </w:pPr>
      <w:r w:rsidRPr="00426F4B">
        <w:t>Release 1. Supersedes and is equivalent to MSS405070A Develop and manage sustainable energy practices</w:t>
      </w:r>
    </w:p>
    <w:p w:rsidR="00000000" w:rsidRPr="00426F4B" w:rsidP="00426F4B">
      <w:pPr>
        <w:pStyle w:val="Heading1"/>
      </w:pPr>
      <w:bookmarkStart w:id="2" w:name="O_921526"/>
      <w:bookmarkEnd w:id="2"/>
      <w:r w:rsidRPr="00426F4B">
        <w:t>Application</w:t>
      </w:r>
    </w:p>
    <w:p w:rsidR="00000000" w:rsidRPr="00426F4B" w:rsidP="00734E85">
      <w:pPr>
        <w:pStyle w:val="BodyText"/>
      </w:pPr>
      <w:r w:rsidRPr="00426F4B">
        <w:t>This unit of competency covers the skills and knowledge required by an individual to identify op</w:t>
      </w:r>
      <w:r w:rsidRPr="00426F4B">
        <w:t>portunities for, and make improvements in, sustainable energy practices in an organisation. Areas covered include efficient use of raw materials, management of waste, electricity conservation, heat conservation and management, water management, environment</w:t>
      </w:r>
      <w:r w:rsidRPr="00426F4B">
        <w:t xml:space="preserve"> protection and environment obligations of enterprises.</w:t>
      </w:r>
    </w:p>
    <w:p w:rsidR="00000000" w:rsidRPr="00426F4B" w:rsidP="00734E85">
      <w:pPr>
        <w:pStyle w:val="BodyText"/>
      </w:pPr>
      <w:r w:rsidRPr="00426F4B">
        <w:t>The unit involves analysis of energy used in processes and operations and categorising the energy use according to lean principles. The unit covers categorising energy into necessary use and muda (wa</w:t>
      </w:r>
      <w:r w:rsidRPr="00426F4B">
        <w:t>ste) with the muda being further categorised into necessary muda and unnecessary muda. Strategies for eliminating or minimising energy muda are covered with benefit/cost analyses being required for strategies.</w:t>
      </w:r>
    </w:p>
    <w:p w:rsidR="00000000" w:rsidRPr="00426F4B" w:rsidP="00734E85">
      <w:pPr>
        <w:pStyle w:val="BodyText"/>
      </w:pPr>
      <w:r w:rsidRPr="00426F4B">
        <w:t xml:space="preserve">This unit primarily requires the application </w:t>
      </w:r>
      <w:r w:rsidRPr="00426F4B">
        <w:t>of communication and problem solving skills associated with collecting and analysing information. An ability to analyse energy use of technology or processes will be applied. Initiative and enterprise, and planning and organising are also required to devel</w:t>
      </w:r>
      <w:r w:rsidRPr="00426F4B">
        <w:t>op plans for efficient energy use. This unit also requires aspects of self-management and learning to ensure feedback and new learning is integrated into the development of processes.</w:t>
      </w:r>
    </w:p>
    <w:p w:rsidR="00000000" w:rsidRPr="00426F4B" w:rsidP="00734E85">
      <w:pPr>
        <w:pStyle w:val="BodyText"/>
      </w:pPr>
      <w:r w:rsidRPr="00426F4B">
        <w:t>No licensing, legislative or certification requirements apply to this u</w:t>
      </w:r>
      <w:r w:rsidRPr="00426F4B">
        <w:t>nit at the time of publication.</w:t>
      </w:r>
    </w:p>
    <w:p w:rsidR="00000000" w:rsidRPr="00426F4B" w:rsidP="00426F4B">
      <w:pPr>
        <w:pStyle w:val="Heading1"/>
      </w:pPr>
      <w:bookmarkStart w:id="3" w:name="O_921525"/>
      <w:bookmarkEnd w:id="3"/>
      <w:r w:rsidRPr="00426F4B">
        <w:t>Pre-requisite Unit</w:t>
      </w:r>
    </w:p>
    <w:p w:rsidR="00000000" w:rsidRPr="00426F4B" w:rsidP="00734E85">
      <w:pPr>
        <w:pStyle w:val="BodyText"/>
      </w:pPr>
      <w:r w:rsidRPr="00426F4B">
        <w:t>Nil</w:t>
      </w:r>
    </w:p>
    <w:p w:rsidR="00000000" w:rsidRPr="00426F4B" w:rsidP="00426F4B">
      <w:pPr>
        <w:pStyle w:val="Heading1"/>
      </w:pPr>
      <w:bookmarkStart w:id="4" w:name="O_921524"/>
      <w:bookmarkEnd w:id="4"/>
      <w:r w:rsidRPr="00426F4B">
        <w:t>Competency Field</w:t>
      </w:r>
    </w:p>
    <w:p w:rsidR="00000000" w:rsidRPr="00426F4B" w:rsidP="00734E85">
      <w:pPr>
        <w:pStyle w:val="BodyText"/>
      </w:pPr>
      <w:r w:rsidRPr="00426F4B">
        <w:t>Competitive systems and practices</w:t>
      </w:r>
    </w:p>
    <w:p w:rsidR="00000000" w:rsidRPr="00426F4B" w:rsidP="00426F4B">
      <w:pPr>
        <w:pStyle w:val="Heading1"/>
      </w:pPr>
      <w:bookmarkStart w:id="5" w:name="O_921523"/>
      <w:bookmarkEnd w:id="5"/>
      <w:r w:rsidRPr="00426F4B">
        <w:t>Unit Sector</w:t>
      </w:r>
    </w:p>
    <w:p w:rsidR="00000000" w:rsidRPr="00426F4B" w:rsidP="00734E85">
      <w:pPr>
        <w:pStyle w:val="BodyText"/>
      </w:pPr>
      <w:r w:rsidRPr="00426F4B">
        <w:t>Not applicable</w:t>
      </w:r>
    </w:p>
    <w:p w:rsidR="00000000" w:rsidRPr="00426F4B" w:rsidP="00426F4B">
      <w:pPr>
        <w:pStyle w:val="Heading1"/>
      </w:pPr>
      <w:bookmarkStart w:id="6" w:name="O_921522"/>
      <w:bookmarkEnd w:id="6"/>
      <w:r w:rsidRPr="00426F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6F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Elements describe the</w:t>
            </w:r>
            <w:r w:rsidRPr="00426F4B">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Performance criteria describe the performance needed to demonstrate achievement of the element.</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F4B" w:rsidP="00426F4B">
            <w:pPr>
              <w:pStyle w:val="BodyText"/>
            </w:pPr>
            <w:r w:rsidRPr="00426F4B">
              <w:t>1</w:t>
            </w:r>
          </w:p>
        </w:tc>
        <w:tc>
          <w:tcPr>
            <w:tcW w:w="1962" w:type="dxa"/>
            <w:vMerge w:val="restart"/>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Analyse energy use</w:t>
            </w: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1.1</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Identify all energy consuming processes.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1.2</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quantity and nature of energy consumed.</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1.3</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Analyse energy consumed and generated in different parts of the process.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1.4</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source of energy consumed in process.</w:t>
            </w:r>
          </w:p>
        </w:tc>
      </w:tr>
      <w:tr w:rsidTr="00426F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F4B" w:rsidP="00426F4B">
            <w:pPr>
              <w:pStyle w:val="BodyText"/>
            </w:pPr>
            <w:r w:rsidRPr="00426F4B">
              <w:t>2</w:t>
            </w:r>
          </w:p>
        </w:tc>
        <w:tc>
          <w:tcPr>
            <w:tcW w:w="1962" w:type="dxa"/>
            <w:vMerge w:val="restart"/>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Develop energy conservation plans</w:t>
            </w: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2.1</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the efficiency of use of energy by all energy consuming processes.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2.2</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causes of low efficiency of use.</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2.3</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Develop plans for increasing the efficiency of energy use.</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2.4</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benefit/cost of plans.</w:t>
            </w:r>
          </w:p>
        </w:tc>
      </w:tr>
      <w:tr w:rsidTr="00426F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F4B" w:rsidP="00426F4B">
            <w:pPr>
              <w:pStyle w:val="BodyText"/>
            </w:pPr>
            <w:r w:rsidRPr="00426F4B">
              <w:t>3</w:t>
            </w:r>
          </w:p>
        </w:tc>
        <w:tc>
          <w:tcPr>
            <w:tcW w:w="1962" w:type="dxa"/>
            <w:vMerge w:val="restart"/>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Develop energy trading plans</w:t>
            </w: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3.1</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 xml:space="preserve">Compare </w:t>
            </w:r>
            <w:r w:rsidRPr="00426F4B">
              <w:t>energy generating activities with energy consuming activities.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3.2</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feasibility of energy consuming activities using energy generated by other activities.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3.3</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Develop plans for energy trading.</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3.4</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benefit/cost of plans.</w:t>
            </w:r>
          </w:p>
        </w:tc>
      </w:tr>
      <w:tr w:rsidTr="00426F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F4B" w:rsidP="00426F4B">
            <w:pPr>
              <w:pStyle w:val="BodyText"/>
            </w:pPr>
            <w:r w:rsidRPr="00426F4B">
              <w:t>4</w:t>
            </w:r>
          </w:p>
        </w:tc>
        <w:tc>
          <w:tcPr>
            <w:tcW w:w="1962" w:type="dxa"/>
            <w:vMerge w:val="restart"/>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Investigate alternative sources of energy</w:t>
            </w: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4.1</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Develop a specification for energy required.</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4.2</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Identify a range of sources for that energy.</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4.3</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Determine benefit/cost for alternative energy sources.</w:t>
            </w:r>
          </w:p>
        </w:tc>
      </w:tr>
      <w:tr w:rsidTr="00426F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F4B" w:rsidP="00426F4B">
            <w:pPr>
              <w:pStyle w:val="BodyText"/>
            </w:pPr>
            <w:r w:rsidRPr="00426F4B">
              <w:t>5</w:t>
            </w:r>
          </w:p>
        </w:tc>
        <w:tc>
          <w:tcPr>
            <w:tcW w:w="1962" w:type="dxa"/>
            <w:vMerge w:val="restart"/>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 xml:space="preserve">Develop plans for </w:t>
            </w:r>
            <w:r w:rsidRPr="00426F4B">
              <w:rPr>
                <w:rStyle w:val="SpecialBold"/>
              </w:rPr>
              <w:t>more efficient energy use</w:t>
            </w: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5.1</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 xml:space="preserve">Compare benefit/costs for different alternatives </w:t>
            </w:r>
            <w:r w:rsidRPr="00426F4B">
              <w:t>developed.</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5.2</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Rank proposals based on benefit/cost compare to limited resources.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5.3</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Check proposals meet regulatory requirements.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5.4</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Recommend proposals for improving energy efficiency.</w:t>
            </w:r>
          </w:p>
        </w:tc>
      </w:tr>
      <w:tr w:rsidTr="00426F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F4B" w:rsidP="00426F4B">
            <w:pPr>
              <w:pStyle w:val="BodyText"/>
            </w:pPr>
            <w:r w:rsidRPr="00426F4B">
              <w:t>6</w:t>
            </w:r>
          </w:p>
        </w:tc>
        <w:tc>
          <w:tcPr>
            <w:tcW w:w="1962" w:type="dxa"/>
            <w:vMerge w:val="restart"/>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Implement selected plans</w:t>
            </w: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6.1</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Liaise with relevant people to implement energy efficiency plans.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6.2</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Follow through to ensure implementation occurs.</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6.3</w:t>
            </w:r>
          </w:p>
        </w:tc>
        <w:tc>
          <w:tcPr>
            <w:tcW w:w="561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Monitor implementation and make adjustments, as required.</w:t>
            </w:r>
          </w:p>
        </w:tc>
      </w:tr>
      <w:tr w:rsidTr="00426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6.4</w:t>
            </w:r>
          </w:p>
        </w:tc>
        <w:tc>
          <w:tcPr>
            <w:tcW w:w="5610" w:type="dxa"/>
            <w:tcBorders>
              <w:top w:val="nil"/>
              <w:left w:val="nil"/>
              <w:bottom w:val="nil"/>
              <w:right w:val="nil"/>
            </w:tcBorders>
            <w:tcMar>
              <w:top w:w="0" w:type="dxa"/>
              <w:left w:w="62" w:type="dxa"/>
              <w:bottom w:w="0" w:type="dxa"/>
              <w:right w:w="62" w:type="dxa"/>
            </w:tcMar>
          </w:tcPr>
          <w:p w:rsidR="00000000" w:rsidRPr="00426F4B" w:rsidP="00426F4B">
            <w:pPr>
              <w:pStyle w:val="BodyText"/>
            </w:pPr>
            <w:r w:rsidRPr="00426F4B">
              <w:t>Check new energy usage to ensure improvements have occurred.</w:t>
            </w:r>
          </w:p>
        </w:tc>
      </w:tr>
    </w:tbl>
    <w:p w:rsidR="00000000" w:rsidRPr="00426F4B" w:rsidP="00426F4B">
      <w:pPr>
        <w:pStyle w:val="BodyText"/>
      </w:pPr>
    </w:p>
    <w:p w:rsidR="00000000" w:rsidRPr="00426F4B" w:rsidP="00426F4B">
      <w:pPr>
        <w:pStyle w:val="AllowPageBreak"/>
      </w:pPr>
    </w:p>
    <w:p w:rsidR="00000000" w:rsidRPr="00426F4B" w:rsidP="00426F4B">
      <w:pPr>
        <w:pStyle w:val="Heading1"/>
      </w:pPr>
      <w:bookmarkStart w:id="7" w:name="O_921521"/>
      <w:bookmarkEnd w:id="7"/>
      <w:r w:rsidRPr="00426F4B">
        <w:t>Foundation Skills</w:t>
      </w:r>
    </w:p>
    <w:p w:rsidR="00000000" w:rsidRPr="00426F4B" w:rsidP="00734E85">
      <w:pPr>
        <w:pStyle w:val="BodyText"/>
      </w:pPr>
      <w:r w:rsidRPr="00426F4B">
        <w:t>This section describes those required skills (language, literacy and numeracy) that are essential to performance.</w:t>
      </w:r>
    </w:p>
    <w:p w:rsidR="00000000" w:rsidRPr="00426F4B" w:rsidP="00734E85">
      <w:pPr>
        <w:pStyle w:val="BodyText"/>
      </w:pPr>
      <w:r w:rsidRPr="00426F4B">
        <w:t xml:space="preserve">Foundation skills essential to performance </w:t>
      </w:r>
      <w:r w:rsidRPr="00426F4B">
        <w:t>are explicit in the performance criteria of this unit of competency.</w:t>
      </w:r>
    </w:p>
    <w:p w:rsidR="00000000" w:rsidRPr="00426F4B" w:rsidP="00426F4B">
      <w:pPr>
        <w:pStyle w:val="Heading1"/>
      </w:pPr>
      <w:bookmarkStart w:id="8" w:name="O_921520"/>
      <w:bookmarkEnd w:id="8"/>
      <w:r w:rsidRPr="00426F4B">
        <w:t>Range of Conditions</w:t>
      </w:r>
    </w:p>
    <w:tbl>
      <w:tblPr>
        <w:tblW w:w="0" w:type="auto"/>
        <w:tblLayout w:type="fixed"/>
        <w:tblCellMar>
          <w:left w:w="62" w:type="dxa"/>
          <w:right w:w="62" w:type="dxa"/>
        </w:tblCellMar>
        <w:tblLook w:val="0000"/>
      </w:tblPr>
      <w:tblGrid>
        <w:gridCol w:w="2227"/>
        <w:gridCol w:w="6845"/>
      </w:tblGrid>
      <w:tr w:rsidTr="00426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t>This field allows for different work environments and conditions that may affect performance. Essential operating conditions that may be present (depe</w:t>
            </w:r>
            <w:r w:rsidRPr="00426F4B">
              <w:t>nding on the work situation, needs of the candidate, accessibility of the item, and local industry and regional contexts) are included.</w:t>
            </w:r>
          </w:p>
        </w:tc>
      </w:tr>
      <w:tr w:rsidTr="00426F4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Competitive systems and practices include one or more of:</w:t>
            </w:r>
          </w:p>
        </w:tc>
        <w:tc>
          <w:tcPr>
            <w:tcW w:w="6845" w:type="dxa"/>
            <w:tcBorders>
              <w:top w:val="nil"/>
              <w:left w:val="nil"/>
              <w:bottom w:val="nil"/>
              <w:right w:val="nil"/>
            </w:tcBorders>
            <w:tcMar>
              <w:top w:w="0" w:type="dxa"/>
              <w:left w:w="62" w:type="dxa"/>
              <w:bottom w:w="0" w:type="dxa"/>
              <w:right w:w="62" w:type="dxa"/>
            </w:tcMar>
          </w:tcPr>
          <w:p w:rsidR="00000000" w:rsidRPr="00426F4B" w:rsidP="00426F4B">
            <w:pPr>
              <w:pStyle w:val="ListBullet"/>
            </w:pPr>
            <w:r w:rsidRPr="00426F4B">
              <w:t>lean operations</w:t>
            </w:r>
          </w:p>
          <w:p w:rsidR="00000000" w:rsidRPr="00426F4B" w:rsidP="00426F4B">
            <w:pPr>
              <w:pStyle w:val="ListBullet"/>
            </w:pPr>
            <w:r w:rsidRPr="00426F4B">
              <w:t>agile operations</w:t>
            </w:r>
          </w:p>
          <w:p w:rsidR="00000000" w:rsidRPr="00426F4B" w:rsidP="00426F4B">
            <w:pPr>
              <w:pStyle w:val="ListBullet"/>
            </w:pPr>
            <w:r w:rsidRPr="00426F4B">
              <w:t>preventative and predictive maintenance approaches</w:t>
            </w:r>
          </w:p>
          <w:p w:rsidR="00000000" w:rsidRPr="00426F4B" w:rsidP="00426F4B">
            <w:pPr>
              <w:pStyle w:val="ListBullet"/>
            </w:pPr>
            <w:r w:rsidRPr="00426F4B">
              <w:t>statistical process control systems, including six sigma and three sigma</w:t>
            </w:r>
          </w:p>
          <w:p w:rsidR="00000000" w:rsidRPr="00426F4B" w:rsidP="00426F4B">
            <w:pPr>
              <w:pStyle w:val="ListBullet"/>
            </w:pPr>
            <w:r w:rsidRPr="00426F4B">
              <w:t>Just in Time (JIT), kanban and other pull-related operations control systems</w:t>
            </w:r>
          </w:p>
          <w:p w:rsidR="00000000" w:rsidRPr="00426F4B" w:rsidP="00426F4B">
            <w:pPr>
              <w:pStyle w:val="ListBullet"/>
            </w:pPr>
            <w:r w:rsidRPr="00426F4B">
              <w:t>supply, value, and demand chain monitoring and analysis</w:t>
            </w:r>
          </w:p>
          <w:p w:rsidR="00000000" w:rsidRPr="00426F4B" w:rsidP="00426F4B">
            <w:pPr>
              <w:pStyle w:val="ListBullet"/>
            </w:pPr>
            <w:r w:rsidRPr="00426F4B">
              <w:t xml:space="preserve">5S </w:t>
            </w:r>
          </w:p>
          <w:p w:rsidR="00000000" w:rsidRPr="00426F4B" w:rsidP="00426F4B">
            <w:pPr>
              <w:pStyle w:val="ListBullet"/>
            </w:pPr>
            <w:r w:rsidRPr="00426F4B">
              <w:t>continuous improvement (kaizen)</w:t>
            </w:r>
          </w:p>
          <w:p w:rsidR="00000000" w:rsidRPr="00426F4B" w:rsidP="00426F4B">
            <w:pPr>
              <w:pStyle w:val="ListBullet"/>
            </w:pPr>
            <w:r w:rsidRPr="00426F4B">
              <w:t>breakthrough improvement (kaizen blitz)</w:t>
            </w:r>
          </w:p>
          <w:p w:rsidR="00000000" w:rsidRPr="00426F4B" w:rsidP="00426F4B">
            <w:pPr>
              <w:pStyle w:val="ListBullet"/>
            </w:pPr>
            <w:r w:rsidRPr="00426F4B">
              <w:t>cause/effect diagrams</w:t>
            </w:r>
          </w:p>
          <w:p w:rsidR="00000000" w:rsidRPr="00426F4B" w:rsidP="00426F4B">
            <w:pPr>
              <w:pStyle w:val="ListBullet"/>
            </w:pPr>
            <w:r w:rsidRPr="00426F4B">
              <w:t>overall equipment effectiveness (OEE)</w:t>
            </w:r>
          </w:p>
          <w:p w:rsidR="00000000" w:rsidRPr="00426F4B" w:rsidP="00426F4B">
            <w:pPr>
              <w:pStyle w:val="ListBullet"/>
            </w:pPr>
            <w:r w:rsidRPr="00426F4B">
              <w:t>takt time</w:t>
            </w:r>
          </w:p>
          <w:p w:rsidR="00000000" w:rsidRPr="00426F4B" w:rsidP="00426F4B">
            <w:pPr>
              <w:pStyle w:val="ListBullet"/>
            </w:pPr>
            <w:r w:rsidRPr="00426F4B">
              <w:t>process mapping</w:t>
            </w:r>
          </w:p>
          <w:p w:rsidR="00000000" w:rsidRPr="00426F4B" w:rsidP="00426F4B">
            <w:pPr>
              <w:pStyle w:val="ListBullet"/>
            </w:pPr>
            <w:r w:rsidRPr="00426F4B">
              <w:t xml:space="preserve">problem solving </w:t>
            </w:r>
          </w:p>
          <w:p w:rsidR="00000000" w:rsidRPr="00426F4B" w:rsidP="00426F4B">
            <w:pPr>
              <w:pStyle w:val="ListBullet"/>
            </w:pPr>
            <w:r w:rsidRPr="00426F4B">
              <w:t>run charts</w:t>
            </w:r>
          </w:p>
          <w:p w:rsidR="00000000" w:rsidRPr="00426F4B" w:rsidP="00426F4B">
            <w:pPr>
              <w:pStyle w:val="ListBullet"/>
            </w:pPr>
            <w:r w:rsidRPr="00426F4B">
              <w:t>standard procedures</w:t>
            </w:r>
          </w:p>
          <w:p w:rsidR="00000000" w:rsidRPr="00426F4B" w:rsidP="00426F4B">
            <w:pPr>
              <w:pStyle w:val="ListBullet"/>
            </w:pPr>
            <w:r w:rsidRPr="00426F4B">
              <w:t>current reality tree.</w:t>
            </w:r>
          </w:p>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Muda includes all of:</w:t>
            </w:r>
          </w:p>
        </w:tc>
        <w:tc>
          <w:tcPr>
            <w:tcW w:w="6845" w:type="dxa"/>
            <w:tcBorders>
              <w:top w:val="nil"/>
              <w:left w:val="nil"/>
              <w:bottom w:val="nil"/>
              <w:right w:val="nil"/>
            </w:tcBorders>
            <w:tcMar>
              <w:top w:w="0" w:type="dxa"/>
              <w:left w:w="62" w:type="dxa"/>
              <w:bottom w:w="0" w:type="dxa"/>
              <w:right w:w="62" w:type="dxa"/>
            </w:tcMar>
          </w:tcPr>
          <w:p w:rsidR="00000000" w:rsidRPr="00426F4B" w:rsidP="00426F4B">
            <w:pPr>
              <w:pStyle w:val="ListBullet"/>
            </w:pPr>
            <w:r w:rsidRPr="00426F4B">
              <w:t>excess production and early production</w:t>
            </w:r>
          </w:p>
          <w:p w:rsidR="00000000" w:rsidRPr="00426F4B" w:rsidP="00426F4B">
            <w:pPr>
              <w:pStyle w:val="ListBullet"/>
            </w:pPr>
            <w:r w:rsidRPr="00426F4B">
              <w:t>delays</w:t>
            </w:r>
          </w:p>
          <w:p w:rsidR="00000000" w:rsidRPr="00426F4B" w:rsidP="00426F4B">
            <w:pPr>
              <w:pStyle w:val="ListBullet"/>
            </w:pPr>
            <w:r w:rsidRPr="00426F4B">
              <w:t>movement and transport</w:t>
            </w:r>
          </w:p>
          <w:p w:rsidR="00000000" w:rsidRPr="00426F4B" w:rsidP="00426F4B">
            <w:pPr>
              <w:pStyle w:val="ListBullet"/>
            </w:pPr>
            <w:r w:rsidRPr="00426F4B">
              <w:t>poor process design</w:t>
            </w:r>
          </w:p>
          <w:p w:rsidR="00000000" w:rsidRPr="00426F4B" w:rsidP="00426F4B">
            <w:pPr>
              <w:pStyle w:val="ListBullet"/>
            </w:pPr>
            <w:r w:rsidRPr="00426F4B">
              <w:t>inventory</w:t>
            </w:r>
          </w:p>
          <w:p w:rsidR="00000000" w:rsidRPr="00426F4B" w:rsidP="00426F4B">
            <w:pPr>
              <w:pStyle w:val="ListBullet"/>
            </w:pPr>
            <w:r w:rsidRPr="00426F4B">
              <w:t>inefficient performance of a process</w:t>
            </w:r>
          </w:p>
          <w:p w:rsidR="00000000" w:rsidRPr="00426F4B" w:rsidP="00426F4B">
            <w:pPr>
              <w:pStyle w:val="ListBullet"/>
            </w:pPr>
            <w:r w:rsidRPr="00426F4B">
              <w:t>making defective items</w:t>
            </w:r>
          </w:p>
          <w:p w:rsidR="00000000" w:rsidRPr="00426F4B" w:rsidP="00426F4B">
            <w:pPr>
              <w:pStyle w:val="ListBullet"/>
            </w:pPr>
            <w:r w:rsidRPr="00426F4B">
              <w:t>activities which do not yield any benefit to the organisation or any benefit to the organisations customers.</w:t>
            </w:r>
          </w:p>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Necessary muda includes all of:</w:t>
            </w:r>
          </w:p>
        </w:tc>
        <w:tc>
          <w:tcPr>
            <w:tcW w:w="6845" w:type="dxa"/>
            <w:tcBorders>
              <w:top w:val="nil"/>
              <w:left w:val="nil"/>
              <w:bottom w:val="nil"/>
              <w:right w:val="nil"/>
            </w:tcBorders>
            <w:tcMar>
              <w:top w:w="0" w:type="dxa"/>
              <w:left w:w="62" w:type="dxa"/>
              <w:bottom w:w="0" w:type="dxa"/>
              <w:right w:w="62" w:type="dxa"/>
            </w:tcMar>
          </w:tcPr>
          <w:p w:rsidR="00000000" w:rsidRPr="00426F4B" w:rsidP="00426F4B">
            <w:pPr>
              <w:pStyle w:val="ListBullet"/>
            </w:pPr>
            <w:r w:rsidRPr="00426F4B">
              <w:t>an activity or cost which does contribute directly to customer benefit/feature in the product</w:t>
            </w:r>
          </w:p>
          <w:p w:rsidR="00000000" w:rsidRPr="00426F4B" w:rsidP="00426F4B">
            <w:pPr>
              <w:pStyle w:val="ListBullet"/>
            </w:pPr>
            <w:r w:rsidRPr="00426F4B">
              <w:t>an activity or cos</w:t>
            </w:r>
            <w:r w:rsidRPr="00426F4B">
              <w:t xml:space="preserve">t which cannot be avoided (e.g. regulatory compliance and fixed costs). </w:t>
            </w:r>
          </w:p>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Unnecessary muda includes all of:</w:t>
            </w:r>
          </w:p>
        </w:tc>
        <w:tc>
          <w:tcPr>
            <w:tcW w:w="6845" w:type="dxa"/>
            <w:tcBorders>
              <w:top w:val="nil"/>
              <w:left w:val="nil"/>
              <w:bottom w:val="nil"/>
              <w:right w:val="nil"/>
            </w:tcBorders>
            <w:tcMar>
              <w:top w:w="0" w:type="dxa"/>
              <w:left w:w="62" w:type="dxa"/>
              <w:bottom w:w="0" w:type="dxa"/>
              <w:right w:w="62" w:type="dxa"/>
            </w:tcMar>
          </w:tcPr>
          <w:p w:rsidR="00000000" w:rsidRPr="00426F4B" w:rsidP="00426F4B">
            <w:pPr>
              <w:pStyle w:val="ListBullet"/>
            </w:pPr>
            <w:r w:rsidRPr="00426F4B">
              <w:t xml:space="preserve">an activity or cost which does not contribute directly to customer benefit/features in the product </w:t>
            </w:r>
          </w:p>
          <w:p w:rsidR="00000000" w:rsidRPr="00426F4B" w:rsidP="00426F4B">
            <w:pPr>
              <w:pStyle w:val="ListBullet"/>
            </w:pPr>
            <w:r w:rsidRPr="00426F4B">
              <w:t xml:space="preserve">an activity or cost which can be avoided. </w:t>
            </w:r>
          </w:p>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S</w:t>
            </w:r>
            <w:r w:rsidRPr="00426F4B">
              <w:rPr>
                <w:rStyle w:val="SpecialBold"/>
              </w:rPr>
              <w:t>ources and use of energy includes one or more of:</w:t>
            </w:r>
          </w:p>
        </w:tc>
        <w:tc>
          <w:tcPr>
            <w:tcW w:w="6845" w:type="dxa"/>
            <w:tcBorders>
              <w:top w:val="nil"/>
              <w:left w:val="nil"/>
              <w:bottom w:val="nil"/>
              <w:right w:val="nil"/>
            </w:tcBorders>
            <w:tcMar>
              <w:top w:w="0" w:type="dxa"/>
              <w:left w:w="62" w:type="dxa"/>
              <w:bottom w:w="0" w:type="dxa"/>
              <w:right w:w="62" w:type="dxa"/>
            </w:tcMar>
          </w:tcPr>
          <w:p w:rsidR="00000000" w:rsidRPr="00426F4B" w:rsidP="00426F4B">
            <w:pPr>
              <w:pStyle w:val="ListBullet"/>
            </w:pPr>
            <w:r w:rsidRPr="00426F4B">
              <w:t>all sources of energy used by the process be it electricity, gas/oil/coal or mobile transport fuel</w:t>
            </w:r>
          </w:p>
          <w:p w:rsidR="00000000" w:rsidRPr="00426F4B" w:rsidP="00426F4B">
            <w:pPr>
              <w:pStyle w:val="ListBullet"/>
            </w:pPr>
            <w:r w:rsidRPr="00426F4B">
              <w:t>used for heating and cooling</w:t>
            </w:r>
          </w:p>
          <w:p w:rsidR="00000000" w:rsidRPr="00426F4B" w:rsidP="00426F4B">
            <w:pPr>
              <w:pStyle w:val="ListBullet"/>
            </w:pPr>
            <w:r w:rsidRPr="00426F4B">
              <w:t>used for moving materials (e.g. pumps and conveyors)</w:t>
            </w:r>
          </w:p>
          <w:p w:rsidR="00000000" w:rsidRPr="00426F4B" w:rsidP="00426F4B">
            <w:pPr>
              <w:pStyle w:val="ListBullet"/>
            </w:pPr>
            <w:r w:rsidRPr="00426F4B">
              <w:t>used fo</w:t>
            </w:r>
            <w:r w:rsidRPr="00426F4B">
              <w:t>r modifying materials (e.g. cutting, forming, weaving, knitting, reacting, moulding, extruding and mixing)</w:t>
            </w:r>
          </w:p>
          <w:p w:rsidR="00000000" w:rsidRPr="00426F4B" w:rsidP="00426F4B">
            <w:pPr>
              <w:pStyle w:val="ListBullet"/>
            </w:pPr>
            <w:r w:rsidRPr="00426F4B">
              <w:t>used for generating pressure/vacuum or providing motive power for equipment and transport.</w:t>
            </w:r>
          </w:p>
          <w:p w:rsidR="00000000" w:rsidP="00426F4B">
            <w:pPr>
              <w:pStyle w:val="BodyText"/>
              <w:rPr>
                <w:lang w:val="en-NZ"/>
              </w:rPr>
            </w:pPr>
          </w:p>
        </w:tc>
      </w:tr>
      <w:tr w:rsidTr="00426F4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426F4B">
            <w:pPr>
              <w:pStyle w:val="BodyText"/>
              <w:rPr>
                <w:lang w:val="en-NZ"/>
              </w:rPr>
            </w:pPr>
            <w:r w:rsidRPr="00426F4B">
              <w:rPr>
                <w:rStyle w:val="SpecialBold"/>
              </w:rPr>
              <w:t>Energy trading includes one or more of:</w:t>
            </w:r>
          </w:p>
        </w:tc>
        <w:tc>
          <w:tcPr>
            <w:tcW w:w="6845" w:type="dxa"/>
            <w:tcBorders>
              <w:top w:val="nil"/>
              <w:left w:val="nil"/>
              <w:bottom w:val="nil"/>
              <w:right w:val="nil"/>
            </w:tcBorders>
            <w:tcMar>
              <w:top w:w="0" w:type="dxa"/>
              <w:left w:w="62" w:type="dxa"/>
              <w:bottom w:w="0" w:type="dxa"/>
              <w:right w:w="62" w:type="dxa"/>
            </w:tcMar>
          </w:tcPr>
          <w:p w:rsidR="00000000" w:rsidRPr="00426F4B" w:rsidP="00426F4B">
            <w:pPr>
              <w:pStyle w:val="ListBullet"/>
            </w:pPr>
            <w:r w:rsidRPr="00426F4B">
              <w:t>formal trading,</w:t>
            </w:r>
            <w:r w:rsidRPr="00426F4B">
              <w:t xml:space="preserve"> such as buying of energy through alternative suppliers and tender processes and selling of excess energy produced by the organisation to energy companies or other producers</w:t>
            </w:r>
          </w:p>
          <w:p w:rsidR="00000000" w:rsidRPr="00426F4B" w:rsidP="00426F4B">
            <w:pPr>
              <w:pStyle w:val="ListBullet"/>
            </w:pPr>
            <w:r w:rsidRPr="00426F4B">
              <w:t>internal trading of excess energy from one area to an energy consuming area elsewh</w:t>
            </w:r>
            <w:r w:rsidRPr="00426F4B">
              <w:t>ere in the organisation.</w:t>
            </w:r>
          </w:p>
          <w:p w:rsidR="00000000" w:rsidRPr="00426F4B" w:rsidP="00426F4B">
            <w:pPr>
              <w:pStyle w:val="BodyText"/>
            </w:pPr>
          </w:p>
        </w:tc>
      </w:tr>
    </w:tbl>
    <w:p w:rsidR="00000000" w:rsidRPr="00426F4B" w:rsidP="00426F4B">
      <w:pPr>
        <w:pStyle w:val="BodyText"/>
      </w:pPr>
    </w:p>
    <w:p w:rsidR="00000000" w:rsidRPr="00426F4B" w:rsidP="00426F4B">
      <w:pPr>
        <w:pStyle w:val="AllowPageBreak"/>
      </w:pPr>
    </w:p>
    <w:p w:rsidR="00000000" w:rsidRPr="00426F4B" w:rsidP="00426F4B">
      <w:pPr>
        <w:pStyle w:val="Heading1"/>
      </w:pPr>
      <w:bookmarkStart w:id="9" w:name="O_921519"/>
      <w:bookmarkEnd w:id="9"/>
      <w:r w:rsidRPr="00426F4B">
        <w:t>Unit Mapping Information</w:t>
      </w:r>
    </w:p>
    <w:p w:rsidR="00000000" w:rsidRPr="00426F4B" w:rsidP="00734E85">
      <w:pPr>
        <w:pStyle w:val="BodyText"/>
      </w:pPr>
      <w:r w:rsidRPr="00426F4B">
        <w:t>Release 1. Supersedes and is equivalent to MSS405070A Develop and manage sustainable energy practices</w:t>
      </w:r>
    </w:p>
    <w:p w:rsidR="00000000" w:rsidRPr="00426F4B" w:rsidP="00426F4B">
      <w:pPr>
        <w:pStyle w:val="Heading1"/>
      </w:pPr>
      <w:bookmarkStart w:id="10" w:name="O_921512"/>
      <w:bookmarkEnd w:id="10"/>
      <w:r w:rsidRPr="00426F4B">
        <w:t>Links</w:t>
      </w:r>
    </w:p>
    <w:p w:rsidR="00000000" w:rsidRPr="00426F4B" w:rsidP="00734E85">
      <w:pPr>
        <w:pStyle w:val="BodyText"/>
      </w:pPr>
      <w:r w:rsidRPr="00426F4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07B9D">
        <w:rPr>
          <w:rStyle w:val="Hyperlink"/>
        </w:rPr>
        <w:t>https://vetnet.gov.au/Pages/TrainingDocs.aspx?q=5b04f318-804f-4dc0-9463-c3fb9a3fe998</w:t>
      </w:r>
      <w:r>
        <w:fldChar w:fldCharType="end"/>
      </w:r>
    </w:p>
    <w:p w:rsidR="00000000" w:rsidRPr="00426F4B" w:rsidP="00734E85">
      <w:pPr>
        <w:pStyle w:val="BodyText"/>
        <w:sectPr w:rsidSect="00426F4B">
          <w:headerReference w:type="default" r:id="rId10"/>
          <w:footerReference w:type="default" r:id="rId11"/>
          <w:pgSz w:w="11908" w:h="16833"/>
          <w:pgMar w:top="1702" w:right="1418" w:bottom="1702" w:left="1418" w:header="992" w:footer="992" w:gutter="0"/>
          <w:cols w:space="720"/>
          <w:noEndnote/>
          <w:docGrid w:linePitch="299"/>
        </w:sectPr>
      </w:pPr>
    </w:p>
    <w:p w:rsidR="00000000" w:rsidRPr="00426F4B" w:rsidP="00426F4B">
      <w:pPr>
        <w:pStyle w:val="SuperHeading"/>
      </w:pPr>
      <w:r w:rsidRPr="00426F4B">
        <w:t xml:space="preserve">Assessment </w:t>
      </w:r>
      <w:r w:rsidRPr="00426F4B">
        <w:t>Requirements for MSS405070 Develop sustainable energy practices</w:t>
      </w:r>
    </w:p>
    <w:p w:rsidR="00000000" w:rsidRPr="00426F4B" w:rsidP="00426F4B">
      <w:pPr>
        <w:pStyle w:val="Heading1"/>
      </w:pPr>
      <w:bookmarkStart w:id="11" w:name="O_921514"/>
      <w:bookmarkEnd w:id="11"/>
      <w:r w:rsidRPr="00426F4B">
        <w:t>Modification History</w:t>
      </w:r>
    </w:p>
    <w:p w:rsidR="00000000" w:rsidRPr="00426F4B" w:rsidP="00734E85">
      <w:pPr>
        <w:pStyle w:val="BodyText"/>
      </w:pPr>
      <w:r w:rsidRPr="00426F4B">
        <w:t>Release 1. Supersedes and is equivalent to MSS405070A Develop and manage sustainable energy practices</w:t>
      </w:r>
    </w:p>
    <w:p w:rsidR="00000000" w:rsidRPr="00426F4B" w:rsidP="00426F4B">
      <w:pPr>
        <w:pStyle w:val="Heading1"/>
      </w:pPr>
      <w:bookmarkStart w:id="12" w:name="O_921517"/>
      <w:bookmarkEnd w:id="12"/>
      <w:r w:rsidRPr="00426F4B">
        <w:t>Performance Evidence</w:t>
      </w:r>
    </w:p>
    <w:p w:rsidR="00000000" w:rsidRPr="00426F4B" w:rsidP="00734E85">
      <w:pPr>
        <w:pStyle w:val="BodyText"/>
      </w:pPr>
      <w:r w:rsidRPr="00426F4B">
        <w:t>Evidence requir</w:t>
      </w:r>
      <w:r w:rsidRPr="00426F4B">
        <w:t>ed to demonstrate competence in this unit must be relevant to and satisfy the requirements of the elements and performance criteria and include the ability to develop sustainable energy practices for one (1) or more businesses and to:</w:t>
      </w:r>
    </w:p>
    <w:p w:rsidR="00000000" w:rsidRPr="00426F4B" w:rsidP="00426F4B">
      <w:pPr>
        <w:pStyle w:val="ListBullet"/>
      </w:pPr>
      <w:r w:rsidRPr="00426F4B">
        <w:t>analyse current ener</w:t>
      </w:r>
      <w:r w:rsidRPr="00426F4B">
        <w:t>gy use</w:t>
      </w:r>
    </w:p>
    <w:p w:rsidR="00000000" w:rsidRPr="00426F4B" w:rsidP="00426F4B">
      <w:pPr>
        <w:pStyle w:val="ListBullet"/>
      </w:pPr>
      <w:r w:rsidRPr="00426F4B">
        <w:t>develop conservation and trading plans</w:t>
      </w:r>
    </w:p>
    <w:p w:rsidR="00000000" w:rsidRPr="00426F4B" w:rsidP="00426F4B">
      <w:pPr>
        <w:pStyle w:val="ListBullet"/>
      </w:pPr>
      <w:r w:rsidRPr="00426F4B">
        <w:t>investigate alternative sources of energy</w:t>
      </w:r>
    </w:p>
    <w:p w:rsidR="00000000" w:rsidRPr="00426F4B" w:rsidP="00426F4B">
      <w:pPr>
        <w:pStyle w:val="ListBullet"/>
      </w:pPr>
      <w:r w:rsidRPr="00426F4B">
        <w:t>develop plans for more efficient energy use</w:t>
      </w:r>
    </w:p>
    <w:p w:rsidR="00000000" w:rsidRPr="00426F4B" w:rsidP="00426F4B">
      <w:pPr>
        <w:pStyle w:val="ListBullet"/>
      </w:pPr>
      <w:r w:rsidRPr="00426F4B">
        <w:t>monitor plans implemented and check energy improvements have occurred.</w:t>
      </w:r>
    </w:p>
    <w:p w:rsidR="00000000" w:rsidRPr="00426F4B" w:rsidP="00426F4B">
      <w:pPr>
        <w:pStyle w:val="AllowPageBreak"/>
      </w:pPr>
    </w:p>
    <w:p w:rsidR="00000000" w:rsidRPr="00426F4B" w:rsidP="00426F4B">
      <w:pPr>
        <w:pStyle w:val="Heading1"/>
      </w:pPr>
      <w:bookmarkStart w:id="13" w:name="O_921516"/>
      <w:bookmarkEnd w:id="13"/>
      <w:r w:rsidRPr="00426F4B">
        <w:t>Knowledge Evidence</w:t>
      </w:r>
    </w:p>
    <w:p w:rsidR="00000000" w:rsidRPr="00426F4B" w:rsidP="00734E85">
      <w:pPr>
        <w:pStyle w:val="BodyText"/>
      </w:pPr>
      <w:r w:rsidRPr="00426F4B">
        <w:t>Must provide evidence that demonstrates sufficient knowledge to interact with relevant personnel and be able to develop sustainable energy practices, including knowledge of:</w:t>
      </w:r>
    </w:p>
    <w:p w:rsidR="00000000" w:rsidRPr="00426F4B" w:rsidP="00426F4B">
      <w:pPr>
        <w:pStyle w:val="ListBullet"/>
      </w:pPr>
      <w:r w:rsidRPr="00426F4B">
        <w:t>sources of data and required calculations</w:t>
      </w:r>
    </w:p>
    <w:p w:rsidR="00000000" w:rsidRPr="00426F4B" w:rsidP="00426F4B">
      <w:pPr>
        <w:pStyle w:val="ListBullet"/>
      </w:pPr>
      <w:r w:rsidRPr="00426F4B">
        <w:t>types and sources of energy</w:t>
      </w:r>
    </w:p>
    <w:p w:rsidR="00000000" w:rsidRPr="00426F4B" w:rsidP="00426F4B">
      <w:pPr>
        <w:pStyle w:val="ListBullet"/>
      </w:pPr>
      <w:r w:rsidRPr="00426F4B">
        <w:t xml:space="preserve">methods of </w:t>
      </w:r>
      <w:r w:rsidRPr="00426F4B">
        <w:t>analysing energy efficiency for different types of energy</w:t>
      </w:r>
    </w:p>
    <w:p w:rsidR="00000000" w:rsidRPr="00426F4B" w:rsidP="00426F4B">
      <w:pPr>
        <w:pStyle w:val="ListBullet"/>
      </w:pPr>
      <w:r w:rsidRPr="00426F4B">
        <w:t>methods of converting energy values from one form to another</w:t>
      </w:r>
    </w:p>
    <w:p w:rsidR="00000000" w:rsidRPr="00426F4B" w:rsidP="00426F4B">
      <w:pPr>
        <w:pStyle w:val="ListBullet"/>
      </w:pPr>
      <w:r w:rsidRPr="00426F4B">
        <w:t>alternative sources of energy</w:t>
      </w:r>
    </w:p>
    <w:p w:rsidR="00000000" w:rsidRPr="00426F4B" w:rsidP="00426F4B">
      <w:pPr>
        <w:pStyle w:val="ListBullet"/>
      </w:pPr>
      <w:r w:rsidRPr="00426F4B">
        <w:t>principles of energy efficiency</w:t>
      </w:r>
    </w:p>
    <w:p w:rsidR="00000000" w:rsidRPr="00426F4B" w:rsidP="00426F4B">
      <w:pPr>
        <w:pStyle w:val="ListBullet"/>
      </w:pPr>
      <w:r w:rsidRPr="00426F4B">
        <w:t>relevant regulatory/legislative requirements</w:t>
      </w:r>
    </w:p>
    <w:p w:rsidR="00000000" w:rsidRPr="00426F4B" w:rsidP="00426F4B">
      <w:pPr>
        <w:pStyle w:val="ListBullet"/>
      </w:pPr>
      <w:r w:rsidRPr="00426F4B">
        <w:t>energy trading schemes and pro</w:t>
      </w:r>
      <w:r w:rsidRPr="00426F4B">
        <w:t>cedures</w:t>
      </w:r>
    </w:p>
    <w:p w:rsidR="00000000" w:rsidRPr="00426F4B" w:rsidP="00426F4B">
      <w:pPr>
        <w:pStyle w:val="ListBullet"/>
      </w:pPr>
      <w:r w:rsidRPr="00426F4B">
        <w:t>organisation and process needs for energy.</w:t>
      </w:r>
    </w:p>
    <w:p w:rsidR="00000000" w:rsidRPr="00426F4B" w:rsidP="00426F4B">
      <w:pPr>
        <w:pStyle w:val="AllowPageBreak"/>
      </w:pPr>
    </w:p>
    <w:p w:rsidR="00000000" w:rsidRPr="00426F4B" w:rsidP="00426F4B">
      <w:pPr>
        <w:pStyle w:val="Heading1"/>
      </w:pPr>
      <w:bookmarkStart w:id="14" w:name="O_921515"/>
      <w:bookmarkEnd w:id="14"/>
      <w:r w:rsidRPr="00426F4B">
        <w:t>Assessment Conditions</w:t>
      </w:r>
    </w:p>
    <w:p w:rsidR="00000000" w:rsidRPr="00426F4B" w:rsidP="00426F4B">
      <w:pPr>
        <w:pStyle w:val="ListBullet"/>
      </w:pPr>
      <w:r w:rsidRPr="00426F4B">
        <w:t xml:space="preserve">The unit should be assessed holistically and the judgement of competence shall be based on a holistic assessment of the evidence. </w:t>
      </w:r>
    </w:p>
    <w:p w:rsidR="00000000" w:rsidRPr="00426F4B" w:rsidP="00426F4B">
      <w:pPr>
        <w:pStyle w:val="ListBullet"/>
      </w:pPr>
      <w:r w:rsidRPr="00426F4B">
        <w:t>The collection of performance evid</w:t>
      </w:r>
      <w:r w:rsidRPr="00426F4B">
        <w:t>ence is best done from a report and/or folio of evidence drawn from:</w:t>
      </w:r>
    </w:p>
    <w:p w:rsidR="00000000" w:rsidRPr="00426F4B" w:rsidP="00426F4B">
      <w:pPr>
        <w:pStyle w:val="ListBullet2"/>
      </w:pPr>
      <w:r w:rsidRPr="00426F4B">
        <w:t>a single project which provides sufficient evidence of the requirements of all the elements and performance criteria</w:t>
      </w:r>
    </w:p>
    <w:p w:rsidR="00000000" w:rsidRPr="00426F4B" w:rsidP="00426F4B">
      <w:pPr>
        <w:pStyle w:val="ListBullet2"/>
      </w:pPr>
      <w:r w:rsidRPr="00426F4B">
        <w:t>multiple smal</w:t>
      </w:r>
      <w:r w:rsidRPr="00426F4B">
        <w:t>ler projects which together provide sufficient evidence of the requirements of all the elements and performance criteria.</w:t>
      </w:r>
    </w:p>
    <w:p w:rsidR="00000000" w:rsidRPr="00426F4B" w:rsidP="00426F4B">
      <w:pPr>
        <w:pStyle w:val="ListBullet"/>
      </w:pPr>
      <w:r w:rsidRPr="00426F4B">
        <w:t>A third-party report, or similar, may be needed to testify to the work done by the individual, particularly when the project has been</w:t>
      </w:r>
      <w:r w:rsidRPr="00426F4B">
        <w:t xml:space="preserve"> done as part of a project team.</w:t>
      </w:r>
    </w:p>
    <w:p w:rsidR="00000000" w:rsidRPr="00426F4B" w:rsidP="00426F4B">
      <w:pPr>
        <w:pStyle w:val="ListBullet"/>
      </w:pPr>
      <w:r w:rsidRPr="00426F4B">
        <w:t xml:space="preserve">Assessment should use a real project developing sustainable energy practices for an operational workplace. </w:t>
      </w:r>
    </w:p>
    <w:p w:rsidR="00000000" w:rsidRPr="00426F4B" w:rsidP="00426F4B">
      <w:pPr>
        <w:pStyle w:val="ListBullet"/>
      </w:pPr>
      <w:r w:rsidRPr="00426F4B">
        <w:t>Knowledge evidence may be collected concurrently with performance evidence or through an independent process such a</w:t>
      </w:r>
      <w:r w:rsidRPr="00426F4B">
        <w:t>s workbooks, written assessments or interviews (provided a record is kept).</w:t>
      </w:r>
    </w:p>
    <w:p w:rsidR="00000000" w:rsidRPr="00426F4B" w:rsidP="00426F4B">
      <w:pPr>
        <w:pStyle w:val="ListBullet"/>
      </w:pPr>
      <w:r w:rsidRPr="00426F4B">
        <w:t>Assessment processes and techniques must be appropriate to the language, literacy and numeracy requirements of the work being performed and the needs of the candidate.</w:t>
      </w:r>
    </w:p>
    <w:p w:rsidR="00000000" w:rsidRPr="00426F4B" w:rsidP="00426F4B">
      <w:pPr>
        <w:pStyle w:val="ListBullet"/>
      </w:pPr>
      <w:r w:rsidRPr="00426F4B">
        <w:t>Conditions f</w:t>
      </w:r>
      <w:r w:rsidRPr="00426F4B">
        <w:t>or assessment must include access to all tools, equipment, materials and documentation required, including relevant workplace procedures, product and manufacturing specifications associated with this unit.</w:t>
      </w:r>
    </w:p>
    <w:p w:rsidR="00000000" w:rsidRPr="00426F4B" w:rsidP="00426F4B">
      <w:pPr>
        <w:pStyle w:val="ListBullet"/>
      </w:pPr>
      <w:r w:rsidRPr="00426F4B">
        <w:t>Foundation skills are integral to competent perfor</w:t>
      </w:r>
      <w:r w:rsidRPr="00426F4B">
        <w:t>mance of the unit and should not be assessed separately.</w:t>
      </w:r>
    </w:p>
    <w:p w:rsidR="00000000" w:rsidRPr="00426F4B" w:rsidP="00426F4B">
      <w:pPr>
        <w:pStyle w:val="ListBullet"/>
      </w:pPr>
      <w:r w:rsidRPr="00426F4B">
        <w:t xml:space="preserve">Assessors must satisfy the assessor competency requirements that are in place at the time of the assessment as set by the VET regulator.  </w:t>
      </w:r>
    </w:p>
    <w:p w:rsidR="00000000" w:rsidRPr="00426F4B" w:rsidP="00426F4B">
      <w:pPr>
        <w:pStyle w:val="ListBullet"/>
      </w:pPr>
      <w:r w:rsidRPr="00426F4B">
        <w:t xml:space="preserve">The assessor must demonstrate both technical competency and </w:t>
      </w:r>
      <w:r w:rsidRPr="00426F4B">
        <w:t>currency.</w:t>
      </w:r>
    </w:p>
    <w:p w:rsidR="00000000" w:rsidRPr="00426F4B" w:rsidP="00426F4B">
      <w:pPr>
        <w:pStyle w:val="ListBullet"/>
      </w:pPr>
      <w:r w:rsidRPr="00426F4B">
        <w:t>Technical competence can be demonstrated through:</w:t>
      </w:r>
    </w:p>
    <w:p w:rsidR="00000000" w:rsidRPr="00426F4B" w:rsidP="00426F4B">
      <w:pPr>
        <w:pStyle w:val="ListBullet2"/>
      </w:pPr>
      <w:r w:rsidRPr="00426F4B">
        <w:t>relevant VET or other qualification/Statement of Attainment AND/OR</w:t>
      </w:r>
    </w:p>
    <w:p w:rsidR="00000000" w:rsidRPr="00426F4B" w:rsidP="00426F4B">
      <w:pPr>
        <w:pStyle w:val="ListBullet2"/>
      </w:pPr>
      <w:r w:rsidRPr="00426F4B">
        <w:t xml:space="preserve">relevant workplace experience </w:t>
      </w:r>
    </w:p>
    <w:p w:rsidR="00000000" w:rsidRPr="00426F4B" w:rsidP="00426F4B">
      <w:pPr>
        <w:pStyle w:val="ListBullet"/>
      </w:pPr>
      <w:r w:rsidRPr="00426F4B">
        <w:t>Currency can be demonstrated through:</w:t>
      </w:r>
    </w:p>
    <w:p w:rsidR="00000000" w:rsidRPr="00426F4B" w:rsidP="00426F4B">
      <w:pPr>
        <w:pStyle w:val="ListBullet2"/>
      </w:pPr>
      <w:r w:rsidRPr="00426F4B">
        <w:t>performing the competency being assessed as part of current employment OR</w:t>
      </w:r>
    </w:p>
    <w:p w:rsidR="00000000" w:rsidRPr="00426F4B" w:rsidP="00426F4B">
      <w:pPr>
        <w:pStyle w:val="ListBullet2"/>
      </w:pPr>
      <w:r w:rsidRPr="00426F4B">
        <w:t>having consulted with an organisation providing relevant environmental monitoring, management or technology services about performing the competency being assessed within the last tw</w:t>
      </w:r>
      <w:r w:rsidRPr="00426F4B">
        <w:t>elve months.</w:t>
      </w:r>
    </w:p>
    <w:p w:rsidR="00000000" w:rsidRPr="00426F4B" w:rsidP="00426F4B">
      <w:pPr>
        <w:pStyle w:val="AllowPageBreak"/>
      </w:pPr>
    </w:p>
    <w:p w:rsidR="00000000" w:rsidRPr="00426F4B" w:rsidP="00426F4B">
      <w:pPr>
        <w:pStyle w:val="Heading1"/>
      </w:pPr>
      <w:bookmarkStart w:id="15" w:name="O_921513"/>
      <w:bookmarkEnd w:id="15"/>
      <w:r w:rsidRPr="00426F4B">
        <w:t>Links</w:t>
      </w:r>
    </w:p>
    <w:p w:rsidR="00000000" w:rsidRPr="00426F4B" w:rsidP="00734E85">
      <w:pPr>
        <w:pStyle w:val="BodyText"/>
      </w:pPr>
      <w:r w:rsidRPr="00426F4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07B9D">
        <w:rPr>
          <w:rStyle w:val="Hyperlink"/>
        </w:rPr>
        <w:t>https://vetnet.gov.au/Pages/TrainingDocs.aspx?q=5b04f318-804f-4dc0-9463-c3fb9a3fe998</w:t>
      </w:r>
      <w:r>
        <w:fldChar w:fldCharType="end"/>
      </w:r>
    </w:p>
    <w:p w:rsidR="00000000" w:rsidRPr="00426F4B" w:rsidP="00426F4B"/>
    <w:sectPr w:rsidSect="00426F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4B" w:rsidRPr="00734E85" w:rsidP="00734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85" w:rsidP="00426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4E85" w:rsidP="00426F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4E85" w:rsidP="00426F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4B" w:rsidP="00426F4B">
    <w:pPr>
      <w:pStyle w:val="Footer"/>
      <w:framePr w:wrap="around"/>
    </w:pPr>
    <w:r>
      <w:fldChar w:fldCharType="begin"/>
    </w:r>
    <w:r>
      <w:instrText xml:space="preserve"> DOCPROPERTY  Subject  \* MERGEFORMAT </w:instrText>
    </w:r>
    <w:r>
      <w:fldChar w:fldCharType="separate"/>
    </w:r>
    <w:r w:rsidR="00734E85">
      <w:t>Approved</w:t>
    </w:r>
    <w:r w:rsidR="00734E85">
      <w:fldChar w:fldCharType="end"/>
    </w:r>
    <w:r>
      <w:tab/>
      <w:t xml:space="preserve">Page </w:t>
    </w:r>
    <w:r>
      <w:fldChar w:fldCharType="begin"/>
    </w:r>
    <w:r>
      <w:instrText xml:space="preserve"> PAGE  \* Arabic  \* MERGEFORMAT </w:instrText>
    </w:r>
    <w:r>
      <w:fldChar w:fldCharType="separate"/>
    </w:r>
    <w:r w:rsidR="00734E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4E85">
      <w:rPr>
        <w:noProof/>
      </w:rPr>
      <w:t>6</w:t>
    </w:r>
    <w:r>
      <w:rPr>
        <w:noProof/>
      </w:rPr>
      <w:fldChar w:fldCharType="end"/>
    </w:r>
  </w:p>
  <w:p w:rsidR="00426F4B" w:rsidP="00426F4B">
    <w:pPr>
      <w:pStyle w:val="Footer"/>
      <w:framePr w:wrap="around"/>
    </w:pPr>
    <w:r>
      <w:t xml:space="preserve">© Commonwealth of Australia, </w:t>
    </w:r>
    <w:r>
      <w:fldChar w:fldCharType="begin"/>
    </w:r>
    <w:r>
      <w:instrText xml:space="preserve"> DATE  \@ "yyyy"  \* MERGEFORMAT </w:instrText>
    </w:r>
    <w:r>
      <w:fldChar w:fldCharType="separate"/>
    </w:r>
    <w:r w:rsidR="00734E85">
      <w:rPr>
        <w:noProof/>
      </w:rPr>
      <w:t>2025</w:t>
    </w:r>
    <w:r>
      <w:fldChar w:fldCharType="end"/>
    </w:r>
    <w:r>
      <w:tab/>
    </w:r>
    <w:r>
      <w:fldChar w:fldCharType="begin"/>
    </w:r>
    <w:r>
      <w:instrText xml:space="preserve"> DOCPROPERTY  Author  \* MERGEFORMAT </w:instrText>
    </w:r>
    <w:r>
      <w:fldChar w:fldCharType="separate"/>
    </w:r>
    <w:r w:rsidR="00734E85">
      <w:t>Manufacturing Industry Skills Alliance</w:t>
    </w:r>
    <w:r w:rsidR="00734E85">
      <w:fldChar w:fldCharType="end"/>
    </w:r>
  </w:p>
  <w:p w:rsidR="00426F4B" w:rsidP="00426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F4B" w:rsidRPr="00734E85" w:rsidP="00734E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85" w:rsidRPr="002D2AF8" w:rsidP="00426F4B">
    <w:pPr>
      <w:pStyle w:val="Header"/>
      <w:framePr w:wrap="around"/>
    </w:pPr>
    <w:r>
      <w:fldChar w:fldCharType="begin"/>
    </w:r>
    <w:r>
      <w:instrText xml:space="preserve"> TITLE   \* MERGEFORMAT </w:instrText>
    </w:r>
    <w:r>
      <w:fldChar w:fldCharType="separate"/>
    </w:r>
    <w:r>
      <w:t>MSS405070 Develop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4E85" w:rsidP="00426F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4B" w:rsidRPr="002D2AF8" w:rsidP="00426F4B">
    <w:pPr>
      <w:pStyle w:val="Header"/>
      <w:framePr w:wrap="around"/>
    </w:pPr>
    <w:r>
      <w:fldChar w:fldCharType="begin"/>
    </w:r>
    <w:r>
      <w:instrText xml:space="preserve"> TITLE   \* MERGEFORMAT </w:instrText>
    </w:r>
    <w:r>
      <w:fldChar w:fldCharType="separate"/>
    </w:r>
    <w:r w:rsidR="00734E85">
      <w:t>MSS405070 Develop sustainable energy practices</w:t>
    </w:r>
    <w:r w:rsidR="00734E85">
      <w:fldChar w:fldCharType="end"/>
    </w:r>
    <w:r>
      <w:tab/>
      <w:t xml:space="preserve">Date this document was generated: </w:t>
    </w:r>
    <w:r>
      <w:fldChar w:fldCharType="begin"/>
    </w:r>
    <w:r>
      <w:instrText xml:space="preserve"> CREATEDATE  \@ "d MMMM yyyy"  \* MERGEFORMAT </w:instrText>
    </w:r>
    <w:r>
      <w:fldChar w:fldCharType="separate"/>
    </w:r>
    <w:r w:rsidR="00734E85">
      <w:rPr>
        <w:noProof/>
      </w:rPr>
      <w:t>1 March 2025</w:t>
    </w:r>
    <w:r>
      <w:fldChar w:fldCharType="end"/>
    </w:r>
  </w:p>
  <w:p w:rsidR="00426F4B" w:rsidP="00426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C7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A66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C1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F4B"/>
    <w:pPr>
      <w:spacing w:before="360" w:after="60"/>
      <w:outlineLvl w:val="0"/>
    </w:pPr>
    <w:rPr>
      <w:sz w:val="32"/>
    </w:rPr>
  </w:style>
  <w:style w:type="paragraph" w:styleId="Heading2">
    <w:name w:val="heading 2"/>
    <w:basedOn w:val="HeadingBase"/>
    <w:next w:val="BodyText"/>
    <w:link w:val="Heading2Char"/>
    <w:qFormat/>
    <w:rsid w:val="00426F4B"/>
    <w:pPr>
      <w:keepLines/>
      <w:spacing w:before="240" w:after="120"/>
      <w:outlineLvl w:val="1"/>
    </w:pPr>
    <w:rPr>
      <w:sz w:val="28"/>
      <w:szCs w:val="40"/>
    </w:rPr>
  </w:style>
  <w:style w:type="paragraph" w:styleId="Heading3">
    <w:name w:val="heading 3"/>
    <w:basedOn w:val="HeadingBase"/>
    <w:next w:val="BodyText"/>
    <w:link w:val="Heading3Char"/>
    <w:qFormat/>
    <w:rsid w:val="00426F4B"/>
    <w:pPr>
      <w:spacing w:before="180" w:after="120"/>
      <w:outlineLvl w:val="2"/>
    </w:pPr>
    <w:rPr>
      <w:spacing w:val="-10"/>
      <w:kern w:val="32"/>
    </w:rPr>
  </w:style>
  <w:style w:type="paragraph" w:styleId="Heading4">
    <w:name w:val="heading 4"/>
    <w:basedOn w:val="HeadingBase"/>
    <w:next w:val="BodyText"/>
    <w:link w:val="Heading4Char"/>
    <w:qFormat/>
    <w:rsid w:val="00426F4B"/>
    <w:pPr>
      <w:spacing w:before="160" w:after="120"/>
      <w:outlineLvl w:val="3"/>
    </w:pPr>
    <w:rPr>
      <w:sz w:val="22"/>
    </w:rPr>
  </w:style>
  <w:style w:type="paragraph" w:styleId="Heading5">
    <w:name w:val="heading 5"/>
    <w:basedOn w:val="HeadingBase"/>
    <w:next w:val="Normal"/>
    <w:link w:val="Heading5Char"/>
    <w:qFormat/>
    <w:rsid w:val="00426F4B"/>
    <w:pPr>
      <w:spacing w:before="80"/>
      <w:outlineLvl w:val="4"/>
    </w:pPr>
    <w:rPr>
      <w:color w:val="918585"/>
      <w:sz w:val="20"/>
    </w:rPr>
  </w:style>
  <w:style w:type="paragraph" w:styleId="Heading6">
    <w:name w:val="heading 6"/>
    <w:basedOn w:val="HeadingBase"/>
    <w:next w:val="Normal"/>
    <w:link w:val="Heading6Char"/>
    <w:qFormat/>
    <w:rsid w:val="00426F4B"/>
    <w:pPr>
      <w:spacing w:before="60"/>
      <w:outlineLvl w:val="5"/>
    </w:pPr>
    <w:rPr>
      <w:color w:val="918585"/>
      <w:sz w:val="20"/>
    </w:rPr>
  </w:style>
  <w:style w:type="paragraph" w:styleId="Heading7">
    <w:name w:val="heading 7"/>
    <w:basedOn w:val="Normal"/>
    <w:next w:val="Normal"/>
    <w:link w:val="Heading7Char"/>
    <w:qFormat/>
    <w:rsid w:val="00426F4B"/>
    <w:pPr>
      <w:ind w:left="720"/>
      <w:outlineLvl w:val="6"/>
    </w:pPr>
    <w:rPr>
      <w:i/>
    </w:rPr>
  </w:style>
  <w:style w:type="paragraph" w:styleId="Heading8">
    <w:name w:val="heading 8"/>
    <w:basedOn w:val="Normal"/>
    <w:next w:val="Normal"/>
    <w:link w:val="Heading8Char"/>
    <w:qFormat/>
    <w:rsid w:val="00426F4B"/>
    <w:pPr>
      <w:ind w:left="720"/>
      <w:outlineLvl w:val="7"/>
    </w:pPr>
    <w:rPr>
      <w:i/>
    </w:rPr>
  </w:style>
  <w:style w:type="paragraph" w:styleId="Heading9">
    <w:name w:val="heading 9"/>
    <w:basedOn w:val="Normal"/>
    <w:next w:val="Normal"/>
    <w:link w:val="Heading9Char"/>
    <w:qFormat/>
    <w:rsid w:val="00426F4B"/>
    <w:pPr>
      <w:ind w:left="720"/>
      <w:outlineLvl w:val="8"/>
    </w:pPr>
    <w:rPr>
      <w:i/>
    </w:rPr>
  </w:style>
  <w:style w:type="character" w:default="1" w:styleId="DefaultParagraphFont">
    <w:name w:val="Default Paragraph Font"/>
    <w:uiPriority w:val="1"/>
    <w:unhideWhenUsed/>
    <w:rsid w:val="00426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F4B"/>
  </w:style>
  <w:style w:type="character" w:customStyle="1" w:styleId="Heading1Char">
    <w:name w:val="Heading 1 Char"/>
    <w:basedOn w:val="DefaultParagraphFont"/>
    <w:link w:val="Heading1"/>
    <w:rsid w:val="00426F4B"/>
    <w:rPr>
      <w:rFonts w:ascii="Times New Roman" w:eastAsia="Times New Roman" w:hAnsi="Times New Roman" w:cs="Times New Roman"/>
      <w:b/>
      <w:sz w:val="32"/>
      <w:szCs w:val="20"/>
      <w:lang w:eastAsia="en-US"/>
    </w:rPr>
  </w:style>
  <w:style w:type="paragraph" w:styleId="BodyText">
    <w:name w:val="Body Text"/>
    <w:basedOn w:val="Normal"/>
    <w:link w:val="BodyTextChar"/>
    <w:rsid w:val="00426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F4B"/>
    <w:rPr>
      <w:rFonts w:ascii="Times New Roman" w:eastAsia="Times New Roman" w:hAnsi="Times New Roman" w:cs="Times New Roman"/>
      <w:sz w:val="24"/>
      <w:lang w:eastAsia="en-US"/>
    </w:rPr>
  </w:style>
  <w:style w:type="paragraph" w:styleId="ListBullet">
    <w:name w:val="List Bullet"/>
    <w:basedOn w:val="List"/>
    <w:rsid w:val="00426F4B"/>
    <w:pPr>
      <w:numPr>
        <w:numId w:val="12"/>
      </w:numPr>
      <w:tabs>
        <w:tab w:val="clear" w:pos="340"/>
      </w:tabs>
      <w:spacing w:before="40" w:after="40"/>
    </w:pPr>
  </w:style>
  <w:style w:type="character" w:customStyle="1" w:styleId="SpecialBold">
    <w:name w:val="Special Bold"/>
    <w:basedOn w:val="DefaultParagraphFont"/>
    <w:rsid w:val="00426F4B"/>
    <w:rPr>
      <w:b/>
      <w:spacing w:val="0"/>
    </w:rPr>
  </w:style>
  <w:style w:type="paragraph" w:styleId="ListBullet2">
    <w:name w:val="List Bullet 2"/>
    <w:basedOn w:val="List2"/>
    <w:rsid w:val="00426F4B"/>
    <w:pPr>
      <w:numPr>
        <w:numId w:val="13"/>
      </w:numPr>
      <w:tabs>
        <w:tab w:val="clear" w:pos="680"/>
      </w:tabs>
    </w:pPr>
  </w:style>
  <w:style w:type="paragraph" w:customStyle="1" w:styleId="SuperHeading">
    <w:name w:val="SuperHeading"/>
    <w:basedOn w:val="Normal"/>
    <w:rsid w:val="00426F4B"/>
    <w:pPr>
      <w:spacing w:before="240" w:after="120"/>
      <w:outlineLvl w:val="0"/>
    </w:pPr>
    <w:rPr>
      <w:rFonts w:ascii="Times New Roman" w:hAnsi="Times New Roman"/>
      <w:b/>
      <w:sz w:val="32"/>
    </w:rPr>
  </w:style>
  <w:style w:type="paragraph" w:customStyle="1" w:styleId="AllowPageBreak">
    <w:name w:val="AllowPageBreak"/>
    <w:rsid w:val="00426F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F4B"/>
    <w:rPr>
      <w:rFonts w:ascii="Courier New" w:eastAsia="Times New Roman" w:hAnsi="Courier New" w:cs="Times New Roman"/>
      <w:i/>
      <w:szCs w:val="20"/>
      <w:lang w:eastAsia="en-US"/>
    </w:rPr>
  </w:style>
  <w:style w:type="paragraph" w:customStyle="1" w:styleId="HeadingBase">
    <w:name w:val="Heading Base"/>
    <w:rsid w:val="00426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F4B"/>
    <w:pPr>
      <w:tabs>
        <w:tab w:val="right" w:leader="dot" w:pos="9072"/>
      </w:tabs>
      <w:ind w:left="567"/>
    </w:pPr>
    <w:rPr>
      <w:szCs w:val="22"/>
    </w:rPr>
  </w:style>
  <w:style w:type="paragraph" w:customStyle="1" w:styleId="TOCBase">
    <w:name w:val="TOC Base"/>
    <w:rsid w:val="00426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F4B"/>
    <w:pPr>
      <w:tabs>
        <w:tab w:val="right" w:leader="dot" w:pos="9072"/>
      </w:tabs>
      <w:spacing w:before="40" w:after="40"/>
      <w:ind w:left="284"/>
    </w:pPr>
    <w:rPr>
      <w:rFonts w:ascii="Times New Roman" w:hAnsi="Times New Roman"/>
    </w:rPr>
  </w:style>
  <w:style w:type="paragraph" w:styleId="TOC1">
    <w:name w:val="toc 1"/>
    <w:basedOn w:val="TOCBase"/>
    <w:next w:val="Normal"/>
    <w:rsid w:val="00426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F4B"/>
    <w:rPr>
      <w:rFonts w:ascii="Times New Roman" w:eastAsia="Times New Roman" w:hAnsi="Times New Roman" w:cs="Times New Roman"/>
      <w:sz w:val="16"/>
      <w:lang w:eastAsia="en-US"/>
    </w:rPr>
  </w:style>
  <w:style w:type="paragraph" w:styleId="Title">
    <w:name w:val="Title"/>
    <w:basedOn w:val="HeadingBase"/>
    <w:link w:val="TitleChar"/>
    <w:qFormat/>
    <w:rsid w:val="00426F4B"/>
    <w:pPr>
      <w:spacing w:before="5040"/>
      <w:jc w:val="center"/>
    </w:pPr>
    <w:rPr>
      <w:sz w:val="48"/>
      <w:szCs w:val="72"/>
      <w:lang w:val="en-US"/>
    </w:rPr>
  </w:style>
  <w:style w:type="character" w:customStyle="1" w:styleId="TitleChar">
    <w:name w:val="Title Char"/>
    <w:basedOn w:val="DefaultParagraphFont"/>
    <w:link w:val="Title"/>
    <w:rsid w:val="00426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F4B"/>
    <w:pPr>
      <w:tabs>
        <w:tab w:val="left" w:pos="3600"/>
        <w:tab w:val="left" w:pos="3958"/>
      </w:tabs>
    </w:pPr>
  </w:style>
  <w:style w:type="paragraph" w:styleId="List">
    <w:name w:val="List"/>
    <w:basedOn w:val="BodyText"/>
    <w:next w:val="BodyText"/>
    <w:rsid w:val="00426F4B"/>
    <w:pPr>
      <w:tabs>
        <w:tab w:val="left" w:pos="340"/>
      </w:tabs>
      <w:spacing w:before="60" w:after="60"/>
      <w:ind w:left="340" w:hanging="340"/>
    </w:pPr>
  </w:style>
  <w:style w:type="paragraph" w:customStyle="1" w:styleId="Note">
    <w:name w:val="Note"/>
    <w:basedOn w:val="BodyText"/>
    <w:rsid w:val="00426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F4B"/>
    <w:pPr>
      <w:framePr w:wrap="auto" w:hAnchor="text" w:y="6049"/>
    </w:pPr>
    <w:rPr>
      <w:color w:val="000000"/>
      <w:sz w:val="40"/>
    </w:rPr>
  </w:style>
  <w:style w:type="paragraph" w:customStyle="1" w:styleId="TOCTitle">
    <w:name w:val="TOCTitle"/>
    <w:basedOn w:val="Heading1"/>
    <w:rsid w:val="00426F4B"/>
    <w:pPr>
      <w:spacing w:after="240"/>
      <w:jc w:val="center"/>
      <w:outlineLvl w:val="9"/>
    </w:pPr>
    <w:rPr>
      <w:caps/>
    </w:rPr>
  </w:style>
  <w:style w:type="paragraph" w:customStyle="1" w:styleId="Version">
    <w:name w:val="Version"/>
    <w:rsid w:val="00426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F4B"/>
    <w:pPr>
      <w:keepNext w:val="0"/>
      <w:tabs>
        <w:tab w:val="right" w:pos="4176"/>
      </w:tabs>
      <w:ind w:left="198" w:hanging="198"/>
    </w:pPr>
    <w:rPr>
      <w:rFonts w:ascii="Garamond" w:hAnsi="Garamond"/>
    </w:rPr>
  </w:style>
  <w:style w:type="paragraph" w:styleId="IndexHeading">
    <w:name w:val="index heading"/>
    <w:basedOn w:val="Normal"/>
    <w:next w:val="Index1"/>
    <w:semiHidden/>
    <w:rsid w:val="00426F4B"/>
    <w:pPr>
      <w:spacing w:before="120" w:after="120"/>
    </w:pPr>
    <w:rPr>
      <w:rFonts w:ascii="Arial" w:hAnsi="Arial"/>
      <w:b/>
      <w:color w:val="918585"/>
      <w:sz w:val="24"/>
    </w:rPr>
  </w:style>
  <w:style w:type="paragraph" w:styleId="Header">
    <w:name w:val="header"/>
    <w:basedOn w:val="Normal"/>
    <w:link w:val="HeaderChar"/>
    <w:rsid w:val="00426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F4B"/>
    <w:rPr>
      <w:rFonts w:ascii="Times New Roman" w:eastAsia="Times New Roman" w:hAnsi="Times New Roman" w:cs="Times New Roman"/>
      <w:sz w:val="16"/>
      <w:szCs w:val="20"/>
      <w:lang w:val="en-GB" w:eastAsia="en-US"/>
    </w:rPr>
  </w:style>
  <w:style w:type="paragraph" w:customStyle="1" w:styleId="Chapter">
    <w:name w:val="Chapter"/>
    <w:basedOn w:val="Normal"/>
    <w:rsid w:val="00426F4B"/>
    <w:pPr>
      <w:spacing w:before="240"/>
    </w:pPr>
    <w:rPr>
      <w:rFonts w:ascii="Times New Roman" w:hAnsi="Times New Roman"/>
      <w:smallCaps/>
      <w:spacing w:val="80"/>
      <w:sz w:val="28"/>
    </w:rPr>
  </w:style>
  <w:style w:type="paragraph" w:customStyle="1" w:styleId="InChapter">
    <w:name w:val="InChapter"/>
    <w:basedOn w:val="Heading3"/>
    <w:rsid w:val="00426F4B"/>
    <w:pPr>
      <w:spacing w:after="240"/>
      <w:outlineLvl w:val="9"/>
    </w:pPr>
    <w:rPr>
      <w:noProof/>
    </w:rPr>
  </w:style>
  <w:style w:type="paragraph" w:styleId="Index2">
    <w:name w:val="index 2"/>
    <w:basedOn w:val="Normal"/>
    <w:next w:val="Normal"/>
    <w:semiHidden/>
    <w:rsid w:val="00426F4B"/>
    <w:pPr>
      <w:tabs>
        <w:tab w:val="right" w:pos="4176"/>
      </w:tabs>
      <w:ind w:left="568" w:hanging="284"/>
    </w:pPr>
    <w:rPr>
      <w:rFonts w:ascii="Garamond" w:hAnsi="Garamond"/>
    </w:rPr>
  </w:style>
  <w:style w:type="paragraph" w:customStyle="1" w:styleId="Byline">
    <w:name w:val="Byline"/>
    <w:rsid w:val="00426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F4B"/>
    <w:pPr>
      <w:tabs>
        <w:tab w:val="clear" w:pos="3600"/>
        <w:tab w:val="clear" w:pos="3958"/>
      </w:tabs>
      <w:jc w:val="right"/>
    </w:pPr>
  </w:style>
  <w:style w:type="character" w:styleId="Emphasis">
    <w:name w:val="Emphasis"/>
    <w:basedOn w:val="DefaultParagraphFont"/>
    <w:qFormat/>
    <w:rsid w:val="00426F4B"/>
    <w:rPr>
      <w:i/>
    </w:rPr>
  </w:style>
  <w:style w:type="paragraph" w:styleId="Caption">
    <w:name w:val="caption"/>
    <w:basedOn w:val="BodyText"/>
    <w:next w:val="Normal"/>
    <w:qFormat/>
    <w:rsid w:val="00426F4B"/>
    <w:pPr>
      <w:framePr w:w="2268" w:hSpace="181" w:vSpace="181" w:wrap="around" w:vAnchor="text" w:hAnchor="page" w:x="1135" w:y="285" w:anchorLock="1"/>
    </w:pPr>
    <w:rPr>
      <w:i/>
    </w:rPr>
  </w:style>
  <w:style w:type="paragraph" w:customStyle="1" w:styleId="MiniTOCTitle">
    <w:name w:val="MiniTOCTitle"/>
    <w:basedOn w:val="Heading4"/>
    <w:rsid w:val="00426F4B"/>
    <w:pPr>
      <w:spacing w:before="240"/>
      <w:outlineLvl w:val="9"/>
    </w:pPr>
    <w:rPr>
      <w:noProof/>
      <w:sz w:val="24"/>
    </w:rPr>
  </w:style>
  <w:style w:type="paragraph" w:customStyle="1" w:styleId="MiniTOCItem">
    <w:name w:val="MiniTOCItem"/>
    <w:basedOn w:val="ListBullet"/>
    <w:rsid w:val="00426F4B"/>
    <w:pPr>
      <w:numPr>
        <w:numId w:val="0"/>
      </w:numPr>
      <w:tabs>
        <w:tab w:val="right" w:leader="dot" w:pos="6521"/>
      </w:tabs>
      <w:spacing w:before="0" w:after="0"/>
    </w:pPr>
  </w:style>
  <w:style w:type="paragraph" w:customStyle="1" w:styleId="TOFTitle">
    <w:name w:val="TOFTitle"/>
    <w:basedOn w:val="TOCTitle"/>
    <w:rsid w:val="00426F4B"/>
  </w:style>
  <w:style w:type="paragraph" w:styleId="TableofFigures">
    <w:name w:val="table of figures"/>
    <w:basedOn w:val="Normal"/>
    <w:next w:val="Normal"/>
    <w:semiHidden/>
    <w:rsid w:val="00426F4B"/>
    <w:pPr>
      <w:tabs>
        <w:tab w:val="right" w:leader="dot" w:pos="9072"/>
      </w:tabs>
      <w:ind w:left="970" w:hanging="403"/>
    </w:pPr>
    <w:rPr>
      <w:rFonts w:ascii="Times New Roman" w:hAnsi="Times New Roman"/>
      <w:b/>
    </w:rPr>
  </w:style>
  <w:style w:type="paragraph" w:styleId="ListNumber">
    <w:name w:val="List Number"/>
    <w:basedOn w:val="List"/>
    <w:rsid w:val="00426F4B"/>
    <w:pPr>
      <w:numPr>
        <w:numId w:val="15"/>
      </w:numPr>
      <w:tabs>
        <w:tab w:val="clear" w:pos="340"/>
      </w:tabs>
    </w:pPr>
  </w:style>
  <w:style w:type="character" w:customStyle="1" w:styleId="WingdingSymbols">
    <w:name w:val="Wingding Symbols"/>
    <w:rsid w:val="00426F4B"/>
    <w:rPr>
      <w:rFonts w:ascii="Wingdings" w:hAnsi="Wingdings"/>
    </w:rPr>
  </w:style>
  <w:style w:type="paragraph" w:customStyle="1" w:styleId="TableHeading">
    <w:name w:val="Table Heading"/>
    <w:basedOn w:val="HeadingBase"/>
    <w:rsid w:val="00426F4B"/>
    <w:pPr>
      <w:keepLines/>
      <w:pBdr>
        <w:bottom w:val="single" w:sz="6" w:space="1" w:color="918585"/>
      </w:pBdr>
      <w:spacing w:before="240"/>
    </w:pPr>
  </w:style>
  <w:style w:type="character" w:customStyle="1" w:styleId="HotSpot">
    <w:name w:val="HotSpot"/>
    <w:rsid w:val="00426F4B"/>
    <w:rPr>
      <w:color w:val="0033CC"/>
      <w:u w:val="none"/>
    </w:rPr>
  </w:style>
  <w:style w:type="paragraph" w:customStyle="1" w:styleId="BodyTextRight">
    <w:name w:val="Body Text Right"/>
    <w:basedOn w:val="BodyText"/>
    <w:rsid w:val="00426F4B"/>
    <w:pPr>
      <w:spacing w:before="0" w:after="0"/>
      <w:jc w:val="right"/>
    </w:pPr>
  </w:style>
  <w:style w:type="paragraph" w:styleId="Index3">
    <w:name w:val="index 3"/>
    <w:basedOn w:val="ListNumber2"/>
    <w:next w:val="Normal"/>
    <w:semiHidden/>
    <w:rsid w:val="00426F4B"/>
    <w:pPr>
      <w:numPr>
        <w:numId w:val="0"/>
      </w:numPr>
      <w:tabs>
        <w:tab w:val="right" w:leader="dot" w:pos="4176"/>
      </w:tabs>
    </w:pPr>
  </w:style>
  <w:style w:type="paragraph" w:styleId="ListNumber2">
    <w:name w:val="List Number 2"/>
    <w:basedOn w:val="List2"/>
    <w:rsid w:val="00426F4B"/>
    <w:pPr>
      <w:numPr>
        <w:numId w:val="10"/>
      </w:numPr>
      <w:tabs>
        <w:tab w:val="clear" w:pos="1060"/>
      </w:tabs>
    </w:pPr>
  </w:style>
  <w:style w:type="paragraph" w:customStyle="1" w:styleId="MarginNote">
    <w:name w:val="Margin Note"/>
    <w:basedOn w:val="BodyText"/>
    <w:rsid w:val="00426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F4B"/>
    <w:rPr>
      <w:sz w:val="32"/>
    </w:rPr>
  </w:style>
  <w:style w:type="paragraph" w:customStyle="1" w:styleId="HeadingProcedure">
    <w:name w:val="Heading Procedure"/>
    <w:basedOn w:val="HeadingBase"/>
    <w:next w:val="Normal"/>
    <w:rsid w:val="00426F4B"/>
    <w:pPr>
      <w:tabs>
        <w:tab w:val="left" w:pos="0"/>
      </w:tabs>
      <w:spacing w:before="120" w:after="60"/>
    </w:pPr>
    <w:rPr>
      <w:i/>
      <w:color w:val="918585"/>
      <w:sz w:val="22"/>
    </w:rPr>
  </w:style>
  <w:style w:type="paragraph" w:customStyle="1" w:styleId="TableBodyText">
    <w:name w:val="Table Body Text"/>
    <w:basedOn w:val="BodyText"/>
    <w:rsid w:val="00426F4B"/>
    <w:pPr>
      <w:spacing w:before="60" w:after="60"/>
    </w:pPr>
  </w:style>
  <w:style w:type="paragraph" w:styleId="ListContinue">
    <w:name w:val="List Continue"/>
    <w:basedOn w:val="List"/>
    <w:rsid w:val="00426F4B"/>
    <w:pPr>
      <w:ind w:firstLine="0"/>
    </w:pPr>
  </w:style>
  <w:style w:type="paragraph" w:customStyle="1" w:styleId="ListNote">
    <w:name w:val="List Note"/>
    <w:basedOn w:val="List"/>
    <w:rsid w:val="00426F4B"/>
    <w:pPr>
      <w:pBdr>
        <w:top w:val="single" w:sz="6" w:space="2" w:color="918585"/>
        <w:bottom w:val="single" w:sz="6" w:space="2" w:color="918585"/>
      </w:pBdr>
      <w:tabs>
        <w:tab w:val="left" w:pos="1021"/>
      </w:tabs>
      <w:ind w:firstLine="0"/>
    </w:pPr>
  </w:style>
  <w:style w:type="paragraph" w:customStyle="1" w:styleId="Warning">
    <w:name w:val="Warning"/>
    <w:basedOn w:val="BodyText"/>
    <w:rsid w:val="00426F4B"/>
    <w:pPr>
      <w:shd w:val="clear" w:color="auto" w:fill="D9D9D9"/>
      <w:tabs>
        <w:tab w:val="left" w:pos="992"/>
      </w:tabs>
      <w:ind w:left="119" w:right="119"/>
    </w:pPr>
    <w:rPr>
      <w:sz w:val="20"/>
    </w:rPr>
  </w:style>
  <w:style w:type="paragraph" w:customStyle="1" w:styleId="MarginIcons">
    <w:name w:val="Margin Icons"/>
    <w:basedOn w:val="BodyText"/>
    <w:rsid w:val="00426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F4B"/>
    <w:rPr>
      <w:rFonts w:ascii="Courier New" w:hAnsi="Courier New"/>
    </w:rPr>
  </w:style>
  <w:style w:type="paragraph" w:customStyle="1" w:styleId="NoteBullet">
    <w:name w:val="Note Bullet"/>
    <w:basedOn w:val="Note"/>
    <w:rsid w:val="00426F4B"/>
    <w:pPr>
      <w:tabs>
        <w:tab w:val="clear" w:pos="680"/>
      </w:tabs>
      <w:spacing w:before="60" w:after="60"/>
    </w:pPr>
  </w:style>
  <w:style w:type="paragraph" w:customStyle="1" w:styleId="SubHeading2">
    <w:name w:val="SubHeading2"/>
    <w:basedOn w:val="HeadingBase"/>
    <w:rsid w:val="00426F4B"/>
    <w:pPr>
      <w:spacing w:before="240" w:after="60"/>
    </w:pPr>
    <w:rPr>
      <w:sz w:val="20"/>
    </w:rPr>
  </w:style>
  <w:style w:type="paragraph" w:customStyle="1" w:styleId="SubHeading1">
    <w:name w:val="SubHeading1"/>
    <w:basedOn w:val="HeadingBase"/>
    <w:rsid w:val="00426F4B"/>
    <w:pPr>
      <w:spacing w:before="240" w:after="60"/>
    </w:pPr>
    <w:rPr>
      <w:color w:val="918585"/>
      <w:sz w:val="22"/>
    </w:rPr>
  </w:style>
  <w:style w:type="paragraph" w:customStyle="1" w:styleId="SideHeading">
    <w:name w:val="Side Heading"/>
    <w:basedOn w:val="HeadingBase"/>
    <w:rsid w:val="00426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F4B"/>
    <w:pPr>
      <w:tabs>
        <w:tab w:val="num" w:pos="360"/>
      </w:tabs>
    </w:pPr>
  </w:style>
  <w:style w:type="paragraph" w:styleId="PlainText">
    <w:name w:val="Plain Text"/>
    <w:basedOn w:val="Normal"/>
    <w:link w:val="PlainTextChar"/>
    <w:rsid w:val="00426F4B"/>
    <w:rPr>
      <w:sz w:val="20"/>
    </w:rPr>
  </w:style>
  <w:style w:type="character" w:customStyle="1" w:styleId="PlainTextChar">
    <w:name w:val="Plain Text Char"/>
    <w:basedOn w:val="DefaultParagraphFont"/>
    <w:link w:val="PlainText"/>
    <w:rsid w:val="00426F4B"/>
    <w:rPr>
      <w:rFonts w:ascii="Courier New" w:eastAsia="Times New Roman" w:hAnsi="Courier New" w:cs="Times New Roman"/>
      <w:sz w:val="20"/>
      <w:szCs w:val="20"/>
      <w:lang w:eastAsia="en-US"/>
    </w:rPr>
  </w:style>
  <w:style w:type="character" w:customStyle="1" w:styleId="MenuOption">
    <w:name w:val="Menu Option"/>
    <w:basedOn w:val="DefaultParagraphFont"/>
    <w:rsid w:val="00426F4B"/>
    <w:rPr>
      <w:b/>
      <w:smallCaps/>
    </w:rPr>
  </w:style>
  <w:style w:type="paragraph" w:customStyle="1" w:styleId="TableListNumber">
    <w:name w:val="Table List Number"/>
    <w:basedOn w:val="ListNumber"/>
    <w:rsid w:val="00426F4B"/>
    <w:pPr>
      <w:numPr>
        <w:numId w:val="0"/>
      </w:numPr>
    </w:pPr>
  </w:style>
  <w:style w:type="paragraph" w:styleId="TOC4">
    <w:name w:val="toc 4"/>
    <w:basedOn w:val="TOCBase"/>
    <w:next w:val="Normal"/>
    <w:semiHidden/>
    <w:rsid w:val="00426F4B"/>
    <w:pPr>
      <w:tabs>
        <w:tab w:val="right" w:leader="dot" w:pos="9071"/>
      </w:tabs>
      <w:ind w:left="1701"/>
    </w:pPr>
  </w:style>
  <w:style w:type="paragraph" w:customStyle="1" w:styleId="ListAlpha">
    <w:name w:val="List Alpha"/>
    <w:basedOn w:val="List"/>
    <w:rsid w:val="00426F4B"/>
    <w:pPr>
      <w:numPr>
        <w:numId w:val="9"/>
      </w:numPr>
    </w:pPr>
  </w:style>
  <w:style w:type="paragraph" w:customStyle="1" w:styleId="ListAlpha2">
    <w:name w:val="List Alpha 2"/>
    <w:basedOn w:val="List2"/>
    <w:rsid w:val="00426F4B"/>
    <w:pPr>
      <w:numPr>
        <w:numId w:val="8"/>
      </w:numPr>
    </w:pPr>
  </w:style>
  <w:style w:type="paragraph" w:styleId="List2">
    <w:name w:val="List 2"/>
    <w:basedOn w:val="BodyText"/>
    <w:rsid w:val="00426F4B"/>
    <w:pPr>
      <w:tabs>
        <w:tab w:val="left" w:pos="680"/>
      </w:tabs>
      <w:spacing w:before="60" w:after="60"/>
      <w:ind w:left="680" w:hanging="340"/>
    </w:pPr>
  </w:style>
  <w:style w:type="paragraph" w:styleId="List3">
    <w:name w:val="List 3"/>
    <w:basedOn w:val="BodyText"/>
    <w:rsid w:val="00426F4B"/>
    <w:pPr>
      <w:tabs>
        <w:tab w:val="left" w:pos="1021"/>
      </w:tabs>
      <w:spacing w:before="60" w:after="60"/>
      <w:ind w:left="1020" w:hanging="340"/>
    </w:pPr>
  </w:style>
  <w:style w:type="paragraph" w:styleId="List4">
    <w:name w:val="List 4"/>
    <w:basedOn w:val="BodyText"/>
    <w:rsid w:val="00426F4B"/>
    <w:pPr>
      <w:tabs>
        <w:tab w:val="left" w:pos="1361"/>
      </w:tabs>
      <w:spacing w:before="60" w:after="60"/>
      <w:ind w:left="1361" w:hanging="340"/>
    </w:pPr>
  </w:style>
  <w:style w:type="paragraph" w:styleId="List5">
    <w:name w:val="List 5"/>
    <w:basedOn w:val="BodyText"/>
    <w:rsid w:val="00426F4B"/>
    <w:pPr>
      <w:tabs>
        <w:tab w:val="left" w:pos="1701"/>
      </w:tabs>
      <w:spacing w:before="60" w:after="60"/>
      <w:ind w:left="1701" w:hanging="340"/>
    </w:pPr>
  </w:style>
  <w:style w:type="paragraph" w:styleId="ListBullet3">
    <w:name w:val="List Bullet 3"/>
    <w:basedOn w:val="List3"/>
    <w:rsid w:val="00426F4B"/>
    <w:pPr>
      <w:numPr>
        <w:numId w:val="14"/>
      </w:numPr>
      <w:tabs>
        <w:tab w:val="clear" w:pos="1021"/>
      </w:tabs>
      <w:ind w:left="1037" w:hanging="357"/>
    </w:pPr>
  </w:style>
  <w:style w:type="paragraph" w:styleId="ListBullet4">
    <w:name w:val="List Bullet 4"/>
    <w:basedOn w:val="List4"/>
    <w:rsid w:val="00426F4B"/>
    <w:pPr>
      <w:numPr>
        <w:numId w:val="3"/>
      </w:numPr>
      <w:tabs>
        <w:tab w:val="clear" w:pos="1361"/>
      </w:tabs>
    </w:pPr>
  </w:style>
  <w:style w:type="paragraph" w:styleId="ListBullet5">
    <w:name w:val="List Bullet 5"/>
    <w:basedOn w:val="List5"/>
    <w:rsid w:val="00426F4B"/>
    <w:pPr>
      <w:numPr>
        <w:numId w:val="4"/>
      </w:numPr>
    </w:pPr>
  </w:style>
  <w:style w:type="paragraph" w:styleId="ListContinue2">
    <w:name w:val="List Continue 2"/>
    <w:basedOn w:val="List2"/>
    <w:rsid w:val="00426F4B"/>
    <w:pPr>
      <w:ind w:firstLine="0"/>
    </w:pPr>
  </w:style>
  <w:style w:type="paragraph" w:styleId="ListContinue3">
    <w:name w:val="List Continue 3"/>
    <w:basedOn w:val="List3"/>
    <w:rsid w:val="00426F4B"/>
    <w:pPr>
      <w:ind w:left="1021" w:firstLine="0"/>
    </w:pPr>
  </w:style>
  <w:style w:type="paragraph" w:styleId="ListContinue4">
    <w:name w:val="List Continue 4"/>
    <w:basedOn w:val="List4"/>
    <w:rsid w:val="00426F4B"/>
    <w:pPr>
      <w:ind w:firstLine="0"/>
    </w:pPr>
  </w:style>
  <w:style w:type="paragraph" w:styleId="ListContinue5">
    <w:name w:val="List Continue 5"/>
    <w:basedOn w:val="List5"/>
    <w:rsid w:val="00426F4B"/>
    <w:pPr>
      <w:ind w:firstLine="0"/>
    </w:pPr>
  </w:style>
  <w:style w:type="paragraph" w:styleId="ListNumber3">
    <w:name w:val="List Number 3"/>
    <w:basedOn w:val="List3"/>
    <w:rsid w:val="00426F4B"/>
    <w:pPr>
      <w:numPr>
        <w:numId w:val="5"/>
      </w:numPr>
    </w:pPr>
  </w:style>
  <w:style w:type="paragraph" w:styleId="ListNumber4">
    <w:name w:val="List Number 4"/>
    <w:basedOn w:val="List4"/>
    <w:rsid w:val="00426F4B"/>
    <w:pPr>
      <w:numPr>
        <w:numId w:val="6"/>
      </w:numPr>
    </w:pPr>
  </w:style>
  <w:style w:type="paragraph" w:styleId="ListNumber5">
    <w:name w:val="List Number 5"/>
    <w:basedOn w:val="List5"/>
    <w:rsid w:val="00426F4B"/>
    <w:pPr>
      <w:numPr>
        <w:numId w:val="7"/>
      </w:numPr>
    </w:pPr>
  </w:style>
  <w:style w:type="paragraph" w:styleId="BlockText">
    <w:name w:val="Block Text"/>
    <w:basedOn w:val="Normal"/>
    <w:rsid w:val="00426F4B"/>
    <w:pPr>
      <w:spacing w:after="120"/>
      <w:ind w:left="1440" w:right="1440"/>
    </w:pPr>
  </w:style>
  <w:style w:type="character" w:customStyle="1" w:styleId="Subscript">
    <w:name w:val="Subscript"/>
    <w:basedOn w:val="DefaultParagraphFont"/>
    <w:rsid w:val="00426F4B"/>
    <w:rPr>
      <w:sz w:val="16"/>
      <w:vertAlign w:val="subscript"/>
    </w:rPr>
  </w:style>
  <w:style w:type="character" w:customStyle="1" w:styleId="Superscript">
    <w:name w:val="Superscript"/>
    <w:basedOn w:val="DefaultParagraphFont"/>
    <w:rsid w:val="00426F4B"/>
    <w:rPr>
      <w:sz w:val="16"/>
      <w:vertAlign w:val="superscript"/>
    </w:rPr>
  </w:style>
  <w:style w:type="character" w:customStyle="1" w:styleId="Symbols">
    <w:name w:val="Symbols"/>
    <w:basedOn w:val="DefaultParagraphFont"/>
    <w:rsid w:val="00426F4B"/>
    <w:rPr>
      <w:rFonts w:ascii="Symbol" w:hAnsi="Symbol"/>
    </w:rPr>
  </w:style>
  <w:style w:type="character" w:customStyle="1" w:styleId="MenuOptions">
    <w:name w:val="Menu Options"/>
    <w:basedOn w:val="DefaultParagraphFont"/>
    <w:rsid w:val="00426F4B"/>
    <w:rPr>
      <w:rFonts w:ascii="Arial Narrow" w:hAnsi="Arial Narrow"/>
      <w:smallCaps/>
    </w:rPr>
  </w:style>
  <w:style w:type="character" w:customStyle="1" w:styleId="Buttons">
    <w:name w:val="Buttons"/>
    <w:basedOn w:val="DefaultParagraphFont"/>
    <w:rsid w:val="00426F4B"/>
    <w:rPr>
      <w:b/>
    </w:rPr>
  </w:style>
  <w:style w:type="character" w:customStyle="1" w:styleId="Underlined">
    <w:name w:val="Underlined"/>
    <w:basedOn w:val="DefaultParagraphFont"/>
    <w:rsid w:val="00426F4B"/>
    <w:rPr>
      <w:u w:val="single"/>
    </w:rPr>
  </w:style>
  <w:style w:type="paragraph" w:customStyle="1" w:styleId="TableBodyTextRight">
    <w:name w:val="Table Body Text Right"/>
    <w:basedOn w:val="TableBodyText"/>
    <w:rsid w:val="00426F4B"/>
    <w:pPr>
      <w:widowControl w:val="0"/>
      <w:autoSpaceDE w:val="0"/>
      <w:autoSpaceDN w:val="0"/>
      <w:adjustRightInd w:val="0"/>
      <w:jc w:val="right"/>
    </w:pPr>
    <w:rPr>
      <w:rFonts w:cs="Arial"/>
      <w:szCs w:val="18"/>
    </w:rPr>
  </w:style>
  <w:style w:type="paragraph" w:customStyle="1" w:styleId="CopyrightText">
    <w:name w:val="Copyright Text"/>
    <w:basedOn w:val="BodyText"/>
    <w:rsid w:val="00426F4B"/>
    <w:rPr>
      <w:sz w:val="18"/>
    </w:rPr>
  </w:style>
  <w:style w:type="paragraph" w:customStyle="1" w:styleId="BodySmallRight">
    <w:name w:val="Body Small Right"/>
    <w:basedOn w:val="BodyTextRight"/>
    <w:rsid w:val="00426F4B"/>
    <w:rPr>
      <w:sz w:val="18"/>
      <w:szCs w:val="18"/>
    </w:rPr>
  </w:style>
  <w:style w:type="paragraph" w:customStyle="1" w:styleId="MarginEdition">
    <w:name w:val="Margin Edition"/>
    <w:basedOn w:val="MarginNote"/>
    <w:rsid w:val="00426F4B"/>
    <w:pPr>
      <w:spacing w:before="0" w:after="0"/>
    </w:pPr>
    <w:rPr>
      <w:rFonts w:ascii="Times New Roman" w:hAnsi="Times New Roman"/>
      <w:color w:val="999999"/>
    </w:rPr>
  </w:style>
  <w:style w:type="paragraph" w:customStyle="1" w:styleId="Spacer">
    <w:name w:val="Spacer"/>
    <w:basedOn w:val="Normal"/>
    <w:rsid w:val="00426F4B"/>
    <w:rPr>
      <w:sz w:val="2"/>
      <w:szCs w:val="2"/>
    </w:rPr>
  </w:style>
  <w:style w:type="character" w:customStyle="1" w:styleId="Small">
    <w:name w:val="Small"/>
    <w:basedOn w:val="DefaultParagraphFont"/>
    <w:rsid w:val="00426F4B"/>
    <w:rPr>
      <w:sz w:val="16"/>
    </w:rPr>
  </w:style>
  <w:style w:type="paragraph" w:customStyle="1" w:styleId="WideTable">
    <w:name w:val="Wide Table"/>
    <w:basedOn w:val="Normal"/>
    <w:rsid w:val="00426F4B"/>
    <w:pPr>
      <w:ind w:left="-1418"/>
    </w:pPr>
    <w:rPr>
      <w:sz w:val="2"/>
      <w:szCs w:val="2"/>
    </w:rPr>
  </w:style>
  <w:style w:type="character" w:styleId="PageNumber">
    <w:name w:val="page number"/>
    <w:basedOn w:val="DefaultParagraphFont"/>
    <w:rsid w:val="00426F4B"/>
  </w:style>
  <w:style w:type="paragraph" w:styleId="Quote">
    <w:name w:val="Quote"/>
    <w:basedOn w:val="Heading1"/>
    <w:link w:val="QuoteChar"/>
    <w:qFormat/>
    <w:rsid w:val="00426F4B"/>
    <w:rPr>
      <w:b w:val="0"/>
      <w:sz w:val="72"/>
      <w:szCs w:val="72"/>
      <w:lang w:val="en-NZ"/>
    </w:rPr>
  </w:style>
  <w:style w:type="character" w:customStyle="1" w:styleId="QuoteChar">
    <w:name w:val="Quote Char"/>
    <w:basedOn w:val="DefaultParagraphFont"/>
    <w:link w:val="Quote"/>
    <w:rsid w:val="00426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F4B"/>
    <w:pPr>
      <w:pageBreakBefore/>
    </w:pPr>
  </w:style>
  <w:style w:type="paragraph" w:customStyle="1" w:styleId="Border">
    <w:name w:val="Border"/>
    <w:basedOn w:val="Normal"/>
    <w:qFormat/>
    <w:rsid w:val="00426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F4B"/>
    <w:rPr>
      <w:b/>
      <w:bCs/>
      <w:i/>
      <w:iCs/>
      <w:color w:val="auto"/>
    </w:rPr>
  </w:style>
  <w:style w:type="paragraph" w:styleId="IntenseQuote">
    <w:name w:val="Intense Quote"/>
    <w:basedOn w:val="Normal"/>
    <w:next w:val="Normal"/>
    <w:link w:val="IntenseQuoteChar"/>
    <w:uiPriority w:val="30"/>
    <w:qFormat/>
    <w:rsid w:val="00426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F4B"/>
    <w:rPr>
      <w:smallCaps/>
      <w:color w:val="auto"/>
      <w:u w:val="single"/>
    </w:rPr>
  </w:style>
  <w:style w:type="character" w:styleId="IntenseReference">
    <w:name w:val="Intense Reference"/>
    <w:basedOn w:val="DefaultParagraphFont"/>
    <w:uiPriority w:val="32"/>
    <w:qFormat/>
    <w:rsid w:val="00426F4B"/>
    <w:rPr>
      <w:b/>
      <w:bCs/>
      <w:smallCaps/>
      <w:color w:val="auto"/>
      <w:spacing w:val="5"/>
      <w:u w:val="single"/>
    </w:rPr>
  </w:style>
  <w:style w:type="paragraph" w:customStyle="1" w:styleId="2ColumnHeading">
    <w:name w:val="2Column Heading"/>
    <w:basedOn w:val="BodyText"/>
    <w:qFormat/>
    <w:rsid w:val="00426F4B"/>
    <w:pPr>
      <w:spacing w:after="60"/>
      <w:ind w:left="-2268"/>
    </w:pPr>
    <w:rPr>
      <w:b/>
    </w:rPr>
  </w:style>
  <w:style w:type="paragraph" w:customStyle="1" w:styleId="Heading1TOC">
    <w:name w:val="Heading1 TOC"/>
    <w:basedOn w:val="Normal"/>
    <w:qFormat/>
    <w:rsid w:val="00426F4B"/>
    <w:pPr>
      <w:spacing w:before="240" w:after="120"/>
    </w:pPr>
    <w:rPr>
      <w:rFonts w:ascii="Times New Roman" w:hAnsi="Times New Roman"/>
      <w:b/>
      <w:sz w:val="32"/>
    </w:rPr>
  </w:style>
  <w:style w:type="paragraph" w:customStyle="1" w:styleId="Heading2TOC">
    <w:name w:val="Heading2 TOC"/>
    <w:basedOn w:val="Normal"/>
    <w:qFormat/>
    <w:rsid w:val="00426F4B"/>
    <w:pPr>
      <w:spacing w:before="240" w:after="60"/>
    </w:pPr>
    <w:rPr>
      <w:rFonts w:ascii="Times New Roman" w:hAnsi="Times New Roman"/>
      <w:b/>
      <w:sz w:val="28"/>
    </w:rPr>
  </w:style>
  <w:style w:type="character" w:customStyle="1" w:styleId="Underline">
    <w:name w:val="Underline"/>
    <w:basedOn w:val="DefaultParagraphFont"/>
    <w:qFormat/>
    <w:rsid w:val="00426F4B"/>
    <w:rPr>
      <w:u w:val="single"/>
    </w:rPr>
  </w:style>
  <w:style w:type="character" w:customStyle="1" w:styleId="BoldandItalics">
    <w:name w:val="Bold and Italics"/>
    <w:qFormat/>
    <w:rsid w:val="00426F4B"/>
    <w:rPr>
      <w:b/>
      <w:i/>
      <w:u w:val="none"/>
    </w:rPr>
  </w:style>
  <w:style w:type="paragraph" w:styleId="BalloonText">
    <w:name w:val="Balloon Text"/>
    <w:basedOn w:val="Normal"/>
    <w:link w:val="BalloonTextChar"/>
    <w:rsid w:val="00426F4B"/>
    <w:rPr>
      <w:rFonts w:ascii="Tahoma" w:hAnsi="Tahoma" w:cs="Tahoma"/>
      <w:sz w:val="16"/>
      <w:szCs w:val="16"/>
    </w:rPr>
  </w:style>
  <w:style w:type="character" w:customStyle="1" w:styleId="BalloonTextChar">
    <w:name w:val="Balloon Text Char"/>
    <w:basedOn w:val="DefaultParagraphFont"/>
    <w:link w:val="BalloonText"/>
    <w:rsid w:val="00426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F4B"/>
    <w:rPr>
      <w:b/>
      <w:color w:val="660033"/>
      <w:spacing w:val="0"/>
    </w:rPr>
  </w:style>
  <w:style w:type="paragraph" w:customStyle="1" w:styleId="Nameditemlist">
    <w:name w:val="Named item list"/>
    <w:basedOn w:val="BodyText"/>
    <w:qFormat/>
    <w:rsid w:val="00426F4B"/>
    <w:pPr>
      <w:tabs>
        <w:tab w:val="left" w:pos="2835"/>
      </w:tabs>
      <w:ind w:left="2835" w:hanging="2835"/>
    </w:pPr>
  </w:style>
  <w:style w:type="paragraph" w:customStyle="1" w:styleId="BodyTextnopadding">
    <w:name w:val="Body Text no padding"/>
    <w:basedOn w:val="BodyText"/>
    <w:qFormat/>
    <w:rsid w:val="00426F4B"/>
    <w:pPr>
      <w:spacing w:before="0" w:after="0"/>
    </w:pPr>
  </w:style>
  <w:style w:type="paragraph" w:customStyle="1" w:styleId="BodyTextBold">
    <w:name w:val="Body Text Bold"/>
    <w:basedOn w:val="BodyText"/>
    <w:qFormat/>
    <w:rsid w:val="00426F4B"/>
    <w:rPr>
      <w:b/>
    </w:rPr>
  </w:style>
  <w:style w:type="character" w:styleId="Hyperlink">
    <w:name w:val="Hyperlink"/>
    <w:basedOn w:val="DefaultParagraphFont"/>
    <w:uiPriority w:val="99"/>
    <w:unhideWhenUsed/>
    <w:rsid w:val="00734E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8851</Characters>
  <Application>Microsoft Office Word</Application>
  <DocSecurity>0</DocSecurity>
  <Lines>340</Lines>
  <Paragraphs>201</Paragraphs>
  <ScaleCrop>false</ScaleCrop>
  <Company>Author-it Software Corporation Ltd.</Company>
  <LinksUpToDate>false</LinksUpToDate>
  <CharactersWithSpaces>10059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MSS405070 Develop sustainable energy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